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C843" w14:textId="4FDB6F64" w:rsidR="005D388F" w:rsidRDefault="00A13A6D" w:rsidP="00A13A6D">
      <w:pPr>
        <w:pStyle w:val="Heading1"/>
      </w:pPr>
      <w:r>
        <w:t>Off</w:t>
      </w:r>
    </w:p>
    <w:p w14:paraId="734A5943" w14:textId="6318CCA6" w:rsidR="00A13A6D" w:rsidRDefault="00A13A6D" w:rsidP="00A13A6D">
      <w:pPr>
        <w:pStyle w:val="Heading3"/>
      </w:pPr>
      <w:r>
        <w:t>OFf</w:t>
      </w:r>
    </w:p>
    <w:p w14:paraId="064F67A3" w14:textId="77777777" w:rsidR="00A13A6D" w:rsidRDefault="00A13A6D" w:rsidP="00A13A6D">
      <w:pPr>
        <w:pStyle w:val="Heading4"/>
      </w:pPr>
      <w:r>
        <w:t xml:space="preserve">Settler colonialism is a world ending force that relies on the elimination of the native as it’s unachievable end point – dispossession and assimilation both are which irreversible structures of a shape-shifting settler colonial state that have become a concrete political project </w:t>
      </w:r>
    </w:p>
    <w:p w14:paraId="2F479B47" w14:textId="77777777" w:rsidR="00A13A6D" w:rsidRDefault="00A13A6D" w:rsidP="00A13A6D">
      <w:r w:rsidRPr="000C18B8">
        <w:rPr>
          <w:rStyle w:val="Style13ptBold"/>
        </w:rPr>
        <w:t xml:space="preserve">Allard-Tremblay </w:t>
      </w:r>
      <w:r>
        <w:rPr>
          <w:rStyle w:val="Style13ptBold"/>
        </w:rPr>
        <w:t xml:space="preserve">and Coburn </w:t>
      </w:r>
      <w:r w:rsidRPr="000C18B8">
        <w:rPr>
          <w:rStyle w:val="Style13ptBold"/>
        </w:rPr>
        <w:t>23</w:t>
      </w:r>
      <w:r>
        <w:t xml:space="preserve"> (Yann Allard-Tremblay – Political science, McGill University and Elaine Coburn – Sociology, York University, 2023 “The Flying Heads of Settler Colonialism; or the Ideological Erasures of Indigenous Peoples in Political Theorizing” Political Studies, https://doi.org/10.1177/00323217211018127)//bp</w:t>
      </w:r>
    </w:p>
    <w:p w14:paraId="691CBC12" w14:textId="77777777" w:rsidR="00A13A6D" w:rsidRPr="001A66E6" w:rsidRDefault="00A13A6D" w:rsidP="00A13A6D">
      <w:pPr>
        <w:rPr>
          <w:rStyle w:val="StyleUnderline"/>
        </w:rPr>
      </w:pPr>
      <w:r w:rsidRPr="001A66E6">
        <w:rPr>
          <w:sz w:val="14"/>
        </w:rPr>
        <w:t xml:space="preserve">Since the publication of Wolfe’s (2006: 388) Settler Colonialism and the Elimination of the Native, the idea that </w:t>
      </w:r>
      <w:r w:rsidRPr="001A66E6">
        <w:rPr>
          <w:rStyle w:val="StyleUnderline"/>
          <w:highlight w:val="green"/>
        </w:rPr>
        <w:t>settler colonialism is “a structure not an event</w:t>
      </w:r>
      <w:r w:rsidRPr="001A66E6">
        <w:rPr>
          <w:sz w:val="14"/>
        </w:rPr>
        <w:t xml:space="preserve">” has taken root </w:t>
      </w:r>
      <w:r w:rsidRPr="002F7609">
        <w:rPr>
          <w:sz w:val="14"/>
        </w:rPr>
        <w:t xml:space="preserve">and is now foundational to scholarship in settler-colonial studies. As Strakosch and Macoun (2012) further observe, Wolfe’s insight points to </w:t>
      </w:r>
      <w:r w:rsidRPr="002F7609">
        <w:rPr>
          <w:rStyle w:val="StyleUnderline"/>
        </w:rPr>
        <w:t xml:space="preserve">the “vanishing endpoint of settler colonialism,” the </w:t>
      </w:r>
      <w:r w:rsidRPr="002F7609">
        <w:rPr>
          <w:rStyle w:val="Emphasis"/>
        </w:rPr>
        <w:t>continual postponement</w:t>
      </w:r>
      <w:r w:rsidRPr="002F7609">
        <w:rPr>
          <w:rStyle w:val="StyleUnderline"/>
        </w:rPr>
        <w:t xml:space="preserve"> of the day when the colonial conflict is over</w:t>
      </w:r>
      <w:r w:rsidRPr="002F7609">
        <w:rPr>
          <w:sz w:val="14"/>
        </w:rPr>
        <w:t xml:space="preserve">, finally historical. In such a context, </w:t>
      </w:r>
      <w:r w:rsidRPr="002F7609">
        <w:rPr>
          <w:rStyle w:val="StyleUnderline"/>
          <w:highlight w:val="green"/>
        </w:rPr>
        <w:t xml:space="preserve">the reproduction of settler-colonial </w:t>
      </w:r>
      <w:r w:rsidRPr="002F7609">
        <w:rPr>
          <w:rStyle w:val="Emphasis"/>
          <w:highlight w:val="green"/>
        </w:rPr>
        <w:t>structures</w:t>
      </w:r>
      <w:r w:rsidRPr="002F7609">
        <w:rPr>
          <w:rStyle w:val="StyleUnderline"/>
          <w:highlight w:val="green"/>
        </w:rPr>
        <w:t xml:space="preserve"> </w:t>
      </w:r>
      <w:r w:rsidRPr="001A66E6">
        <w:rPr>
          <w:rStyle w:val="StyleUnderline"/>
          <w:highlight w:val="green"/>
        </w:rPr>
        <w:t>is</w:t>
      </w:r>
      <w:r w:rsidRPr="002F7609">
        <w:rPr>
          <w:rStyle w:val="StyleUnderline"/>
        </w:rPr>
        <w:t xml:space="preserve"> a</w:t>
      </w:r>
      <w:r w:rsidRPr="001A66E6">
        <w:rPr>
          <w:rStyle w:val="StyleUnderline"/>
          <w:highlight w:val="green"/>
        </w:rPr>
        <w:t xml:space="preserve"> </w:t>
      </w:r>
      <w:r w:rsidRPr="001A66E6">
        <w:rPr>
          <w:rStyle w:val="Emphasis"/>
          <w:highlight w:val="green"/>
        </w:rPr>
        <w:t>permanent</w:t>
      </w:r>
      <w:r w:rsidRPr="00792823">
        <w:rPr>
          <w:rStyle w:val="StyleUnderline"/>
        </w:rPr>
        <w:t xml:space="preserve"> social, economic, and politico-</w:t>
      </w:r>
      <w:r w:rsidRPr="002F7609">
        <w:rPr>
          <w:rStyle w:val="StyleUnderline"/>
        </w:rPr>
        <w:t xml:space="preserve">legal feature of </w:t>
      </w:r>
      <w:r w:rsidRPr="002F7609">
        <w:rPr>
          <w:rStyle w:val="Emphasis"/>
        </w:rPr>
        <w:t>settler-colonial societies</w:t>
      </w:r>
      <w:r w:rsidRPr="002F7609">
        <w:rPr>
          <w:rStyle w:val="StyleUnderline"/>
        </w:rPr>
        <w:t xml:space="preserve"> and, we</w:t>
      </w:r>
      <w:r w:rsidRPr="00792823">
        <w:rPr>
          <w:rStyle w:val="StyleUnderline"/>
        </w:rPr>
        <w:t xml:space="preserve"> contend, </w:t>
      </w:r>
      <w:r w:rsidRPr="00792823">
        <w:rPr>
          <w:rStyle w:val="Emphasis"/>
        </w:rPr>
        <w:t xml:space="preserve">so </w:t>
      </w:r>
      <w:r w:rsidRPr="00B008A9">
        <w:rPr>
          <w:rStyle w:val="Emphasis"/>
        </w:rPr>
        <w:t xml:space="preserve">are </w:t>
      </w:r>
      <w:r w:rsidRPr="001A66E6">
        <w:rPr>
          <w:rStyle w:val="Emphasis"/>
          <w:highlight w:val="green"/>
        </w:rPr>
        <w:t xml:space="preserve">ideologies that </w:t>
      </w:r>
      <w:r w:rsidRPr="002F7609">
        <w:rPr>
          <w:rStyle w:val="Emphasis"/>
        </w:rPr>
        <w:t xml:space="preserve">naturalize and normatively </w:t>
      </w:r>
      <w:r w:rsidRPr="001A66E6">
        <w:rPr>
          <w:rStyle w:val="Emphasis"/>
          <w:highlight w:val="green"/>
        </w:rPr>
        <w:t>sanction colonial relationships</w:t>
      </w:r>
      <w:r w:rsidRPr="00792823">
        <w:rPr>
          <w:rStyle w:val="StyleUnderline"/>
        </w:rPr>
        <w:t xml:space="preserve"> of oppression and domination.</w:t>
      </w:r>
      <w:r>
        <w:rPr>
          <w:rStyle w:val="StyleUnderline"/>
        </w:rPr>
        <w:t xml:space="preserve"> </w:t>
      </w:r>
      <w:r w:rsidRPr="001A66E6">
        <w:rPr>
          <w:sz w:val="14"/>
        </w:rPr>
        <w:t xml:space="preserve">Our concern is the ongoing structures of settler colonialism and, specifically, the ide- ologies that legitimate them. </w:t>
      </w:r>
      <w:r w:rsidRPr="00792823">
        <w:rPr>
          <w:rStyle w:val="StyleUnderline"/>
        </w:rPr>
        <w:t xml:space="preserve">Inspired by a Wendat and Wyandot story, we suggest that settler-colonial ideologies are like Flying Heads that, even after their bodies are slain, continue to live and wreak havoc. Flying Head ideologies of </w:t>
      </w:r>
      <w:r w:rsidRPr="001A66E6">
        <w:rPr>
          <w:rStyle w:val="StyleUnderline"/>
          <w:highlight w:val="green"/>
        </w:rPr>
        <w:t xml:space="preserve">settler colonialism cannot be defeated by </w:t>
      </w:r>
      <w:r w:rsidRPr="001A66E6">
        <w:rPr>
          <w:rStyle w:val="Emphasis"/>
          <w:highlight w:val="green"/>
        </w:rPr>
        <w:t>reasoned argument alone</w:t>
      </w:r>
      <w:r w:rsidRPr="001A66E6">
        <w:rPr>
          <w:rStyle w:val="StyleUnderline"/>
          <w:highlight w:val="green"/>
        </w:rPr>
        <w:t>, but only</w:t>
      </w:r>
      <w:r w:rsidRPr="00792823">
        <w:rPr>
          <w:rStyle w:val="StyleUnderline"/>
        </w:rPr>
        <w:t xml:space="preserve"> in a </w:t>
      </w:r>
      <w:r w:rsidRPr="001A66E6">
        <w:rPr>
          <w:rStyle w:val="Emphasis"/>
          <w:highlight w:val="green"/>
        </w:rPr>
        <w:t>turning away from the colonial state</w:t>
      </w:r>
      <w:r w:rsidRPr="00792823">
        <w:rPr>
          <w:rStyle w:val="Emphasis"/>
        </w:rPr>
        <w:t xml:space="preserve"> relations</w:t>
      </w:r>
      <w:r w:rsidRPr="00792823">
        <w:rPr>
          <w:rStyle w:val="StyleUnderline"/>
        </w:rPr>
        <w:t xml:space="preserve"> </w:t>
      </w:r>
      <w:r w:rsidRPr="001A66E6">
        <w:rPr>
          <w:rStyle w:val="StyleUnderline"/>
          <w:highlight w:val="green"/>
        </w:rPr>
        <w:t>that</w:t>
      </w:r>
      <w:r w:rsidRPr="00792823">
        <w:rPr>
          <w:rStyle w:val="StyleUnderline"/>
        </w:rPr>
        <w:t xml:space="preserve"> necessitate and </w:t>
      </w:r>
      <w:r w:rsidRPr="001A66E6">
        <w:rPr>
          <w:rStyle w:val="Emphasis"/>
          <w:highlight w:val="green"/>
        </w:rPr>
        <w:t>sustain them</w:t>
      </w:r>
      <w:r w:rsidRPr="00792823">
        <w:rPr>
          <w:rStyle w:val="StyleUnderline"/>
        </w:rPr>
        <w:t xml:space="preserve"> and in a turning toward the resurgence of diverse Indigenous political thoughts that structure alternative political practices</w:t>
      </w:r>
      <w:r w:rsidRPr="001A66E6">
        <w:rPr>
          <w:sz w:val="14"/>
        </w:rPr>
        <w:t xml:space="preserve">. This essay participates in ongoing discussions about the need for and persistence of ideologies that justify and legitimate settler colonialism. As Mohawk (1992: 24) observes, </w:t>
      </w:r>
      <w:r w:rsidRPr="001A66E6">
        <w:rPr>
          <w:rStyle w:val="StyleUnderline"/>
          <w:highlight w:val="green"/>
        </w:rPr>
        <w:t>the desire to “look good</w:t>
      </w:r>
      <w:r w:rsidRPr="001A66E6">
        <w:rPr>
          <w:sz w:val="14"/>
        </w:rPr>
        <w:t xml:space="preserve">” demands that military strength </w:t>
      </w:r>
      <w:r w:rsidRPr="001A66E6">
        <w:rPr>
          <w:rStyle w:val="StyleUnderline"/>
          <w:highlight w:val="green"/>
        </w:rPr>
        <w:t>is</w:t>
      </w:r>
      <w:r w:rsidRPr="001A66E6">
        <w:rPr>
          <w:sz w:val="14"/>
        </w:rPr>
        <w:t xml:space="preserve"> never used alone </w:t>
      </w:r>
      <w:r w:rsidRPr="001A66E6">
        <w:rPr>
          <w:rStyle w:val="StyleUnderline"/>
        </w:rPr>
        <w:t xml:space="preserve">but </w:t>
      </w:r>
      <w:r w:rsidRPr="001A66E6">
        <w:rPr>
          <w:rStyle w:val="StyleUnderline"/>
          <w:highlight w:val="green"/>
        </w:rPr>
        <w:t>always accompanied by</w:t>
      </w:r>
      <w:r w:rsidRPr="001A66E6">
        <w:rPr>
          <w:rStyle w:val="StyleUnderline"/>
        </w:rPr>
        <w:t xml:space="preserve"> “quantities of </w:t>
      </w:r>
      <w:r w:rsidRPr="001A66E6">
        <w:rPr>
          <w:rStyle w:val="StyleUnderline"/>
          <w:highlight w:val="green"/>
        </w:rPr>
        <w:t>propaganda</w:t>
      </w:r>
      <w:r w:rsidRPr="001A66E6">
        <w:rPr>
          <w:rStyle w:val="StyleUnderline"/>
        </w:rPr>
        <w:t xml:space="preserve">” produced and reproduced </w:t>
      </w:r>
      <w:r w:rsidRPr="001A66E6">
        <w:rPr>
          <w:rStyle w:val="StyleUnderline"/>
          <w:highlight w:val="green"/>
        </w:rPr>
        <w:t>by</w:t>
      </w:r>
      <w:r w:rsidRPr="001A66E6">
        <w:rPr>
          <w:rStyle w:val="StyleUnderline"/>
        </w:rPr>
        <w:t xml:space="preserve"> settler </w:t>
      </w:r>
      <w:r w:rsidRPr="001A66E6">
        <w:rPr>
          <w:rStyle w:val="StyleUnderline"/>
          <w:highlight w:val="green"/>
        </w:rPr>
        <w:t>colonizers “to overpower their own countrymen’s scruples</w:t>
      </w:r>
      <w:r w:rsidRPr="001A66E6">
        <w:rPr>
          <w:sz w:val="14"/>
        </w:rPr>
        <w:t xml:space="preserve">” (Jennings, 1975: vii) </w:t>
      </w:r>
      <w:r w:rsidRPr="001A66E6">
        <w:rPr>
          <w:rStyle w:val="StyleUnderline"/>
        </w:rPr>
        <w:t>at the violence that occupation requires</w:t>
      </w:r>
      <w:r w:rsidRPr="001A66E6">
        <w:rPr>
          <w:sz w:val="14"/>
        </w:rPr>
        <w:t xml:space="preserve">. </w:t>
      </w:r>
      <w:r w:rsidRPr="002F7609">
        <w:rPr>
          <w:sz w:val="14"/>
        </w:rPr>
        <w:t xml:space="preserve">These </w:t>
      </w:r>
      <w:r w:rsidRPr="002F7609">
        <w:rPr>
          <w:rStyle w:val="StyleUnderline"/>
        </w:rPr>
        <w:t xml:space="preserve">legitimating ideologies arise historically with conquest and invasion, </w:t>
      </w:r>
      <w:r w:rsidRPr="002F7609">
        <w:rPr>
          <w:rStyle w:val="Emphasis"/>
        </w:rPr>
        <w:t>but persist into the present</w:t>
      </w:r>
      <w:r w:rsidRPr="002F7609">
        <w:rPr>
          <w:sz w:val="14"/>
        </w:rPr>
        <w:t>, no matter</w:t>
      </w:r>
      <w:r w:rsidRPr="001A66E6">
        <w:rPr>
          <w:sz w:val="14"/>
        </w:rPr>
        <w:t xml:space="preserve"> how often they are deconstructed, as with LaRocque (1990: 85), who “defeathers” the “feathered” Indian of colonial stereo- types, only to see new feathered Indians arise. Dehumanizing stereotypes are useful to colonial power, which never subsists on overpowering force alone, but always demands the renewal of supporting ideologies. We first explore </w:t>
      </w:r>
      <w:r w:rsidRPr="001A66E6">
        <w:rPr>
          <w:rStyle w:val="StyleUnderline"/>
        </w:rPr>
        <w:t>settler colonialism</w:t>
      </w:r>
      <w:r w:rsidRPr="001A66E6">
        <w:rPr>
          <w:sz w:val="14"/>
        </w:rPr>
        <w:t xml:space="preserve"> as a political, social, economic, and legal </w:t>
      </w:r>
      <w:r w:rsidRPr="002F7609">
        <w:rPr>
          <w:sz w:val="14"/>
        </w:rPr>
        <w:t xml:space="preserve">structure organized around the logic of land acquisition by settlers. This </w:t>
      </w:r>
      <w:r w:rsidRPr="002F7609">
        <w:rPr>
          <w:rStyle w:val="StyleUnderline"/>
        </w:rPr>
        <w:t>includes the erasure and elimination of Indigenous ways of being, doing, and knowing and the exploitation of racialized labor</w:t>
      </w:r>
      <w:r w:rsidRPr="002F7609">
        <w:rPr>
          <w:sz w:val="14"/>
        </w:rPr>
        <w:t xml:space="preserve">. We then focus on but complicate the settler-Indigenous relationship by appealing to “the vanishing end-point of settler colonialism” (Strakosch and Macoun, 2012). Since </w:t>
      </w:r>
      <w:r w:rsidRPr="002F7609">
        <w:rPr>
          <w:rStyle w:val="StyleUnderline"/>
        </w:rPr>
        <w:t>settler colonialism is an ongoing set of social structures aiming for</w:t>
      </w:r>
      <w:r w:rsidRPr="001A66E6">
        <w:rPr>
          <w:rStyle w:val="StyleUnderline"/>
        </w:rPr>
        <w:t xml:space="preserve"> the elimination of the native, it is never fully perfected, although various narratives, including discourses around “</w:t>
      </w:r>
      <w:r w:rsidRPr="001A66E6">
        <w:rPr>
          <w:rStyle w:val="Emphasis"/>
        </w:rPr>
        <w:t>reconciliation</w:t>
      </w:r>
      <w:r w:rsidRPr="001A66E6">
        <w:rPr>
          <w:sz w:val="14"/>
        </w:rPr>
        <w:t xml:space="preserve">” (Corntassel, 2012), </w:t>
      </w:r>
      <w:r w:rsidRPr="001A66E6">
        <w:rPr>
          <w:rStyle w:val="StyleUnderline"/>
        </w:rPr>
        <w:t xml:space="preserve">may claim </w:t>
      </w:r>
      <w:r w:rsidRPr="001A66E6">
        <w:rPr>
          <w:rStyle w:val="Emphasis"/>
        </w:rPr>
        <w:t>closure</w:t>
      </w:r>
      <w:r w:rsidRPr="001A66E6">
        <w:rPr>
          <w:sz w:val="14"/>
        </w:rPr>
        <w:t xml:space="preserve">. This insight allows us to develop the idea of Flying Head—or, to recall more familiar sibling concepts, zombie or undead (Coburn, 2015a: 35)—ideologies, which recur in iterations to legitimize the settler-colonial project. 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 ence but only as ontologically or culturally doomed. We describe their varied forms and explore how they are reproduced and developed by two contrasting contemporary politi- 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 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 mance; specifically those that defensively respond to Flying Head ideologies. We follow Indigenous theorists of resurgence, whose work calls for reorientation from defensive discursive engagement with settler colonialism to prefigurative practices; the transforma- tive potential of these struggles requires the theorization and enactment of structural alternatives. To briefly illustrate, we tentatively explore the Dish with One Spoon as one political imaginary on which to ground such transformative alternatives; this may disem- power the Flying Heads of Settler Colonialism, not by proving them wrong, but by enact- ing a world, rooted in Indigenous political thought, in which settler-colonial structures are transcended and wither away. Settler-Colonial Relations and the Vanishing Endpoint In Africa, the Middle East, South America, and much of the rest of the world, decoloniza- tion often meant the expulsion or departure of most colonial settlers. In contrast, </w:t>
      </w:r>
      <w:r w:rsidRPr="001A66E6">
        <w:rPr>
          <w:rStyle w:val="StyleUnderline"/>
        </w:rPr>
        <w:t>in settler colonial states like</w:t>
      </w:r>
      <w:r w:rsidRPr="001A66E6">
        <w:rPr>
          <w:sz w:val="14"/>
        </w:rPr>
        <w:t xml:space="preserve"> Aotearoa New Zealand, Australia, Canada, </w:t>
      </w:r>
      <w:r w:rsidRPr="001A66E6">
        <w:rPr>
          <w:rStyle w:val="StyleUnderline"/>
        </w:rPr>
        <w:t>and the United States, settlers have not left, even as independence from the metropole was gained, so that, in the now well-known observation quoted earlier: “</w:t>
      </w:r>
      <w:r w:rsidRPr="002F7609">
        <w:rPr>
          <w:rStyle w:val="Emphasis"/>
          <w:highlight w:val="green"/>
        </w:rPr>
        <w:t>settler colonizers come to stay</w:t>
      </w:r>
      <w:r w:rsidRPr="001A66E6">
        <w:rPr>
          <w:rStyle w:val="Emphasis"/>
        </w:rPr>
        <w:t xml:space="preserve">: </w:t>
      </w:r>
      <w:r w:rsidRPr="002F7609">
        <w:rPr>
          <w:rStyle w:val="Emphasis"/>
          <w:highlight w:val="green"/>
        </w:rPr>
        <w:t>invasion</w:t>
      </w:r>
      <w:r w:rsidRPr="001A66E6">
        <w:rPr>
          <w:rStyle w:val="Emphasis"/>
        </w:rPr>
        <w:t xml:space="preserve"> is a structure not an event</w:t>
      </w:r>
      <w:r w:rsidRPr="001A66E6">
        <w:rPr>
          <w:rStyle w:val="StyleUnderline"/>
        </w:rPr>
        <w:t>”</w:t>
      </w:r>
      <w:r w:rsidRPr="001A66E6">
        <w:rPr>
          <w:sz w:val="14"/>
        </w:rPr>
        <w:t xml:space="preserve"> (Wolfe, 2006: 388). </w:t>
      </w:r>
      <w:r w:rsidRPr="001A66E6">
        <w:rPr>
          <w:rStyle w:val="StyleUnderline"/>
        </w:rPr>
        <w:t xml:space="preserve">The systemic oppression and domination of the colonized by the colonizer </w:t>
      </w:r>
      <w:r w:rsidRPr="002F7609">
        <w:rPr>
          <w:rStyle w:val="Emphasis"/>
          <w:highlight w:val="green"/>
        </w:rPr>
        <w:t>is not historical</w:t>
      </w:r>
      <w:r w:rsidRPr="001A66E6">
        <w:rPr>
          <w:rStyle w:val="Emphasis"/>
        </w:rPr>
        <w:t>—firmly in the past—</w:t>
      </w:r>
      <w:r w:rsidRPr="002F7609">
        <w:rPr>
          <w:rStyle w:val="Emphasis"/>
          <w:highlight w:val="green"/>
        </w:rPr>
        <w:t>but ongoing and</w:t>
      </w:r>
      <w:r w:rsidRPr="001A66E6">
        <w:rPr>
          <w:rStyle w:val="Emphasis"/>
        </w:rPr>
        <w:t xml:space="preserve"> supported by radically unequal political, social, economic, and legal institutions</w:t>
      </w:r>
      <w:r w:rsidRPr="001A66E6">
        <w:rPr>
          <w:rStyle w:val="StyleUnderline"/>
        </w:rPr>
        <w:t xml:space="preserve">. </w:t>
      </w:r>
      <w:r w:rsidRPr="001A66E6">
        <w:rPr>
          <w:sz w:val="14"/>
        </w:rPr>
        <w:t>As Green (2003: 52) summarizes, both historically and today, “</w:t>
      </w:r>
      <w:r w:rsidRPr="001A66E6">
        <w:rPr>
          <w:rStyle w:val="StyleUnderline"/>
        </w:rPr>
        <w:t xml:space="preserve">Colonization is </w:t>
      </w:r>
      <w:r w:rsidRPr="002F7609">
        <w:rPr>
          <w:rStyle w:val="StyleUnderline"/>
          <w:highlight w:val="green"/>
        </w:rPr>
        <w:t>not only the</w:t>
      </w:r>
      <w:r w:rsidRPr="001A66E6">
        <w:rPr>
          <w:rStyle w:val="StyleUnderline"/>
        </w:rPr>
        <w:t xml:space="preserve"> physical </w:t>
      </w:r>
      <w:r w:rsidRPr="002F7609">
        <w:rPr>
          <w:rStyle w:val="StyleUnderline"/>
          <w:highlight w:val="green"/>
        </w:rPr>
        <w:t>occupation of</w:t>
      </w:r>
      <w:r w:rsidRPr="001A66E6">
        <w:rPr>
          <w:rStyle w:val="StyleUnderline"/>
        </w:rPr>
        <w:t xml:space="preserve"> someone else’s </w:t>
      </w:r>
      <w:r w:rsidRPr="002F7609">
        <w:rPr>
          <w:rStyle w:val="StyleUnderline"/>
          <w:highlight w:val="green"/>
        </w:rPr>
        <w:t>land, but also</w:t>
      </w:r>
      <w:r w:rsidRPr="001A66E6">
        <w:rPr>
          <w:rStyle w:val="StyleUnderline"/>
        </w:rPr>
        <w:t xml:space="preserve"> about the </w:t>
      </w:r>
      <w:r w:rsidRPr="002F7609">
        <w:rPr>
          <w:rStyle w:val="StyleUnderline"/>
          <w:highlight w:val="green"/>
        </w:rPr>
        <w:t>appropriation of others’ political authority</w:t>
      </w:r>
      <w:r w:rsidRPr="001A66E6">
        <w:rPr>
          <w:rStyle w:val="StyleUnderline"/>
        </w:rPr>
        <w:t>, cultural self-determination, economic capacity and strategic relation- ship.”</w:t>
      </w:r>
      <w:r w:rsidRPr="001A66E6">
        <w:rPr>
          <w:sz w:val="14"/>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Dhamoon, 2015; Veracini, 2010). </w:t>
      </w:r>
      <w:r w:rsidRPr="001A66E6">
        <w:rPr>
          <w:rStyle w:val="StyleUnderline"/>
        </w:rPr>
        <w:t>Underlying the dynamics and relationships constitutive of settler colonialism is land, specifically the settler’s acquisition of land</w:t>
      </w:r>
      <w:r w:rsidRPr="001A66E6">
        <w:rPr>
          <w:sz w:val="14"/>
        </w:rPr>
        <w:t xml:space="preserve"> (Coulthard, 2014; Veracini, 2010; Wolfe, 2006). To this end, </w:t>
      </w:r>
      <w:r w:rsidRPr="001A66E6">
        <w:rPr>
          <w:rStyle w:val="StyleUnderline"/>
        </w:rPr>
        <w:t xml:space="preserve">settler colonialism aspires to the </w:t>
      </w:r>
      <w:r w:rsidRPr="002F7609">
        <w:rPr>
          <w:rStyle w:val="Emphasis"/>
          <w:highlight w:val="green"/>
        </w:rPr>
        <w:t>elimination</w:t>
      </w:r>
      <w:r w:rsidRPr="001A66E6">
        <w:rPr>
          <w:rStyle w:val="Emphasis"/>
        </w:rPr>
        <w:t xml:space="preserve"> of the native, </w:t>
      </w:r>
      <w:r w:rsidRPr="002F7609">
        <w:rPr>
          <w:rStyle w:val="Emphasis"/>
          <w:highlight w:val="green"/>
        </w:rPr>
        <w:t>either</w:t>
      </w:r>
      <w:r w:rsidRPr="001A66E6">
        <w:rPr>
          <w:rStyle w:val="Emphasis"/>
        </w:rPr>
        <w:t xml:space="preserve"> through </w:t>
      </w:r>
      <w:r w:rsidRPr="002F7609">
        <w:rPr>
          <w:rStyle w:val="Emphasis"/>
          <w:highlight w:val="green"/>
        </w:rPr>
        <w:t>assimilation, displacement, or extermination</w:t>
      </w:r>
      <w:r w:rsidRPr="001A66E6">
        <w:rPr>
          <w:rStyle w:val="StyleUnderline"/>
        </w:rPr>
        <w:t>, especially for those deemed unas- similable</w:t>
      </w:r>
      <w:r w:rsidRPr="001A66E6">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 ever their supposed cultural “defects” as foreigners, White migrants are presumed to be more easily assimilable into a nation imagined as foundationally and enduringly White but with “multicultural” Others (Bannerji, 2000). In these ways, the settler colonial state makes distinctions between exogenous Others who, with proper control and guidance, may become apt for incorporation into the settler polity through selective inclusion on a minoritarian basis and those who are ontologically or culturally incapable of member- ship—the “abject other” (Veracini, 2010: 27–28)—destined for progressive elimination or perpetual exclusion.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 In settler colonialism, the practice and institutionalization of access to land, regarding both Indigenous peoples and resident or migrant exogenous Others, depends upon racialization,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 preted as signaling the appropriateness of their assigned social location and labor. In North America, at the most general level, Indigenous peoples are understood as racial and culture primitives doomed to be superseded,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racist logics satu- rate the structures of settler colonial societies, and are institutionalized through policies ranging from residential schools, to selectively racially restrictive immigration laws, to racist policing practices. Regarding Indigenous-White settler relationships, racialized narratives are compli- cated by the perpetual temporal displacement of a perfected settler colonial reality. If as Wolfe (2006) observes, </w:t>
      </w:r>
      <w:r w:rsidRPr="002F7609">
        <w:rPr>
          <w:rStyle w:val="StyleUnderline"/>
          <w:highlight w:val="green"/>
        </w:rPr>
        <w:t>the elimination of Indigenous peoples</w:t>
      </w:r>
      <w:r w:rsidRPr="001A66E6">
        <w:rPr>
          <w:rStyle w:val="StyleUnderline"/>
        </w:rPr>
        <w:t>,</w:t>
      </w:r>
      <w:r w:rsidRPr="001A66E6">
        <w:rPr>
          <w:sz w:val="14"/>
        </w:rPr>
        <w:t xml:space="preserve"> whether through physical extermination or cultural assimilation, </w:t>
      </w:r>
      <w:r w:rsidRPr="002F7609">
        <w:rPr>
          <w:rStyle w:val="StyleUnderline"/>
          <w:highlight w:val="green"/>
        </w:rPr>
        <w:t>is the endpoint of settler colonialism</w:t>
      </w:r>
      <w:r w:rsidRPr="001A66E6">
        <w:rPr>
          <w:sz w:val="14"/>
        </w:rPr>
        <w:t xml:space="preserve">, then Strakosch and Macoun (2012: 52) point out that </w:t>
      </w:r>
      <w:r w:rsidRPr="002F7609">
        <w:rPr>
          <w:rStyle w:val="StyleUnderline"/>
          <w:highlight w:val="green"/>
        </w:rPr>
        <w:t>this</w:t>
      </w:r>
      <w:r w:rsidRPr="001A66E6">
        <w:rPr>
          <w:rStyle w:val="StyleUnderline"/>
        </w:rPr>
        <w:t xml:space="preserve"> imagined or wished-for outcome— whether in the past or in the future—</w:t>
      </w:r>
      <w:r w:rsidRPr="002F7609">
        <w:rPr>
          <w:rStyle w:val="Emphasis"/>
          <w:highlight w:val="green"/>
        </w:rPr>
        <w:t>is never truly achieved</w:t>
      </w:r>
      <w:r w:rsidRPr="001A66E6">
        <w:rPr>
          <w:sz w:val="14"/>
        </w:rPr>
        <w:t xml:space="preserve">. As they explain: </w:t>
      </w:r>
      <w:r w:rsidRPr="001A66E6">
        <w:rPr>
          <w:rStyle w:val="StyleUnderline"/>
        </w:rPr>
        <w:t xml:space="preserve">Instead of the moment of </w:t>
      </w:r>
      <w:r w:rsidRPr="002F7609">
        <w:rPr>
          <w:rStyle w:val="StyleUnderline"/>
          <w:highlight w:val="green"/>
        </w:rPr>
        <w:t>decolonization</w:t>
      </w:r>
      <w:r w:rsidRPr="001A66E6">
        <w:rPr>
          <w:sz w:val="14"/>
        </w:rPr>
        <w:t xml:space="preserve">, [the wished-for endpoint of settler colonialism] </w:t>
      </w:r>
      <w:r w:rsidRPr="002F7609">
        <w:rPr>
          <w:rStyle w:val="Emphasis"/>
          <w:highlight w:val="green"/>
        </w:rPr>
        <w:t>is the moment of full colonization</w:t>
      </w:r>
      <w:r w:rsidRPr="001A66E6">
        <w:rPr>
          <w:rStyle w:val="Emphasis"/>
        </w:rPr>
        <w:t xml:space="preserve">—or rather, it is both, because in </w:t>
      </w:r>
      <w:r w:rsidRPr="002F7609">
        <w:rPr>
          <w:rStyle w:val="Emphasis"/>
          <w:highlight w:val="green"/>
        </w:rPr>
        <w:t>this imagined moment colonial relationships will dissolve</w:t>
      </w:r>
      <w:r w:rsidRPr="001A66E6">
        <w:rPr>
          <w:rStyle w:val="Emphasis"/>
        </w:rPr>
        <w:t xml:space="preserve"> themselves </w:t>
      </w:r>
      <w:r w:rsidRPr="002F7609">
        <w:rPr>
          <w:rStyle w:val="Emphasis"/>
          <w:highlight w:val="green"/>
        </w:rPr>
        <w:t>and settler authority will be naturalized</w:t>
      </w:r>
      <w:r w:rsidRPr="001A66E6">
        <w:rPr>
          <w:rStyle w:val="Emphasis"/>
        </w:rPr>
        <w:t xml:space="preserve">. </w:t>
      </w:r>
      <w:r w:rsidRPr="002F7609">
        <w:rPr>
          <w:rStyle w:val="Emphasis"/>
          <w:highlight w:val="green"/>
        </w:rPr>
        <w:t>This</w:t>
      </w:r>
      <w:r w:rsidRPr="001A66E6">
        <w:rPr>
          <w:rStyle w:val="Emphasis"/>
        </w:rPr>
        <w:t xml:space="preserve"> transformative event </w:t>
      </w:r>
      <w:r w:rsidRPr="002F7609">
        <w:rPr>
          <w:rStyle w:val="Emphasis"/>
          <w:highlight w:val="green"/>
        </w:rPr>
        <w:t>is</w:t>
      </w:r>
      <w:r w:rsidRPr="001A66E6">
        <w:rPr>
          <w:rStyle w:val="Emphasis"/>
        </w:rPr>
        <w:t xml:space="preserve"> both an impossible colonial dream, premised on the disappearance of Indigenous political difference, and </w:t>
      </w:r>
      <w:r w:rsidRPr="002F7609">
        <w:rPr>
          <w:rStyle w:val="Emphasis"/>
          <w:highlight w:val="green"/>
        </w:rPr>
        <w:t>a concrete political project</w:t>
      </w:r>
      <w:r w:rsidRPr="001A66E6">
        <w:rPr>
          <w:rStyle w:val="Emphasis"/>
        </w:rPr>
        <w:t xml:space="preserve"> that justifies all manner of tactics in the present.</w:t>
      </w:r>
      <w:r>
        <w:rPr>
          <w:rStyle w:val="Emphasis"/>
        </w:rPr>
        <w:t xml:space="preserve"> </w:t>
      </w:r>
      <w:r w:rsidRPr="002F7609">
        <w:rPr>
          <w:rStyle w:val="Emphasis"/>
          <w:highlight w:val="green"/>
        </w:rPr>
        <w:t>The endpoint of settler colonialism</w:t>
      </w:r>
      <w:r w:rsidRPr="001A66E6">
        <w:rPr>
          <w:rStyle w:val="Emphasis"/>
        </w:rPr>
        <w:t xml:space="preserve"> is the imagined moment </w:t>
      </w:r>
      <w:r w:rsidRPr="002F7609">
        <w:rPr>
          <w:rStyle w:val="Emphasis"/>
          <w:highlight w:val="green"/>
        </w:rPr>
        <w:t>where the colonial relationship</w:t>
      </w:r>
      <w:r w:rsidRPr="001A66E6">
        <w:rPr>
          <w:rStyle w:val="Emphasis"/>
        </w:rPr>
        <w:t xml:space="preserve"> between settlers and Indigenous peoples </w:t>
      </w:r>
      <w:r w:rsidRPr="002F7609">
        <w:rPr>
          <w:rStyle w:val="Emphasis"/>
          <w:highlight w:val="green"/>
        </w:rPr>
        <w:t>are superseded, because Indigenous peoples no longer exist</w:t>
      </w:r>
      <w:r w:rsidRPr="001A66E6">
        <w:rPr>
          <w:rStyle w:val="Emphasis"/>
        </w:rPr>
        <w:t xml:space="preserve"> to jeopardize settler occupation and sovereignty</w:t>
      </w:r>
      <w:r w:rsidRPr="001A66E6">
        <w:rPr>
          <w:rStyle w:val="StyleUnderline"/>
        </w:rPr>
        <w:t>. Insofar, as settler colonialism aims for the naturalization of settler authority and to correct its own imperfectly realized occupation, the ongoing presence of Indigenous peoples justifies diverse eliminatory and assimilationist politics and policies—ironically, proving the incomplete- ness of the settler colonial project.</w:t>
      </w:r>
      <w:r>
        <w:rPr>
          <w:rStyle w:val="StyleUnderline"/>
        </w:rPr>
        <w:t xml:space="preserve"> </w:t>
      </w:r>
      <w:r w:rsidRPr="001A66E6">
        <w:rPr>
          <w:sz w:val="14"/>
        </w:rPr>
        <w:t>In settler colonialism</w:t>
      </w:r>
      <w:r w:rsidRPr="007402A0">
        <w:rPr>
          <w:sz w:val="14"/>
        </w:rPr>
        <w:t xml:space="preserve">, </w:t>
      </w:r>
      <w:r w:rsidRPr="007402A0">
        <w:rPr>
          <w:rStyle w:val="StyleUnderline"/>
        </w:rPr>
        <w:t>there is no decolonial or postcolonial moment, no</w:t>
      </w:r>
      <w:r w:rsidRPr="001A66E6">
        <w:rPr>
          <w:rStyle w:val="StyleUnderline"/>
        </w:rPr>
        <w:t xml:space="preserve"> beyond-the- endpoint. Settler colonial policy seeks Indigenous extinction although methods for achieving these aims change in response to Indigenous affirmations of their humanity and associated struggles</w:t>
      </w:r>
      <w:r w:rsidRPr="001A66E6">
        <w:rPr>
          <w:sz w:val="14"/>
        </w:rPr>
        <w:t xml:space="preserve">. As Veracini (2010: 113–114) explains: Lacking the possibility of a clearly defined decolonising moment (i.e.,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 </w:t>
      </w:r>
      <w:r w:rsidRPr="002F7609">
        <w:rPr>
          <w:rStyle w:val="Emphasis"/>
          <w:highlight w:val="green"/>
        </w:rPr>
        <w:t>Rather than a significant break with past policies, contemporary self-government agreements and land claim settlements</w:t>
      </w:r>
      <w:r w:rsidRPr="001A66E6">
        <w:rPr>
          <w:sz w:val="14"/>
        </w:rPr>
        <w:t>, for instance</w:t>
      </w:r>
      <w:r w:rsidRPr="001A66E6">
        <w:rPr>
          <w:rStyle w:val="Emphasis"/>
        </w:rPr>
        <w:t xml:space="preserve">, can be seen as functionally </w:t>
      </w:r>
      <w:r w:rsidRPr="002F7609">
        <w:rPr>
          <w:rStyle w:val="Emphasis"/>
          <w:highlight w:val="green"/>
        </w:rPr>
        <w:t>geared towards the ongoing objective of legitimating</w:t>
      </w:r>
      <w:r w:rsidRPr="001A66E6">
        <w:rPr>
          <w:rStyle w:val="Emphasis"/>
        </w:rPr>
        <w:t xml:space="preserve"> and naturalizing </w:t>
      </w:r>
      <w:r w:rsidRPr="002F7609">
        <w:rPr>
          <w:rStyle w:val="Emphasis"/>
          <w:highlight w:val="green"/>
        </w:rPr>
        <w:t>settler sovereignty</w:t>
      </w:r>
      <w:r w:rsidRPr="001A66E6">
        <w:rPr>
          <w:rStyle w:val="Emphasis"/>
        </w:rPr>
        <w:t xml:space="preserve"> and thus eliminating Indigenous presence qua Indigenous presence</w:t>
      </w:r>
      <w:r w:rsidRPr="001A66E6">
        <w:rPr>
          <w:sz w:val="14"/>
        </w:rPr>
        <w:t xml:space="preserve"> (Coulthard, 2014). As Alfred and Corntassel (2005: 601) suggest, </w:t>
      </w:r>
      <w:r w:rsidRPr="002F7609">
        <w:rPr>
          <w:rStyle w:val="Emphasis"/>
          <w:highlight w:val="green"/>
        </w:rPr>
        <w:t>settler colonial institutions are “shape-shifters</w:t>
      </w:r>
      <w:r w:rsidRPr="001A66E6">
        <w:rPr>
          <w:rStyle w:val="Emphasis"/>
        </w:rPr>
        <w:t>” so that “</w:t>
      </w:r>
      <w:r w:rsidRPr="002F7609">
        <w:rPr>
          <w:rStyle w:val="Emphasis"/>
          <w:highlight w:val="green"/>
        </w:rPr>
        <w:t xml:space="preserve">the instruments of domination are evolving and inventing new methods to erase </w:t>
      </w:r>
      <w:r w:rsidRPr="002F7609">
        <w:rPr>
          <w:rStyle w:val="Emphasis"/>
        </w:rPr>
        <w:t>Indigenous</w:t>
      </w:r>
      <w:r w:rsidRPr="001A66E6">
        <w:rPr>
          <w:rStyle w:val="Emphasis"/>
        </w:rPr>
        <w:t xml:space="preserve"> histories and senses of place</w:t>
      </w:r>
      <w:r w:rsidRPr="001A66E6">
        <w:rPr>
          <w:sz w:val="14"/>
        </w:rPr>
        <w:t xml:space="preserve">.” Even </w:t>
      </w:r>
      <w:r w:rsidRPr="001A66E6">
        <w:rPr>
          <w:rStyle w:val="StyleUnderline"/>
        </w:rPr>
        <w:t xml:space="preserve">the politics of </w:t>
      </w:r>
      <w:r w:rsidRPr="002F7609">
        <w:rPr>
          <w:rStyle w:val="StyleUnderline"/>
          <w:highlight w:val="green"/>
        </w:rPr>
        <w:t>reconciliation</w:t>
      </w:r>
      <w:r w:rsidRPr="001A66E6">
        <w:rPr>
          <w:sz w:val="14"/>
        </w:rPr>
        <w:t xml:space="preserve"> in Canada, for instance</w:t>
      </w:r>
      <w:r w:rsidRPr="001A66E6">
        <w:rPr>
          <w:rStyle w:val="StyleUnderline"/>
        </w:rPr>
        <w:t xml:space="preserve">, continues to </w:t>
      </w:r>
      <w:r w:rsidRPr="002F7609">
        <w:rPr>
          <w:rStyle w:val="StyleUnderline"/>
          <w:highlight w:val="green"/>
        </w:rPr>
        <w:t>presume</w:t>
      </w:r>
      <w:r w:rsidRPr="001A66E6">
        <w:rPr>
          <w:rStyle w:val="StyleUnderline"/>
        </w:rPr>
        <w:t xml:space="preserve"> the </w:t>
      </w:r>
      <w:r w:rsidRPr="002F7609">
        <w:rPr>
          <w:rStyle w:val="StyleUnderline"/>
          <w:highlight w:val="green"/>
        </w:rPr>
        <w:t>sovereign authority</w:t>
      </w:r>
      <w:r w:rsidRPr="001A66E6">
        <w:rPr>
          <w:rStyle w:val="StyleUnderline"/>
        </w:rPr>
        <w:t xml:space="preserve"> of the settler colonial state</w:t>
      </w:r>
      <w:r w:rsidRPr="001A66E6">
        <w:rPr>
          <w:sz w:val="14"/>
        </w:rPr>
        <w:t xml:space="preserve">, </w:t>
      </w:r>
      <w:r w:rsidRPr="001A66E6">
        <w:rPr>
          <w:rStyle w:val="StyleUnderline"/>
        </w:rPr>
        <w:t>leaving unquestioned</w:t>
      </w:r>
      <w:r w:rsidRPr="001A66E6">
        <w:rPr>
          <w:sz w:val="14"/>
        </w:rPr>
        <w:t xml:space="preserve"> the Crown’s </w:t>
      </w:r>
      <w:r w:rsidRPr="001A66E6">
        <w:rPr>
          <w:rStyle w:val="StyleUnderline"/>
        </w:rPr>
        <w:t>legal authority, both party and judge when adjudicating the state’s relationship with diverse Indigenous peoples.</w:t>
      </w:r>
    </w:p>
    <w:p w14:paraId="0E67F11C" w14:textId="77777777" w:rsidR="00A13A6D" w:rsidRPr="00B55AD5" w:rsidRDefault="00A13A6D" w:rsidP="00A13A6D"/>
    <w:p w14:paraId="4499683C" w14:textId="77777777" w:rsidR="00A13A6D" w:rsidRPr="005374B2" w:rsidRDefault="00A13A6D" w:rsidP="00A13A6D"/>
    <w:p w14:paraId="4C408DF4" w14:textId="77777777" w:rsidR="00A13A6D" w:rsidRDefault="00A13A6D" w:rsidP="00A13A6D">
      <w:pPr>
        <w:pStyle w:val="Heading4"/>
      </w:pPr>
      <w:r>
        <w:t xml:space="preserve">Settler colonialism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6392A068" w14:textId="77777777" w:rsidR="00A13A6D" w:rsidRPr="009538ED" w:rsidRDefault="00A13A6D" w:rsidP="00A13A6D">
      <w:pPr>
        <w:rPr>
          <w:rStyle w:val="Style13ptBold"/>
        </w:rPr>
      </w:pPr>
      <w:r w:rsidRPr="009538ED">
        <w:rPr>
          <w:rStyle w:val="Style13ptBold"/>
        </w:rPr>
        <w:t>Cornum 21</w:t>
      </w:r>
    </w:p>
    <w:p w14:paraId="0B209CA9" w14:textId="77777777" w:rsidR="00A13A6D" w:rsidRPr="009538ED" w:rsidRDefault="00A13A6D" w:rsidP="00A13A6D">
      <w:r w:rsidRPr="009538E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hyperlink r:id="rId8" w:history="1">
        <w:r w:rsidRPr="00321039">
          <w:rPr>
            <w:rStyle w:val="Hyperlink"/>
          </w:rPr>
          <w:t>https://doi.org/10.5749/CES.0601.cornum</w:t>
        </w:r>
      </w:hyperlink>
      <w:r>
        <w:t>, Pg 4-8 //jazmyn</w:t>
      </w:r>
    </w:p>
    <w:p w14:paraId="7D26C1ED" w14:textId="77777777" w:rsidR="00A13A6D" w:rsidRDefault="00A13A6D" w:rsidP="00A13A6D">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776782">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776782">
        <w:rPr>
          <w:rStyle w:val="Emphasis"/>
          <w:highlight w:val="green"/>
        </w:rPr>
        <w:t>coalesce around an encroaching</w:t>
      </w:r>
      <w:r w:rsidRPr="00E56235">
        <w:rPr>
          <w:rStyle w:val="Emphasis"/>
        </w:rPr>
        <w:t xml:space="preserve"> climate </w:t>
      </w:r>
      <w:r w:rsidRPr="00776782">
        <w:rPr>
          <w:rStyle w:val="Emphasis"/>
          <w:highlight w:val="green"/>
        </w:rPr>
        <w:t>crisis, this</w:t>
      </w:r>
      <w:r w:rsidRPr="00E56235">
        <w:rPr>
          <w:rStyle w:val="Emphasis"/>
        </w:rPr>
        <w:t xml:space="preserve"> crisis </w:t>
      </w:r>
      <w:r w:rsidRPr="00776782">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776782">
        <w:rPr>
          <w:rStyle w:val="Emphasis"/>
          <w:highlight w:val="green"/>
        </w:rPr>
        <w:t>obscures</w:t>
      </w:r>
      <w:r w:rsidRPr="00E56235">
        <w:rPr>
          <w:rStyle w:val="Emphasis"/>
        </w:rPr>
        <w:t xml:space="preserve"> how the </w:t>
      </w:r>
      <w:r w:rsidRPr="00776782">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776782">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776782">
        <w:rPr>
          <w:rStyle w:val="Emphasis"/>
          <w:highlight w:val="green"/>
        </w:rPr>
        <w:t>setting the preconditions for</w:t>
      </w:r>
      <w:r>
        <w:rPr>
          <w:rStyle w:val="Emphasis"/>
        </w:rPr>
        <w:t xml:space="preserve"> </w:t>
      </w:r>
      <w:r w:rsidRPr="00E56235">
        <w:rPr>
          <w:rStyle w:val="Emphasis"/>
        </w:rPr>
        <w:t xml:space="preserve">these </w:t>
      </w:r>
      <w:r w:rsidRPr="00776782">
        <w:rPr>
          <w:rStyle w:val="Emphasis"/>
          <w:highlight w:val="green"/>
        </w:rPr>
        <w:t>nuclear events are the ways</w:t>
      </w:r>
      <w:r w:rsidRPr="00E56235">
        <w:rPr>
          <w:rStyle w:val="Emphasis"/>
        </w:rPr>
        <w:t xml:space="preserve"> in which </w:t>
      </w:r>
      <w:r w:rsidRPr="00776782">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776782">
        <w:rPr>
          <w:rStyle w:val="Emphasis"/>
          <w:highlight w:val="green"/>
        </w:rPr>
        <w:t>The Middle Passage</w:t>
      </w:r>
      <w:r w:rsidRPr="00E56235">
        <w:rPr>
          <w:rStyle w:val="Emphasis"/>
        </w:rPr>
        <w:t xml:space="preserve"> and the experiences </w:t>
      </w:r>
      <w:r w:rsidRPr="00776782">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776782">
        <w:rPr>
          <w:rStyle w:val="Emphasis"/>
          <w:highlight w:val="green"/>
        </w:rPr>
        <w:t>can</w:t>
      </w:r>
      <w:r w:rsidRPr="00E56235">
        <w:rPr>
          <w:rStyle w:val="Emphasis"/>
        </w:rPr>
        <w:t xml:space="preserve"> also </w:t>
      </w:r>
      <w:r w:rsidRPr="00776782">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776782">
        <w:rPr>
          <w:rStyle w:val="Emphasis"/>
          <w:highlight w:val="green"/>
        </w:rPr>
        <w:t>apocalypse, to</w:t>
      </w:r>
      <w:r w:rsidRPr="00E56235">
        <w:rPr>
          <w:rStyle w:val="Emphasis"/>
        </w:rPr>
        <w:t xml:space="preserve"> further </w:t>
      </w:r>
      <w:r w:rsidRPr="007B670E">
        <w:rPr>
          <w:rStyle w:val="Emphasis"/>
        </w:rPr>
        <w:t xml:space="preserve">understand and </w:t>
      </w:r>
      <w:r w:rsidRPr="00776782">
        <w:rPr>
          <w:rStyle w:val="Emphasis"/>
          <w:highlight w:val="green"/>
        </w:rPr>
        <w:t>complicate</w:t>
      </w:r>
      <w:r w:rsidRPr="00E56235">
        <w:rPr>
          <w:rStyle w:val="Emphasis"/>
        </w:rPr>
        <w:t xml:space="preserve"> the triumvirate of analytics</w:t>
      </w:r>
      <w:r>
        <w:rPr>
          <w:rStyle w:val="Emphasis"/>
        </w:rPr>
        <w:t xml:space="preserve"> </w:t>
      </w:r>
      <w:r w:rsidRPr="00776782">
        <w:rPr>
          <w:rStyle w:val="Emphasis"/>
          <w:highlight w:val="green"/>
        </w:rPr>
        <w:t xml:space="preserve">(dispossession of Indigenous life </w:t>
      </w:r>
      <w:r w:rsidRPr="008D3334">
        <w:rPr>
          <w:rStyle w:val="Emphasis"/>
        </w:rPr>
        <w:t xml:space="preserve">and land, fungibility </w:t>
      </w:r>
      <w:r w:rsidRPr="00776782">
        <w:rPr>
          <w:rStyle w:val="Emphasis"/>
          <w:highlight w:val="green"/>
        </w:rPr>
        <w:t>of Black flesh, and nonenslaved Asian labor)</w:t>
      </w:r>
      <w:r w:rsidRPr="00E56235">
        <w:rPr>
          <w:rStyle w:val="Emphasis"/>
        </w:rPr>
        <w:t xml:space="preserve"> </w:t>
      </w:r>
      <w:r w:rsidRPr="00776782">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776782">
        <w:rPr>
          <w:rStyle w:val="Emphasis"/>
          <w:highlight w:val="green"/>
        </w:rPr>
        <w:t>lands and people are</w:t>
      </w:r>
      <w:r w:rsidRPr="008D3334">
        <w:rPr>
          <w:rStyle w:val="Emphasis"/>
        </w:rPr>
        <w:t xml:space="preserve"> </w:t>
      </w:r>
      <w:r w:rsidRPr="00776782">
        <w:rPr>
          <w:rStyle w:val="Emphasis"/>
          <w:highlight w:val="green"/>
        </w:rPr>
        <w:t>laid waste. Wastelanding is the</w:t>
      </w:r>
      <w:r w:rsidRPr="00614C4B">
        <w:rPr>
          <w:rStyle w:val="Emphasis"/>
        </w:rPr>
        <w:t xml:space="preserve"> contradictory </w:t>
      </w:r>
      <w:r w:rsidRPr="00776782">
        <w:rPr>
          <w:rStyle w:val="Emphasis"/>
          <w:highlight w:val="green"/>
        </w:rPr>
        <w:t>process by which colonial powers deem land inherently pollutable</w:t>
      </w:r>
      <w:r w:rsidRPr="00614C4B">
        <w:rPr>
          <w:rStyle w:val="Emphasis"/>
        </w:rPr>
        <w:t xml:space="preserve"> </w:t>
      </w:r>
      <w:r w:rsidRPr="00776782">
        <w:rPr>
          <w:rStyle w:val="Emphasis"/>
          <w:highlight w:val="green"/>
        </w:rPr>
        <w:t>while</w:t>
      </w:r>
      <w:r w:rsidRPr="00614C4B">
        <w:rPr>
          <w:rStyle w:val="Emphasis"/>
        </w:rPr>
        <w:t xml:space="preserve"> simultaneously </w:t>
      </w:r>
      <w:r w:rsidRPr="00776782">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776782">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776782">
        <w:rPr>
          <w:rStyle w:val="Emphasis"/>
          <w:highlight w:val="green"/>
        </w:rPr>
        <w:t>conquest of</w:t>
      </w:r>
      <w:r w:rsidRPr="00614C4B">
        <w:rPr>
          <w:rStyle w:val="Emphasis"/>
        </w:rPr>
        <w:t xml:space="preserve"> Indigenous </w:t>
      </w:r>
      <w:r w:rsidRPr="00776782">
        <w:rPr>
          <w:rStyle w:val="Emphasis"/>
          <w:highlight w:val="green"/>
        </w:rPr>
        <w:t>territories generated a</w:t>
      </w:r>
      <w:r w:rsidRPr="00614C4B">
        <w:rPr>
          <w:rStyle w:val="Emphasis"/>
        </w:rPr>
        <w:t xml:space="preserve"> durable </w:t>
      </w:r>
      <w:r w:rsidRPr="00776782">
        <w:rPr>
          <w:rStyle w:val="Emphasis"/>
          <w:highlight w:val="green"/>
        </w:rPr>
        <w:t>representation of a savage insurgent that the U</w:t>
      </w:r>
      <w:r w:rsidRPr="008D3334">
        <w:rPr>
          <w:rStyle w:val="Emphasis"/>
        </w:rPr>
        <w:t>nited</w:t>
      </w:r>
      <w:r w:rsidRPr="00776782">
        <w:rPr>
          <w:rStyle w:val="Emphasis"/>
          <w:highlight w:val="green"/>
        </w:rPr>
        <w:t xml:space="preserve"> S</w:t>
      </w:r>
      <w:r w:rsidRPr="008D3334">
        <w:rPr>
          <w:rStyle w:val="Emphasis"/>
        </w:rPr>
        <w:t xml:space="preserve">tates </w:t>
      </w:r>
      <w:r w:rsidRPr="00776782">
        <w:rPr>
          <w:rStyle w:val="Emphasis"/>
          <w:highlight w:val="green"/>
        </w:rPr>
        <w:t>projected</w:t>
      </w:r>
      <w:r w:rsidRPr="00614C4B">
        <w:rPr>
          <w:rStyle w:val="Emphasis"/>
        </w:rPr>
        <w:t xml:space="preserve"> and pursued </w:t>
      </w:r>
      <w:r w:rsidRPr="00776782">
        <w:rPr>
          <w:rStyle w:val="Emphasis"/>
          <w:highlight w:val="green"/>
        </w:rPr>
        <w:t>across</w:t>
      </w:r>
      <w:r w:rsidRPr="00614C4B">
        <w:rPr>
          <w:rStyle w:val="Emphasis"/>
        </w:rPr>
        <w:t xml:space="preserve"> geographies on </w:t>
      </w:r>
      <w:r w:rsidRPr="00776782">
        <w:rPr>
          <w:rStyle w:val="Emphasis"/>
          <w:highlight w:val="green"/>
        </w:rPr>
        <w:t xml:space="preserve">a “pathway first to continental and then </w:t>
      </w:r>
      <w:r w:rsidRPr="009538ED">
        <w:rPr>
          <w:rStyle w:val="Emphasis"/>
        </w:rPr>
        <w:t xml:space="preserve">to </w:t>
      </w:r>
      <w:r w:rsidRPr="00776782">
        <w:rPr>
          <w:rStyle w:val="Emphasis"/>
          <w:highlight w:val="green"/>
        </w:rPr>
        <w:t>global empire</w:t>
      </w:r>
      <w:r w:rsidRPr="00614C4B">
        <w:rPr>
          <w:rStyle w:val="Emphasis"/>
        </w:rPr>
        <w:t>.”</w:t>
      </w:r>
      <w:r w:rsidRPr="009538ED">
        <w:rPr>
          <w:sz w:val="12"/>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776782">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the coconstitution of war abroad and the domestication of once-foreign land.</w:t>
      </w:r>
      <w:r>
        <w:rPr>
          <w:rStyle w:val="Emphasis"/>
        </w:rPr>
        <w:t xml:space="preserve"> </w:t>
      </w:r>
      <w:r w:rsidRPr="001A5293">
        <w:rPr>
          <w:rStyle w:val="Emphasis"/>
          <w:sz w:val="26"/>
          <w:szCs w:val="26"/>
        </w:rPr>
        <w:t xml:space="preserve">Those </w:t>
      </w:r>
      <w:r w:rsidRPr="00776782">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776782">
        <w:rPr>
          <w:rStyle w:val="Emphasis"/>
          <w:sz w:val="26"/>
          <w:szCs w:val="26"/>
          <w:highlight w:val="green"/>
        </w:rPr>
        <w:t>used as</w:t>
      </w:r>
      <w:r w:rsidRPr="001A5293">
        <w:rPr>
          <w:rStyle w:val="Emphasis"/>
          <w:sz w:val="26"/>
          <w:szCs w:val="26"/>
        </w:rPr>
        <w:t xml:space="preserve"> the </w:t>
      </w:r>
      <w:r w:rsidRPr="00776782">
        <w:rPr>
          <w:rStyle w:val="Emphasis"/>
          <w:sz w:val="26"/>
          <w:szCs w:val="26"/>
          <w:highlight w:val="green"/>
        </w:rPr>
        <w:t>depository of settler society’s</w:t>
      </w:r>
      <w:r w:rsidRPr="001A5293">
        <w:rPr>
          <w:rStyle w:val="Emphasis"/>
          <w:sz w:val="26"/>
          <w:szCs w:val="26"/>
        </w:rPr>
        <w:t xml:space="preserve"> coal </w:t>
      </w:r>
      <w:r w:rsidRPr="00776782">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776782">
        <w:rPr>
          <w:rStyle w:val="Emphasis"/>
          <w:sz w:val="26"/>
          <w:szCs w:val="26"/>
          <w:highlight w:val="green"/>
        </w:rPr>
        <w:t>, and</w:t>
      </w:r>
      <w:r w:rsidRPr="001A5293">
        <w:rPr>
          <w:rStyle w:val="Emphasis"/>
          <w:sz w:val="26"/>
          <w:szCs w:val="26"/>
        </w:rPr>
        <w:t xml:space="preserve"> other forms of </w:t>
      </w:r>
      <w:r w:rsidRPr="00776782">
        <w:rPr>
          <w:rStyle w:val="Emphasis"/>
          <w:sz w:val="26"/>
          <w:szCs w:val="26"/>
          <w:highlight w:val="green"/>
        </w:rPr>
        <w:t>industrial waste produced in</w:t>
      </w:r>
      <w:r w:rsidRPr="001A5293">
        <w:rPr>
          <w:rStyle w:val="Emphasis"/>
          <w:sz w:val="26"/>
          <w:szCs w:val="26"/>
        </w:rPr>
        <w:t xml:space="preserve"> energy resource </w:t>
      </w:r>
      <w:r w:rsidRPr="00776782">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776782">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sacer. 15 </w:t>
      </w:r>
      <w:r w:rsidRPr="00776782">
        <w:rPr>
          <w:rStyle w:val="Emphasis"/>
          <w:sz w:val="24"/>
          <w:highlight w:val="green"/>
        </w:rPr>
        <w:t xml:space="preserve">Through conquest, the US </w:t>
      </w:r>
      <w:r w:rsidRPr="008D3334">
        <w:rPr>
          <w:rStyle w:val="Emphasis"/>
          <w:sz w:val="24"/>
        </w:rPr>
        <w:t xml:space="preserve">government </w:t>
      </w:r>
      <w:r w:rsidRPr="00776782">
        <w:rPr>
          <w:rStyle w:val="Emphasis"/>
          <w:sz w:val="24"/>
          <w:highlight w:val="green"/>
        </w:rPr>
        <w:t xml:space="preserve">includes </w:t>
      </w:r>
      <w:r w:rsidRPr="008D3334">
        <w:rPr>
          <w:rStyle w:val="Emphasis"/>
          <w:sz w:val="24"/>
        </w:rPr>
        <w:t xml:space="preserve">Indian </w:t>
      </w:r>
      <w:r w:rsidRPr="00776782">
        <w:rPr>
          <w:rStyle w:val="Emphasis"/>
          <w:sz w:val="24"/>
          <w:highlight w:val="green"/>
        </w:rPr>
        <w:t>territories within its jurisdiction yet excludes</w:t>
      </w:r>
      <w:r w:rsidRPr="001A5293">
        <w:rPr>
          <w:rStyle w:val="Emphasis"/>
          <w:sz w:val="24"/>
        </w:rPr>
        <w:t xml:space="preserve"> those </w:t>
      </w:r>
      <w:r w:rsidRPr="00776782">
        <w:rPr>
          <w:rStyle w:val="Emphasis"/>
          <w:sz w:val="24"/>
          <w:highlight w:val="green"/>
        </w:rPr>
        <w:t>areas</w:t>
      </w:r>
      <w:r w:rsidRPr="001A5293">
        <w:rPr>
          <w:rStyle w:val="Emphasis"/>
          <w:sz w:val="24"/>
        </w:rPr>
        <w:t xml:space="preserve"> still </w:t>
      </w:r>
      <w:r w:rsidRPr="00776782">
        <w:rPr>
          <w:rStyle w:val="Emphasis"/>
          <w:sz w:val="24"/>
          <w:highlight w:val="green"/>
        </w:rPr>
        <w:t xml:space="preserve">inhabited </w:t>
      </w:r>
      <w:r w:rsidRPr="008D3334">
        <w:rPr>
          <w:rStyle w:val="Emphasis"/>
          <w:sz w:val="24"/>
        </w:rPr>
        <w:t xml:space="preserve">with Indians </w:t>
      </w:r>
      <w:r w:rsidRPr="00776782">
        <w:rPr>
          <w:rStyle w:val="Emphasis"/>
          <w:sz w:val="24"/>
          <w:highlight w:val="green"/>
        </w:rPr>
        <w:t>from</w:t>
      </w:r>
      <w:r>
        <w:rPr>
          <w:rStyle w:val="Emphasis"/>
          <w:sz w:val="24"/>
        </w:rPr>
        <w:t xml:space="preserve"> </w:t>
      </w:r>
      <w:r w:rsidRPr="001A5293">
        <w:rPr>
          <w:rStyle w:val="Emphasis"/>
          <w:sz w:val="24"/>
        </w:rPr>
        <w:t xml:space="preserve">the </w:t>
      </w:r>
      <w:r w:rsidRPr="00776782">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776782">
        <w:rPr>
          <w:rStyle w:val="Emphasis"/>
          <w:highlight w:val="green"/>
        </w:rPr>
        <w:t>This inclusive exclusion,</w:t>
      </w:r>
      <w:r w:rsidRPr="001A5293">
        <w:rPr>
          <w:rStyle w:val="Emphasis"/>
        </w:rPr>
        <w:t xml:space="preserve"> which </w:t>
      </w:r>
      <w:r w:rsidRPr="00776782">
        <w:rPr>
          <w:rStyle w:val="Emphasis"/>
          <w:highlight w:val="green"/>
        </w:rPr>
        <w:t>makes possible the expansion and accumulation by dispossession the US</w:t>
      </w:r>
      <w:r w:rsidRPr="001A5293">
        <w:rPr>
          <w:rStyle w:val="Emphasis"/>
        </w:rPr>
        <w:t xml:space="preserve"> economy </w:t>
      </w:r>
      <w:r w:rsidRPr="00776782">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776782">
        <w:rPr>
          <w:rStyle w:val="Emphasis"/>
          <w:highlight w:val="green"/>
        </w:rPr>
        <w:t xml:space="preserve">a natural feature of </w:t>
      </w:r>
      <w:r w:rsidRPr="009538ED">
        <w:rPr>
          <w:rStyle w:val="Emphasis"/>
        </w:rPr>
        <w:t xml:space="preserve">the landscape of </w:t>
      </w:r>
      <w:r w:rsidRPr="00776782">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sacer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776782">
        <w:rPr>
          <w:rStyle w:val="Emphasis"/>
          <w:highlight w:val="green"/>
        </w:rPr>
        <w:t>a continuing relationship to Indigenous peoples</w:t>
      </w:r>
      <w:r w:rsidRPr="001A5293">
        <w:rPr>
          <w:rStyle w:val="Emphasis"/>
        </w:rPr>
        <w:t xml:space="preserve">, it would seem to </w:t>
      </w:r>
      <w:r w:rsidRPr="00776782">
        <w:rPr>
          <w:rStyle w:val="Emphasis"/>
          <w:highlight w:val="green"/>
        </w:rPr>
        <w:t>exceed</w:t>
      </w:r>
      <w:r w:rsidRPr="001A5293">
        <w:rPr>
          <w:rStyle w:val="Emphasis"/>
        </w:rPr>
        <w:t xml:space="preserve"> or complicate </w:t>
      </w:r>
      <w:r w:rsidRPr="00776782">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776782">
        <w:rPr>
          <w:rStyle w:val="Emphasis"/>
          <w:highlight w:val="green"/>
        </w:rPr>
        <w:t>the settler drive to genocide</w:t>
      </w:r>
      <w:r w:rsidRPr="001A5293">
        <w:rPr>
          <w:rStyle w:val="Emphasis"/>
        </w:rPr>
        <w:t>.</w:t>
      </w:r>
      <w:r w:rsidRPr="009538ED">
        <w:rPr>
          <w:sz w:val="12"/>
        </w:rPr>
        <w:t xml:space="preserve"> </w:t>
      </w:r>
      <w:r w:rsidRPr="00776782">
        <w:rPr>
          <w:rStyle w:val="Emphasis"/>
          <w:highlight w:val="green"/>
        </w:rPr>
        <w:t>The U</w:t>
      </w:r>
      <w:r w:rsidRPr="008D3334">
        <w:rPr>
          <w:rStyle w:val="Emphasis"/>
        </w:rPr>
        <w:t xml:space="preserve">nited </w:t>
      </w:r>
      <w:r w:rsidRPr="00776782">
        <w:rPr>
          <w:rStyle w:val="Emphasis"/>
          <w:highlight w:val="green"/>
        </w:rPr>
        <w:t>S</w:t>
      </w:r>
      <w:r w:rsidRPr="008D3334">
        <w:rPr>
          <w:rStyle w:val="Emphasis"/>
        </w:rPr>
        <w:t xml:space="preserve">tates </w:t>
      </w:r>
      <w:r w:rsidRPr="00776782">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776782">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776782">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contained and thus only harm the lives of those seen as expendable by the settlercolonial project</w:t>
      </w:r>
      <w:r w:rsidRPr="001A5293">
        <w:rPr>
          <w:rStyle w:val="Emphasis"/>
          <w:sz w:val="24"/>
        </w:rPr>
        <w:t xml:space="preserve">. These practices constitute the kind of </w:t>
      </w:r>
      <w:r w:rsidRPr="00776782">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776782">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776782">
        <w:rPr>
          <w:rStyle w:val="Emphasis"/>
          <w:sz w:val="26"/>
          <w:szCs w:val="26"/>
          <w:highlight w:val="green"/>
        </w:rPr>
        <w:t>has been predicated on assigning less value to Indigenous</w:t>
      </w:r>
      <w:r w:rsidRPr="001A5293">
        <w:rPr>
          <w:rStyle w:val="Emphasis"/>
          <w:sz w:val="26"/>
          <w:szCs w:val="26"/>
        </w:rPr>
        <w:t xml:space="preserve"> people’s </w:t>
      </w:r>
      <w:r w:rsidRPr="00776782">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776782">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776782">
        <w:rPr>
          <w:rStyle w:val="Emphasis"/>
          <w:sz w:val="26"/>
          <w:szCs w:val="26"/>
          <w:highlight w:val="green"/>
        </w:rPr>
        <w:t>Indianness</w:t>
      </w:r>
      <w:r w:rsidRPr="001A5293">
        <w:rPr>
          <w:rStyle w:val="Emphasis"/>
          <w:sz w:val="26"/>
          <w:szCs w:val="26"/>
        </w:rPr>
        <w:t xml:space="preserve">, always indexed </w:t>
      </w:r>
      <w:r w:rsidRPr="00776782">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776782">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776782">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776782">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776782">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0E1B99D8" w14:textId="77777777" w:rsidR="00A13A6D" w:rsidRDefault="00A13A6D" w:rsidP="00A13A6D">
      <w:pPr>
        <w:rPr>
          <w:rStyle w:val="Emphasis"/>
        </w:rPr>
      </w:pPr>
    </w:p>
    <w:p w14:paraId="56088E68" w14:textId="3D72C566" w:rsidR="00A13A6D" w:rsidRPr="00DA39E7" w:rsidRDefault="00A13A6D" w:rsidP="00A13A6D">
      <w:pPr>
        <w:pStyle w:val="Heading4"/>
      </w:pPr>
      <w:r>
        <w:t xml:space="preserve">Labor is not a revolutionary ethic, but can only redistribute the settlers share of colonial loot – </w:t>
      </w:r>
    </w:p>
    <w:p w14:paraId="214C1189" w14:textId="77777777" w:rsidR="00A13A6D" w:rsidRDefault="00A13A6D" w:rsidP="00A13A6D">
      <w:r w:rsidRPr="00DA39E7">
        <w:rPr>
          <w:rStyle w:val="Style13ptBold"/>
        </w:rPr>
        <w:t>Pasternak 25</w:t>
      </w:r>
      <w:r>
        <w:t xml:space="preserve"> (Shiri Pasternak - Associate Professor in Criminology at Toronto Metropolitan University in Toronto, 3-20-2025, “Labour, Settler Colonialism, and Economies of Extraction: The Wages of Settlement“ </w:t>
      </w:r>
      <w:hyperlink r:id="rId9" w:history="1">
        <w:r w:rsidRPr="001C5780">
          <w:rPr>
            <w:rStyle w:val="Hyperlink"/>
          </w:rPr>
          <w:t>https://doi.org/10.1093/9780198945246.003.0084</w:t>
        </w:r>
      </w:hyperlink>
      <w:r>
        <w:t>) //bp</w:t>
      </w:r>
    </w:p>
    <w:p w14:paraId="7E4981DE" w14:textId="77777777" w:rsidR="00A13A6D" w:rsidRPr="00DA39E7" w:rsidRDefault="00A13A6D" w:rsidP="00A13A6D">
      <w:pPr>
        <w:rPr>
          <w:sz w:val="14"/>
        </w:rPr>
      </w:pPr>
      <w:r w:rsidRPr="00DA39E7">
        <w:rPr>
          <w:sz w:val="14"/>
        </w:rPr>
        <w:t xml:space="preserve">This is what Sai Englert (2022, p. 172) calls </w:t>
      </w:r>
      <w:r w:rsidRPr="00092ABA">
        <w:rPr>
          <w:rStyle w:val="StyleUnderline"/>
        </w:rPr>
        <w:t>a ‘dual tension’, as</w:t>
      </w:r>
      <w:r w:rsidRPr="00DA39E7">
        <w:rPr>
          <w:sz w:val="14"/>
        </w:rPr>
        <w:t xml:space="preserve"> he describes: ‘</w:t>
      </w:r>
      <w:r w:rsidRPr="00092ABA">
        <w:rPr>
          <w:rStyle w:val="StyleUnderline"/>
        </w:rPr>
        <w:t xml:space="preserve">Settler </w:t>
      </w:r>
      <w:r w:rsidRPr="00DA39E7">
        <w:rPr>
          <w:rStyle w:val="StyleUnderline"/>
          <w:highlight w:val="green"/>
        </w:rPr>
        <w:t xml:space="preserve">labour movements develop their institutions and political traditions through their struggle for a greater share </w:t>
      </w:r>
      <w:r w:rsidRPr="00DA39E7">
        <w:rPr>
          <w:rStyle w:val="StyleUnderline"/>
        </w:rPr>
        <w:t>of the value they create</w:t>
      </w:r>
      <w:r w:rsidRPr="00092ABA">
        <w:rPr>
          <w:rStyle w:val="StyleUnderline"/>
        </w:rPr>
        <w:t>, as</w:t>
      </w:r>
      <w:r>
        <w:rPr>
          <w:rStyle w:val="StyleUnderline"/>
        </w:rPr>
        <w:t xml:space="preserve"> </w:t>
      </w:r>
      <w:r w:rsidRPr="00092ABA">
        <w:rPr>
          <w:rStyle w:val="StyleUnderline"/>
        </w:rPr>
        <w:t xml:space="preserve">well as their simultaneous struggle for a </w:t>
      </w:r>
      <w:r w:rsidRPr="00092ABA">
        <w:rPr>
          <w:rStyle w:val="Emphasis"/>
        </w:rPr>
        <w:t xml:space="preserve">greater share </w:t>
      </w:r>
      <w:r w:rsidRPr="004E7215">
        <w:rPr>
          <w:rStyle w:val="Emphasis"/>
          <w:highlight w:val="green"/>
        </w:rPr>
        <w:t>of</w:t>
      </w:r>
      <w:r w:rsidRPr="00092ABA">
        <w:rPr>
          <w:rStyle w:val="Emphasis"/>
        </w:rPr>
        <w:t xml:space="preserve"> </w:t>
      </w:r>
      <w:r w:rsidRPr="00DA39E7">
        <w:rPr>
          <w:rStyle w:val="Emphasis"/>
          <w:highlight w:val="green"/>
        </w:rPr>
        <w:t>the colonial loot</w:t>
      </w:r>
      <w:r w:rsidRPr="00092ABA">
        <w:rPr>
          <w:rStyle w:val="StyleUnderline"/>
        </w:rPr>
        <w:t xml:space="preserve"> </w:t>
      </w:r>
      <w:r w:rsidRPr="00E966E4">
        <w:rPr>
          <w:rStyle w:val="StyleUnderline"/>
        </w:rPr>
        <w:t>which they participate in accumulating.</w:t>
      </w:r>
      <w:r w:rsidRPr="00092ABA">
        <w:rPr>
          <w:rStyle w:val="StyleUnderline"/>
        </w:rPr>
        <w:t>’ At times—like the striking chant of White miners in South Africa in 1922: ‘Workers of the World,</w:t>
      </w:r>
      <w:r>
        <w:rPr>
          <w:rStyle w:val="StyleUnderline"/>
        </w:rPr>
        <w:t xml:space="preserve"> </w:t>
      </w:r>
      <w:r w:rsidRPr="00092ABA">
        <w:rPr>
          <w:rStyle w:val="StyleUnderline"/>
        </w:rPr>
        <w:t>Unite and Fight for a White South Africa!’—labour is overtly colonial, racist, and anti-Indigenous; at others, it is</w:t>
      </w:r>
      <w:r>
        <w:rPr>
          <w:rStyle w:val="StyleUnderline"/>
        </w:rPr>
        <w:t xml:space="preserve"> </w:t>
      </w:r>
      <w:r w:rsidRPr="00092ABA">
        <w:rPr>
          <w:rStyle w:val="StyleUnderline"/>
        </w:rPr>
        <w:t>a by-product of the social stratification of exploited labour.</w:t>
      </w:r>
      <w:r>
        <w:rPr>
          <w:rStyle w:val="StyleUnderline"/>
        </w:rPr>
        <w:t xml:space="preserve"> </w:t>
      </w:r>
      <w:r w:rsidRPr="00DA39E7">
        <w:rPr>
          <w:rStyle w:val="StyleUnderline"/>
          <w:highlight w:val="green"/>
        </w:rPr>
        <w:t>Take</w:t>
      </w:r>
      <w:r w:rsidRPr="00DA39E7">
        <w:rPr>
          <w:sz w:val="14"/>
        </w:rPr>
        <w:t xml:space="preserve"> the recent example involving Energy Transfer Partners, the company that owns </w:t>
      </w:r>
      <w:r w:rsidRPr="00DA39E7">
        <w:rPr>
          <w:rStyle w:val="StyleUnderline"/>
          <w:highlight w:val="green"/>
        </w:rPr>
        <w:t>the</w:t>
      </w:r>
      <w:r w:rsidRPr="00DA39E7">
        <w:rPr>
          <w:sz w:val="14"/>
        </w:rPr>
        <w:t xml:space="preserve"> highly contested </w:t>
      </w:r>
      <w:r w:rsidRPr="00DA39E7">
        <w:rPr>
          <w:rStyle w:val="StyleUnderline"/>
          <w:highlight w:val="green"/>
        </w:rPr>
        <w:t>Dakota Access Pipeline</w:t>
      </w:r>
      <w:r w:rsidRPr="00DA39E7">
        <w:rPr>
          <w:sz w:val="14"/>
        </w:rPr>
        <w:t xml:space="preserve"> that cuts through Oceti Sakowin lands in North Dakota, United States. </w:t>
      </w:r>
      <w:r w:rsidRPr="00DA39E7">
        <w:rPr>
          <w:rStyle w:val="StyleUnderline"/>
          <w:highlight w:val="green"/>
        </w:rPr>
        <w:t>The</w:t>
      </w:r>
      <w:r w:rsidRPr="00092ABA">
        <w:rPr>
          <w:rStyle w:val="StyleUnderline"/>
        </w:rPr>
        <w:t xml:space="preserve"> American</w:t>
      </w:r>
      <w:r>
        <w:rPr>
          <w:rStyle w:val="StyleUnderline"/>
        </w:rPr>
        <w:t xml:space="preserve"> </w:t>
      </w:r>
      <w:r w:rsidRPr="00092ABA">
        <w:rPr>
          <w:rStyle w:val="StyleUnderline"/>
        </w:rPr>
        <w:t>Federation of Labor and Congress of Industrial Organizations (</w:t>
      </w:r>
      <w:r w:rsidRPr="00DA39E7">
        <w:rPr>
          <w:rStyle w:val="Emphasis"/>
          <w:highlight w:val="green"/>
        </w:rPr>
        <w:t>AFL-</w:t>
      </w:r>
      <w:r w:rsidRPr="00DA39E7">
        <w:rPr>
          <w:rStyle w:val="Emphasis"/>
        </w:rPr>
        <w:t>CIO</w:t>
      </w:r>
      <w:r w:rsidRPr="00092ABA">
        <w:rPr>
          <w:rStyle w:val="StyleUnderline"/>
        </w:rPr>
        <w:t xml:space="preserve">) </w:t>
      </w:r>
      <w:r w:rsidRPr="00DA39E7">
        <w:rPr>
          <w:rStyle w:val="StyleUnderline"/>
          <w:highlight w:val="green"/>
        </w:rPr>
        <w:t>negotiated</w:t>
      </w:r>
      <w:r w:rsidRPr="00092ABA">
        <w:rPr>
          <w:rStyle w:val="StyleUnderline"/>
        </w:rPr>
        <w:t xml:space="preserve"> with the company </w:t>
      </w:r>
      <w:r w:rsidRPr="00DA39E7">
        <w:rPr>
          <w:rStyle w:val="StyleUnderline"/>
          <w:highlight w:val="green"/>
        </w:rPr>
        <w:t>to hire unionized workers</w:t>
      </w:r>
      <w:r w:rsidRPr="00092ABA">
        <w:rPr>
          <w:rStyle w:val="StyleUnderline"/>
        </w:rPr>
        <w:t xml:space="preserve"> in order to secure their project labour agreement. AFL-CIO </w:t>
      </w:r>
      <w:r w:rsidRPr="00DA39E7">
        <w:rPr>
          <w:rStyle w:val="StyleUnderline"/>
          <w:highlight w:val="green"/>
        </w:rPr>
        <w:t>president</w:t>
      </w:r>
      <w:r w:rsidRPr="00092ABA">
        <w:rPr>
          <w:rStyle w:val="StyleUnderline"/>
        </w:rPr>
        <w:t xml:space="preserve"> Richard Trumka </w:t>
      </w:r>
      <w:r w:rsidRPr="00DA39E7">
        <w:rPr>
          <w:rStyle w:val="StyleUnderline"/>
          <w:highlight w:val="green"/>
        </w:rPr>
        <w:t xml:space="preserve">spoke </w:t>
      </w:r>
      <w:r w:rsidRPr="0071347F">
        <w:rPr>
          <w:rStyle w:val="StyleUnderline"/>
        </w:rPr>
        <w:t xml:space="preserve">in support for the need </w:t>
      </w:r>
      <w:r w:rsidRPr="00DA39E7">
        <w:rPr>
          <w:rStyle w:val="StyleUnderline"/>
          <w:highlight w:val="green"/>
        </w:rPr>
        <w:t>to be sensitive to siting pipelines in ‘places of significance to Native Americans’</w:t>
      </w:r>
      <w:r w:rsidRPr="00092ABA">
        <w:rPr>
          <w:rStyle w:val="StyleUnderline"/>
        </w:rPr>
        <w:t xml:space="preserve">. </w:t>
      </w:r>
      <w:r w:rsidRPr="00DA39E7">
        <w:rPr>
          <w:rStyle w:val="Emphasis"/>
          <w:highlight w:val="green"/>
        </w:rPr>
        <w:t>But where it interfered with his members’ livelihood, he drew a line</w:t>
      </w:r>
      <w:r w:rsidRPr="00092ABA">
        <w:rPr>
          <w:rStyle w:val="StyleUnderline"/>
        </w:rPr>
        <w:t>. Justifying the union’s support of the pipeline</w:t>
      </w:r>
      <w:r>
        <w:rPr>
          <w:rStyle w:val="StyleUnderline"/>
        </w:rPr>
        <w:t xml:space="preserve"> </w:t>
      </w:r>
      <w:r w:rsidRPr="00092ABA">
        <w:rPr>
          <w:rStyle w:val="StyleUnderline"/>
        </w:rPr>
        <w:t xml:space="preserve">against Indigenous opposition, he qualified </w:t>
      </w:r>
      <w:r w:rsidRPr="00DA39E7">
        <w:rPr>
          <w:rStyle w:val="StyleUnderline"/>
          <w:highlight w:val="green"/>
        </w:rPr>
        <w:t>that it was ‘</w:t>
      </w:r>
      <w:r w:rsidRPr="00DA39E7">
        <w:rPr>
          <w:rStyle w:val="Emphasis"/>
          <w:highlight w:val="green"/>
        </w:rPr>
        <w:t>fundamentally unfair’</w:t>
      </w:r>
      <w:r w:rsidRPr="00DA39E7">
        <w:rPr>
          <w:rStyle w:val="StyleUnderline"/>
          <w:highlight w:val="green"/>
        </w:rPr>
        <w:t xml:space="preserve"> to ‘</w:t>
      </w:r>
      <w:r w:rsidRPr="00DA39E7">
        <w:rPr>
          <w:rStyle w:val="Emphasis"/>
          <w:highlight w:val="green"/>
        </w:rPr>
        <w:t>hold union members’ livelihoods</w:t>
      </w:r>
      <w:r w:rsidRPr="00092ABA">
        <w:rPr>
          <w:rStyle w:val="StyleUnderline"/>
        </w:rPr>
        <w:t xml:space="preserve"> and their families’ financial security </w:t>
      </w:r>
      <w:r w:rsidRPr="00DA39E7">
        <w:rPr>
          <w:rStyle w:val="StyleUnderline"/>
          <w:highlight w:val="green"/>
        </w:rPr>
        <w:t>hostage</w:t>
      </w:r>
      <w:r w:rsidRPr="00092ABA">
        <w:rPr>
          <w:rStyle w:val="StyleUnderline"/>
        </w:rPr>
        <w:t xml:space="preserve"> to endless delay’ </w:t>
      </w:r>
      <w:r w:rsidRPr="00DA39E7">
        <w:rPr>
          <w:sz w:val="14"/>
        </w:rPr>
        <w:t xml:space="preserve">(Aronoff, 2016; Kojola, 2021), subject to the Oceti Sakowin nation’s approval. </w:t>
      </w:r>
      <w:r w:rsidRPr="00DA39E7">
        <w:rPr>
          <w:rStyle w:val="Emphasis"/>
          <w:highlight w:val="green"/>
        </w:rPr>
        <w:t>Jobs have always been a literal frontier of settler colonial conflict</w:t>
      </w:r>
      <w:r w:rsidRPr="00092ABA">
        <w:rPr>
          <w:rStyle w:val="StyleUnderline"/>
        </w:rPr>
        <w:t xml:space="preserve">. Simply put, </w:t>
      </w:r>
      <w:r w:rsidRPr="00DA39E7">
        <w:rPr>
          <w:rStyle w:val="Emphasis"/>
          <w:highlight w:val="green"/>
        </w:rPr>
        <w:t>colonization takes work</w:t>
      </w:r>
      <w:r w:rsidRPr="00DA39E7">
        <w:rPr>
          <w:sz w:val="14"/>
          <w:highlight w:val="green"/>
        </w:rPr>
        <w:t>.</w:t>
      </w:r>
      <w:r w:rsidRPr="00DA39E7">
        <w:rPr>
          <w:sz w:val="14"/>
        </w:rPr>
        <w:t xml:space="preserve"> When immigrants began to settle through recruitment programmes en masse in Canada, for example, they benetted from a scale of colonial land seizure unknown anywhere else in the world at that time. </w:t>
      </w:r>
      <w:r w:rsidRPr="00092ABA">
        <w:rPr>
          <w:rStyle w:val="StyleUnderline"/>
        </w:rPr>
        <w:t>The means by which to</w:t>
      </w:r>
      <w:r>
        <w:rPr>
          <w:rStyle w:val="StyleUnderline"/>
        </w:rPr>
        <w:t xml:space="preserve"> </w:t>
      </w:r>
      <w:r w:rsidRPr="00092ABA">
        <w:rPr>
          <w:rStyle w:val="StyleUnderline"/>
        </w:rPr>
        <w:t>settle was the work required by corporations like the railroads, the Hudson’s Bay Company (HBC), and</w:t>
      </w:r>
      <w:r>
        <w:rPr>
          <w:rStyle w:val="StyleUnderline"/>
        </w:rPr>
        <w:t xml:space="preserve"> </w:t>
      </w:r>
      <w:r w:rsidRPr="00092ABA">
        <w:rPr>
          <w:rStyle w:val="StyleUnderline"/>
        </w:rPr>
        <w:t>colonization companies, the latter of which were incorporated for the singular purpose of flipping blocks of</w:t>
      </w:r>
      <w:r>
        <w:rPr>
          <w:rStyle w:val="StyleUnderline"/>
        </w:rPr>
        <w:t xml:space="preserve"> </w:t>
      </w:r>
      <w:r w:rsidRPr="00092ABA">
        <w:rPr>
          <w:rStyle w:val="StyleUnderline"/>
        </w:rPr>
        <w:t>stolen Indigenous land to European settlers</w:t>
      </w:r>
      <w:r w:rsidRPr="00DA39E7">
        <w:rPr>
          <w:sz w:val="14"/>
        </w:rPr>
        <w:t xml:space="preserve">. By the late 19th century, the market for wage labour on farms and in the central manufacturing regions was well underway as industrialization took hold. The deep entrenchment between colonial land policy and the emergence of capitalism was born. For this reason, the political economy of colonialism can be studied through a long history of intersecting class formation and colonial land policy in Canada. Labour is a ‘third factor’ (Emmanuel, 1972) at play in settler colonialism that intersects with state and corporate power. We might call this dynamic the wages of settlement. </w:t>
      </w:r>
      <w:r w:rsidRPr="00092ABA">
        <w:rPr>
          <w:rStyle w:val="Emphasis"/>
        </w:rPr>
        <w:t>Wages of Settlement</w:t>
      </w:r>
      <w:r>
        <w:rPr>
          <w:rStyle w:val="Emphasis"/>
        </w:rPr>
        <w:t xml:space="preserve"> </w:t>
      </w:r>
      <w:r w:rsidRPr="00DA39E7">
        <w:rPr>
          <w:sz w:val="14"/>
        </w:rPr>
        <w:t xml:space="preserve">Much as W. E. B. </w:t>
      </w:r>
      <w:r w:rsidRPr="00092ABA">
        <w:rPr>
          <w:rStyle w:val="StyleUnderline"/>
        </w:rPr>
        <w:t>Du Bois</w:t>
      </w:r>
      <w:r w:rsidRPr="00DA39E7">
        <w:rPr>
          <w:sz w:val="14"/>
        </w:rPr>
        <w:t xml:space="preserve"> (1935) </w:t>
      </w:r>
      <w:r w:rsidRPr="00092ABA">
        <w:rPr>
          <w:rStyle w:val="StyleUnderline"/>
        </w:rPr>
        <w:t>urged a reckoning with wages of Whiteness in the face of racist segregation in the</w:t>
      </w:r>
      <w:r>
        <w:rPr>
          <w:rStyle w:val="StyleUnderline"/>
        </w:rPr>
        <w:t xml:space="preserve"> </w:t>
      </w:r>
      <w:r w:rsidRPr="00092ABA">
        <w:rPr>
          <w:rStyle w:val="StyleUnderline"/>
        </w:rPr>
        <w:t>post-Civil War period of the United States, I want to consider racial class formation and colonial land policy in</w:t>
      </w:r>
      <w:r>
        <w:rPr>
          <w:rStyle w:val="StyleUnderline"/>
        </w:rPr>
        <w:t xml:space="preserve"> </w:t>
      </w:r>
      <w:r w:rsidRPr="00092ABA">
        <w:rPr>
          <w:rStyle w:val="StyleUnderline"/>
        </w:rPr>
        <w:t>Canada during the era of Confederation</w:t>
      </w:r>
      <w:r w:rsidRPr="00DA39E7">
        <w:rPr>
          <w:sz w:val="14"/>
        </w:rPr>
        <w:t xml:space="preserve">. In Du Bois’s history of reconstruction, he shows how </w:t>
      </w:r>
      <w:r w:rsidRPr="00092ABA">
        <w:rPr>
          <w:rStyle w:val="StyleUnderline"/>
        </w:rPr>
        <w:t>White workers</w:t>
      </w:r>
      <w:r>
        <w:rPr>
          <w:rStyle w:val="StyleUnderline"/>
        </w:rPr>
        <w:t xml:space="preserve"> </w:t>
      </w:r>
      <w:r w:rsidRPr="00092ABA">
        <w:rPr>
          <w:rStyle w:val="StyleUnderline"/>
        </w:rPr>
        <w:t>aligned with White bosses against Black workers, rather than unite against their bosses in a common struggle</w:t>
      </w:r>
      <w:r>
        <w:rPr>
          <w:rStyle w:val="StyleUnderline"/>
        </w:rPr>
        <w:t xml:space="preserve"> </w:t>
      </w:r>
      <w:r w:rsidRPr="00092ABA">
        <w:rPr>
          <w:rStyle w:val="StyleUnderline"/>
        </w:rPr>
        <w:t>for a socialist democracy</w:t>
      </w:r>
      <w:r w:rsidRPr="00DA39E7">
        <w:rPr>
          <w:sz w:val="14"/>
        </w:rPr>
        <w:t xml:space="preserve">. </w:t>
      </w:r>
      <w:r w:rsidRPr="00092ABA">
        <w:rPr>
          <w:rStyle w:val="StyleUnderline"/>
        </w:rPr>
        <w:t>White workers’ decisions were understandable from the perspective of short-term</w:t>
      </w:r>
      <w:r>
        <w:rPr>
          <w:rStyle w:val="StyleUnderline"/>
        </w:rPr>
        <w:t xml:space="preserve"> </w:t>
      </w:r>
      <w:r w:rsidRPr="00092ABA">
        <w:rPr>
          <w:rStyle w:val="StyleUnderline"/>
        </w:rPr>
        <w:t xml:space="preserve">monetary gains, </w:t>
      </w:r>
      <w:r w:rsidRPr="00DA39E7">
        <w:rPr>
          <w:sz w:val="14"/>
        </w:rPr>
        <w:t xml:space="preserve">Du Bois writes, but as he lucidly observes, </w:t>
      </w:r>
      <w:r w:rsidRPr="00092ABA">
        <w:rPr>
          <w:rStyle w:val="StyleUnderline"/>
        </w:rPr>
        <w:t>this ensured their long-term comfort too. For, even</w:t>
      </w:r>
      <w:r>
        <w:rPr>
          <w:rStyle w:val="StyleUnderline"/>
        </w:rPr>
        <w:t xml:space="preserve"> </w:t>
      </w:r>
      <w:r w:rsidRPr="00092ABA">
        <w:rPr>
          <w:rStyle w:val="StyleUnderline"/>
        </w:rPr>
        <w:t>when they ‘received a low wage, [they were] compensated in part by a sort of public and psychological wage’</w:t>
      </w:r>
      <w:r>
        <w:rPr>
          <w:rStyle w:val="StyleUnderline"/>
        </w:rPr>
        <w:t xml:space="preserve"> </w:t>
      </w:r>
      <w:r w:rsidRPr="00DA39E7">
        <w:rPr>
          <w:sz w:val="14"/>
        </w:rPr>
        <w:t xml:space="preserve">(Du Bois, 1935, p. 1506) </w:t>
      </w:r>
      <w:r w:rsidRPr="00092ABA">
        <w:rPr>
          <w:rStyle w:val="StyleUnderline"/>
        </w:rPr>
        <w:t>of Whiteness</w:t>
      </w:r>
      <w:r w:rsidRPr="00DA39E7">
        <w:rPr>
          <w:sz w:val="14"/>
        </w:rPr>
        <w:t xml:space="preserve">. </w:t>
      </w:r>
      <w:r w:rsidRPr="00092ABA">
        <w:rPr>
          <w:rStyle w:val="StyleUnderline"/>
        </w:rPr>
        <w:t>This ‘wage’ of social status made up for class exploitation.</w:t>
      </w:r>
      <w:r>
        <w:rPr>
          <w:rStyle w:val="StyleUnderline"/>
        </w:rPr>
        <w:t xml:space="preserve"> </w:t>
      </w:r>
      <w:r w:rsidRPr="00DA39E7">
        <w:rPr>
          <w:sz w:val="14"/>
        </w:rPr>
        <w:t>The wages of Whiteness helped form the basis of a working-class politics in America. As David Roediger (2007, p. 12) explains, ‘</w:t>
      </w:r>
      <w:r w:rsidRPr="00DA39E7">
        <w:rPr>
          <w:rStyle w:val="StyleUnderline"/>
          <w:highlight w:val="green"/>
        </w:rPr>
        <w:t>The problem</w:t>
      </w:r>
      <w:r w:rsidRPr="00092ABA">
        <w:rPr>
          <w:rStyle w:val="StyleUnderline"/>
        </w:rPr>
        <w:t xml:space="preserve"> in America </w:t>
      </w:r>
      <w:r w:rsidRPr="00DA39E7">
        <w:rPr>
          <w:rStyle w:val="StyleUnderline"/>
          <w:highlight w:val="green"/>
        </w:rPr>
        <w:t>was not just that the white working class</w:t>
      </w:r>
      <w:r w:rsidRPr="00092ABA">
        <w:rPr>
          <w:rStyle w:val="StyleUnderline"/>
        </w:rPr>
        <w:t xml:space="preserve"> at critical junctures </w:t>
      </w:r>
      <w:r w:rsidRPr="00DA39E7">
        <w:rPr>
          <w:rStyle w:val="StyleUnderline"/>
          <w:highlight w:val="green"/>
        </w:rPr>
        <w:t>was manipulated into racism, but that it came to think of itself and its interests as white</w:t>
      </w:r>
      <w:r w:rsidRPr="00DA39E7">
        <w:rPr>
          <w:sz w:val="14"/>
        </w:rPr>
        <w:t xml:space="preserve">.’ These men and women could not be identied as slaves, after all, and this racial distinction underwrote a social hierarchy within the working class. But other forces were also at play that convened the hierarchy of labour in the Americas. In the era of commerce and settlement preceding and overlapping with Black labour in America, </w:t>
      </w:r>
      <w:r w:rsidRPr="00DA39E7">
        <w:rPr>
          <w:rStyle w:val="StyleUnderline"/>
          <w:highlight w:val="green"/>
        </w:rPr>
        <w:t>workers were</w:t>
      </w:r>
      <w:r w:rsidRPr="00092ABA">
        <w:rPr>
          <w:rStyle w:val="StyleUnderline"/>
        </w:rPr>
        <w:t xml:space="preserve"> also </w:t>
      </w:r>
      <w:r w:rsidRPr="00DA39E7">
        <w:rPr>
          <w:rStyle w:val="StyleUnderline"/>
          <w:highlight w:val="green"/>
        </w:rPr>
        <w:t>compared instead to Native Americans, who were considered lazy and imprudent</w:t>
      </w:r>
      <w:r w:rsidRPr="00092ABA">
        <w:rPr>
          <w:rStyle w:val="StyleUnderline"/>
        </w:rPr>
        <w:t xml:space="preserve"> by ignorant settlers for failing to ‘subdue’ and</w:t>
      </w:r>
      <w:r>
        <w:rPr>
          <w:rStyle w:val="StyleUnderline"/>
        </w:rPr>
        <w:t xml:space="preserve"> </w:t>
      </w:r>
      <w:r w:rsidRPr="00092ABA">
        <w:rPr>
          <w:rStyle w:val="StyleUnderline"/>
        </w:rPr>
        <w:t xml:space="preserve">‘improve’ their land. </w:t>
      </w:r>
      <w:r w:rsidRPr="00DA39E7">
        <w:rPr>
          <w:rStyle w:val="StyleUnderline"/>
          <w:highlight w:val="green"/>
        </w:rPr>
        <w:t>Settlers neither recognized the native labour that created</w:t>
      </w:r>
      <w:r w:rsidRPr="00092ABA">
        <w:rPr>
          <w:rStyle w:val="StyleUnderline"/>
        </w:rPr>
        <w:t xml:space="preserve"> coveted </w:t>
      </w:r>
      <w:r w:rsidRPr="00DA39E7">
        <w:rPr>
          <w:rStyle w:val="StyleUnderline"/>
          <w:highlight w:val="green"/>
        </w:rPr>
        <w:t>fertile prairie belts</w:t>
      </w:r>
      <w:r>
        <w:rPr>
          <w:rStyle w:val="StyleUnderline"/>
        </w:rPr>
        <w:t xml:space="preserve"> </w:t>
      </w:r>
      <w:r w:rsidRPr="00092ABA">
        <w:rPr>
          <w:rStyle w:val="StyleUnderline"/>
        </w:rPr>
        <w:t xml:space="preserve">through centuries of slash-and-burn maintenance, </w:t>
      </w:r>
      <w:r w:rsidRPr="00DA39E7">
        <w:rPr>
          <w:rStyle w:val="StyleUnderline"/>
          <w:highlight w:val="green"/>
        </w:rPr>
        <w:t>nor</w:t>
      </w:r>
      <w:r w:rsidRPr="00092ABA">
        <w:rPr>
          <w:rStyle w:val="StyleUnderline"/>
        </w:rPr>
        <w:t xml:space="preserve"> respected </w:t>
      </w:r>
      <w:r w:rsidRPr="00DA39E7">
        <w:rPr>
          <w:rStyle w:val="StyleUnderline"/>
          <w:highlight w:val="green"/>
        </w:rPr>
        <w:t>the reproductive labour</w:t>
      </w:r>
      <w:r w:rsidRPr="00092ABA">
        <w:rPr>
          <w:rStyle w:val="StyleUnderline"/>
        </w:rPr>
        <w:t xml:space="preserve"> of household joy and</w:t>
      </w:r>
      <w:r>
        <w:rPr>
          <w:rStyle w:val="StyleUnderline"/>
        </w:rPr>
        <w:t xml:space="preserve"> </w:t>
      </w:r>
      <w:r w:rsidRPr="00092ABA">
        <w:rPr>
          <w:rStyle w:val="StyleUnderline"/>
        </w:rPr>
        <w:t>care at the centre of Indigenous life. Instead—and especially with the rise of capitalist relations—newcomers</w:t>
      </w:r>
      <w:r>
        <w:rPr>
          <w:rStyle w:val="StyleUnderline"/>
        </w:rPr>
        <w:t xml:space="preserve"> </w:t>
      </w:r>
      <w:r w:rsidRPr="00092ABA">
        <w:rPr>
          <w:rStyle w:val="StyleUnderline"/>
        </w:rPr>
        <w:t>invented the concept of ‘savagery’ to dene themselves as opposite to natives, as White civilizers</w:t>
      </w:r>
      <w:r w:rsidRPr="00DA39E7">
        <w:rPr>
          <w:sz w:val="14"/>
        </w:rPr>
        <w:t xml:space="preserve">, especially in terms of their masculinity (Ross, 1998; Stark, 2016). Indigenous peoples, however, were not the same counterpoint as Black workers to the construction of White workers’ identity. </w:t>
      </w:r>
      <w:r w:rsidRPr="00092ABA">
        <w:rPr>
          <w:rStyle w:val="Emphasis"/>
        </w:rPr>
        <w:t xml:space="preserve">In North America, </w:t>
      </w:r>
      <w:r w:rsidRPr="00DA39E7">
        <w:rPr>
          <w:rStyle w:val="Emphasis"/>
          <w:highlight w:val="green"/>
        </w:rPr>
        <w:t>European constructions of race</w:t>
      </w:r>
      <w:r w:rsidRPr="00092ABA">
        <w:rPr>
          <w:rStyle w:val="Emphasis"/>
        </w:rPr>
        <w:t xml:space="preserve"> vis-à-vis indigeneity </w:t>
      </w:r>
      <w:r w:rsidRPr="00DA39E7">
        <w:rPr>
          <w:rStyle w:val="Emphasis"/>
          <w:highlight w:val="green"/>
        </w:rPr>
        <w:t>were defined in relation to conquest of land, not labour</w:t>
      </w:r>
      <w:r w:rsidRPr="00DA39E7">
        <w:rPr>
          <w:sz w:val="14"/>
        </w:rPr>
        <w:t xml:space="preserve"> (Roediger, 2007, p. 22). Or, as Harris (1993) articulated in legal terms, Whiteness became property through different relations of power</w:t>
      </w:r>
      <w:r w:rsidRPr="00DA39E7">
        <w:rPr>
          <w:sz w:val="14"/>
          <w:highlight w:val="green"/>
        </w:rPr>
        <w:t xml:space="preserve">. </w:t>
      </w:r>
      <w:r w:rsidRPr="00DA39E7">
        <w:rPr>
          <w:rStyle w:val="StyleUnderline"/>
          <w:highlight w:val="green"/>
        </w:rPr>
        <w:t>The competition</w:t>
      </w:r>
      <w:r w:rsidRPr="00092ABA">
        <w:rPr>
          <w:rStyle w:val="StyleUnderline"/>
        </w:rPr>
        <w:t xml:space="preserve"> that emerged </w:t>
      </w:r>
      <w:r w:rsidRPr="00DA39E7">
        <w:rPr>
          <w:rStyle w:val="StyleUnderline"/>
          <w:highlight w:val="green"/>
        </w:rPr>
        <w:t>between White</w:t>
      </w:r>
      <w:r w:rsidRPr="00092ABA">
        <w:rPr>
          <w:rStyle w:val="StyleUnderline"/>
        </w:rPr>
        <w:t xml:space="preserve"> workers </w:t>
      </w:r>
      <w:r w:rsidRPr="00DA39E7">
        <w:rPr>
          <w:rStyle w:val="StyleUnderline"/>
          <w:highlight w:val="green"/>
        </w:rPr>
        <w:t>and Indigenous</w:t>
      </w:r>
      <w:r w:rsidRPr="00092ABA">
        <w:rPr>
          <w:rStyle w:val="StyleUnderline"/>
        </w:rPr>
        <w:t xml:space="preserve"> people in the United States</w:t>
      </w:r>
      <w:r w:rsidRPr="00DA39E7">
        <w:rPr>
          <w:sz w:val="14"/>
        </w:rPr>
        <w:t xml:space="preserve"> and Canada in the 19th and 20th centuries </w:t>
      </w:r>
      <w:r w:rsidRPr="00DA39E7">
        <w:rPr>
          <w:rStyle w:val="Emphasis"/>
          <w:highlight w:val="green"/>
        </w:rPr>
        <w:t>was not structured</w:t>
      </w:r>
      <w:r w:rsidRPr="00092ABA">
        <w:rPr>
          <w:rStyle w:val="Emphasis"/>
        </w:rPr>
        <w:t xml:space="preserve"> principally </w:t>
      </w:r>
      <w:r w:rsidRPr="00DA39E7">
        <w:rPr>
          <w:rStyle w:val="Emphasis"/>
          <w:highlight w:val="green"/>
        </w:rPr>
        <w:t>around jobs but</w:t>
      </w:r>
      <w:r w:rsidRPr="00092ABA">
        <w:rPr>
          <w:rStyle w:val="Emphasis"/>
        </w:rPr>
        <w:t xml:space="preserve"> emerged in the tension </w:t>
      </w:r>
      <w:r w:rsidRPr="00DA39E7">
        <w:rPr>
          <w:rStyle w:val="Emphasis"/>
          <w:highlight w:val="green"/>
        </w:rPr>
        <w:t>between settlers’ enrolment in extractive capitalism and Indigenous peoples’ defence of their land,</w:t>
      </w:r>
      <w:r w:rsidRPr="00092ABA">
        <w:rPr>
          <w:rStyle w:val="Emphasis"/>
        </w:rPr>
        <w:t xml:space="preserve"> water, and trade-based economies. </w:t>
      </w:r>
      <w:r w:rsidRPr="00092ABA">
        <w:rPr>
          <w:rStyle w:val="StyleUnderline"/>
        </w:rPr>
        <w:t>Competition for</w:t>
      </w:r>
      <w:r>
        <w:rPr>
          <w:rStyle w:val="StyleUnderline"/>
        </w:rPr>
        <w:t xml:space="preserve"> </w:t>
      </w:r>
      <w:r w:rsidRPr="00092ABA">
        <w:rPr>
          <w:rStyle w:val="StyleUnderline"/>
        </w:rPr>
        <w:t>access to markets and jobs would increase with growing restrictions on Indigenous jurisdiction.</w:t>
      </w:r>
      <w:r>
        <w:rPr>
          <w:rStyle w:val="StyleUnderline"/>
        </w:rPr>
        <w:t xml:space="preserve"> </w:t>
      </w:r>
      <w:r w:rsidRPr="00DA39E7">
        <w:rPr>
          <w:sz w:val="14"/>
        </w:rPr>
        <w:t xml:space="preserve">When David Cameld (2019, p. 159) asks, ‘What is the labour that we study?’ he poses a question that goes to the heart of how </w:t>
      </w:r>
      <w:r w:rsidRPr="00092ABA">
        <w:rPr>
          <w:rStyle w:val="StyleUnderline"/>
        </w:rPr>
        <w:t>colonialism</w:t>
      </w:r>
      <w:r w:rsidRPr="00DA39E7">
        <w:rPr>
          <w:sz w:val="14"/>
        </w:rPr>
        <w:t xml:space="preserve"> in Canada h</w:t>
      </w:r>
      <w:r w:rsidRPr="00092ABA">
        <w:rPr>
          <w:rStyle w:val="StyleUnderline"/>
        </w:rPr>
        <w:t>as been almost completely ignored in the field of labour studies and how</w:t>
      </w:r>
      <w:r>
        <w:rPr>
          <w:rStyle w:val="StyleUnderline"/>
        </w:rPr>
        <w:t xml:space="preserve"> </w:t>
      </w:r>
      <w:r w:rsidRPr="00092ABA">
        <w:rPr>
          <w:rStyle w:val="StyleUnderline"/>
        </w:rPr>
        <w:t>it configured the distinctive nature of wages here</w:t>
      </w:r>
      <w:r w:rsidRPr="00DA39E7">
        <w:rPr>
          <w:sz w:val="14"/>
        </w:rPr>
        <w:t xml:space="preserve">. Put differently, </w:t>
      </w:r>
      <w:r w:rsidRPr="00DA39E7">
        <w:rPr>
          <w:rStyle w:val="Emphasis"/>
          <w:highlight w:val="green"/>
        </w:rPr>
        <w:t>both working and owning classes participate in the economic foundations of settler extractivism through colonial expropriation</w:t>
      </w:r>
      <w:r w:rsidRPr="00DA39E7">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DA39E7">
        <w:rPr>
          <w:rStyle w:val="StyleUnderline"/>
          <w:highlight w:val="green"/>
        </w:rPr>
        <w:t>land</w:t>
      </w:r>
      <w:r w:rsidRPr="00092ABA">
        <w:rPr>
          <w:rStyle w:val="StyleUnderline"/>
        </w:rPr>
        <w:t xml:space="preserve"> dispossessed from Indigenous peoples </w:t>
      </w:r>
      <w:r w:rsidRPr="00DA39E7">
        <w:rPr>
          <w:rStyle w:val="StyleUnderline"/>
          <w:highlight w:val="green"/>
        </w:rPr>
        <w:t>became the background</w:t>
      </w:r>
      <w:r w:rsidRPr="00092ABA">
        <w:rPr>
          <w:rStyle w:val="StyleUnderline"/>
        </w:rPr>
        <w:t xml:space="preserve"> condition </w:t>
      </w:r>
      <w:r w:rsidRPr="00DA39E7">
        <w:rPr>
          <w:rStyle w:val="StyleUnderline"/>
          <w:highlight w:val="green"/>
        </w:rPr>
        <w:t>for waged labour</w:t>
      </w:r>
      <w:r w:rsidRPr="00DA39E7">
        <w:rPr>
          <w:sz w:val="14"/>
        </w:rPr>
        <w:t xml:space="preserve">. On the other, the non-waged Indigenous labour of subsistence economies became the central organizing principle of resistance to capitalism. As Fraser (2016, p. 166) explains, ‘the subjection of those whom capital expropriates is a hidden condition of possibility for the freedom of those whom it exploits’. She notes that this condition is premised on a racial binary: the confiscation of Indigenous capacities, knowledge, and resources is conscripted into capitalist circuits of self-expansion, facilitating the exploitation of wage labour.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BF324C">
        <w:rPr>
          <w:rStyle w:val="StyleUnderline"/>
        </w:rPr>
        <w:t>A vast system of theft provided settlers with discounted lands dispossessed</w:t>
      </w:r>
      <w:r>
        <w:rPr>
          <w:rStyle w:val="StyleUnderline"/>
        </w:rPr>
        <w:t xml:space="preserve"> </w:t>
      </w:r>
      <w:r w:rsidRPr="00BF324C">
        <w:rPr>
          <w:rStyle w:val="StyleUnderline"/>
        </w:rPr>
        <w:t>from Indigenous peoples. These discounts accrued not only economic, social, and psychological benets to</w:t>
      </w:r>
      <w:r>
        <w:rPr>
          <w:rStyle w:val="StyleUnderline"/>
        </w:rPr>
        <w:t xml:space="preserve"> </w:t>
      </w:r>
      <w:r w:rsidRPr="00BF324C">
        <w:rPr>
          <w:rStyle w:val="StyleUnderline"/>
        </w:rPr>
        <w:t>White settlers, but also invoked profoundly gendered and racialized forms of attachment and exclusion</w:t>
      </w:r>
      <w:r w:rsidRPr="00DA39E7">
        <w:rPr>
          <w:sz w:val="14"/>
        </w:rPr>
        <w:t xml:space="preserve">. </w:t>
      </w:r>
      <w:r w:rsidRPr="00BF324C">
        <w:rPr>
          <w:rStyle w:val="Emphasis"/>
        </w:rPr>
        <w:t>The</w:t>
      </w:r>
      <w:r>
        <w:rPr>
          <w:rStyle w:val="Emphasis"/>
        </w:rPr>
        <w:t xml:space="preserve"> </w:t>
      </w:r>
      <w:r w:rsidRPr="00BF324C">
        <w:rPr>
          <w:rStyle w:val="Emphasis"/>
        </w:rPr>
        <w:t>wages of settlement speak to this foundation of settler wealth and its maintenance through ongoing</w:t>
      </w:r>
      <w:r>
        <w:rPr>
          <w:rStyle w:val="Emphasis"/>
        </w:rPr>
        <w:t xml:space="preserve"> </w:t>
      </w:r>
      <w:r w:rsidRPr="00BF324C">
        <w:rPr>
          <w:rStyle w:val="Emphasis"/>
        </w:rPr>
        <w:t>expropriation and extraction on Indigenous lands.</w:t>
      </w:r>
      <w:r>
        <w:rPr>
          <w:rStyle w:val="Emphasis"/>
        </w:rPr>
        <w:t xml:space="preserve"> </w:t>
      </w:r>
      <w:r w:rsidRPr="00DA39E7">
        <w:rPr>
          <w:sz w:val="14"/>
        </w:rPr>
        <w:t xml:space="preserve">Batting From Third Base One barrier to understanding the role of work in settler colonial contexts has been the authoritative status of Australian scholar Patrick Wolfe’s (2006) denition of settler colonialism. He posits that its central components are the irreducibility of territory and a logic of elimination. These components are linked in a simple yet genocidal arithmetic: the desire of colonists for access to land creates the necessity to destroy Indigenous life. Elimination is necessary because Indigenous people are not required for the new political economy to thrive. Unlike economies of enslavement or franchise colonialism that require captured populations to extract resources and provide cheap labour, settler colonial polities like the United States, Canada, Australia, and New Zealand discard the use of Indigenous bodies in favour of their replacement with White settlers. Over the years, this axiomatic denition of settler colonialism as a ‘logic of elimination’ has been respectfully and insightfully amended to include a much more capacious array of interpenetrating elements of domination (Kauanui, 2016). Scholars have urged, for example, the incorporation of a multifaceted understanding of exploitation within the settler colonies, where both Indigenous land and labour were required. By re-examining the distinction Wolfe makes between settler colonies based on elimination and colonial regimes founded on ‘native labour’, previously disqualified places have found new space for analysis within the scope of settler colonial and Indigenous studies, such as South Africa and Algeria (Kelley, 2017). It also opens new horizons to explore the role of non-Indigenous labour in colonization. In Canada, there is no question that ‘native labour’ was instrumental to the fur trade in animal pelts, fundamentally setting in motion the geographic, institutional, and communications network for colonial state formation (Innis, 1962). The fur trade was a commercial industry that lasted for four centuries and through which Indigenous and mercantile, then capitalist, economies grew in relation to one another. Although the fur trade was not a strictly exploitative relationship, the role of Indigenous labour in this market economy was an essential development to permanent settlement and shaped the racial production of labour that followed.2 For hundreds of years, the economy of the territory dubbed Rupert’s Land (but which was actually the homelands of the Dene, Cree, Métis, Anisininew, and dozens of others) was reliant on Indigenous trappers, transporters, and intermediaries for the European hat market in beaver pelts. Dominated by the English chartered joint stock HBC, one job and one main industry for settlers eclipsed all others, and Indigenous peoples were at the centre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benets (Milloy, 1990). It was, furthermore, dangerous to the trade to upset Indigenous peoples involved in the harvest and circulation of pelts. As Judd (1980, p. 311) describes, Indigenous labour blockades and strikes by the 1850s threatened to bring ‘the entire transport system to the brink of collapse’. These fur trade relations were coupled with military alliances, as well as between feuding trade outts, competing European powers, and against land hungry Americans. However, the fur trade did introduce racial and gendered hierarchies that served in labour exploitation and the subsequent racist segregation that dened colonial state formation. Despite Indigenous control over territory and their leverage in labour conditions, the fur trade was, after all, about extracting surplus from native labour for company owners.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When Scots withdrew their labour in protest in 1805, the company responded by threatening to hire cheaper labour, including Indigenous workers: ‘we shall try every resource either by natives or foreigners to break that Combination’ (Judd, 1980, p. 306). The legacy of the fur trade shaped social relations at large since it was the most vital economic force throughout the north.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t>
      </w:r>
      <w:r w:rsidRPr="002B0898">
        <w:rPr>
          <w:sz w:val="14"/>
        </w:rPr>
        <w:t xml:space="preserve">White wives travelled to settle with their husbands (Brown, 2017). Over the next 30 years, children of mixed marriages faced increasing difculty nding employment within the company as the racial prejudice of White newcomers dedicated to ‘civilization’ and Christianization grew (Van Kirk, 1980) alongside the rise of White heteropatriarchy (Morton, 2019). </w:t>
      </w:r>
      <w:r w:rsidRPr="002B0898">
        <w:rPr>
          <w:rStyle w:val="StyleUnderline"/>
        </w:rPr>
        <w:t>The wages of settlement were built upon these gendered and racial foundations</w:t>
      </w:r>
      <w:r w:rsidRPr="002B0898">
        <w:rPr>
          <w:sz w:val="14"/>
        </w:rPr>
        <w:t xml:space="preserve"> when permanent settlement in the prairies began in earnest towards the end of the 19th century. No longer vital military allies or central to a new industrializing economy, </w:t>
      </w:r>
      <w:r w:rsidRPr="002B0898">
        <w:rPr>
          <w:rStyle w:val="StyleUnderline"/>
        </w:rPr>
        <w:t>Indigenous commercial labour became expendable to the settler project. But their land was still essentia</w:t>
      </w:r>
      <w:r w:rsidRPr="002B0898">
        <w:rPr>
          <w:sz w:val="14"/>
        </w:rPr>
        <w:t xml:space="preserve">l.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centre and the west without entering into nation-to- nation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treatied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concludes, ‘This was a tragedy of the ranks of emerging anti-capitalist, anti-colonialist movements.’ </w:t>
      </w:r>
      <w:r w:rsidRPr="002B0898">
        <w:rPr>
          <w:rStyle w:val="StyleUnderline"/>
        </w:rPr>
        <w:t xml:space="preserve">The wages of settlement were forged by the </w:t>
      </w:r>
      <w:r w:rsidRPr="002B0898">
        <w:rPr>
          <w:rStyle w:val="Emphasis"/>
        </w:rPr>
        <w:t>treaties</w:t>
      </w:r>
      <w:r w:rsidRPr="002B0898">
        <w:rPr>
          <w:rStyle w:val="StyleUnderline"/>
        </w:rPr>
        <w:t xml:space="preserve"> that confiscated millions of acres of Indigenous land</w:t>
      </w:r>
      <w:r w:rsidRPr="002B0898">
        <w:rPr>
          <w:sz w:val="14"/>
        </w:rPr>
        <w:t xml:space="preserve">. </w:t>
      </w:r>
      <w:r w:rsidRPr="002B0898">
        <w:rPr>
          <w:rStyle w:val="StyleUnderline"/>
        </w:rPr>
        <w:t xml:space="preserve">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w:t>
      </w:r>
      <w:r w:rsidRPr="002B0898">
        <w:rPr>
          <w:sz w:val="14"/>
        </w:rPr>
        <w:t xml:space="preserve">(Naylor, 1975). These wages can be found in the legislation passed to facilitate one of the greatest land grabs in human history—almost two thirds of one of the largest countries in the world— through the Dominion Lands policy of 1872 that redistributed these treaty lands (Martin, 1938). Underwriting both the necessity and possibility of colonizing the west was the work of settlers and the wages of settlement: to build the railway, to raise and service telegraph lines, to till and seed the land, to occupy the west. The Carceral Geography of Indigenous Labour </w:t>
      </w:r>
      <w:r w:rsidRPr="002B0898">
        <w:rPr>
          <w:rStyle w:val="StyleUnderline"/>
        </w:rPr>
        <w:t>The treaty process yielded an extraordinary technology of racial partition: the reserve</w:t>
      </w:r>
      <w:r w:rsidRPr="002B0898">
        <w:rPr>
          <w:sz w:val="14"/>
        </w:rPr>
        <w:t xml:space="preserve">. </w:t>
      </w:r>
      <w:r w:rsidRPr="002B0898">
        <w:rPr>
          <w:rStyle w:val="StyleUnderline"/>
        </w:rPr>
        <w:t>Based on varied formulas of families per acre, pockets of land within Indigenous national territories were ‘reserved’ for the sole and protected use and occupation of Indigenous people,</w:t>
      </w:r>
      <w:r w:rsidRPr="002B0898">
        <w:rPr>
          <w:sz w:val="14"/>
        </w:rPr>
        <w:t xml:space="preserve"> although the underlying title to this land was held by the Crown. Indigenous people believed the broader territorial boundaries of the treaties were still under their jurisdiction—now shared with the settler state—but the new country saw things differently. In the Cypress Hills, for example, Piapot, Little Pine, and Big Bear fought valiantly against the terms of ‘Treaty 4’, but insisted until they had no leverage left to link their reserves contiguously to maintain an autonomous and free Cree territory. They were unsuccessful. Their reserves formed dots in the ‘archipelago’ of fragmented Indigenous lands throughout the country that came to form a carceral system by the state (Nichols, 2014). </w:t>
      </w:r>
      <w:r w:rsidRPr="002B0898">
        <w:rPr>
          <w:rStyle w:val="StyleUnderline"/>
        </w:rPr>
        <w:t>The wages of settlement were dependent on this carceral geography</w:t>
      </w:r>
      <w:r w:rsidRPr="002B0898">
        <w:rPr>
          <w:sz w:val="14"/>
        </w:rPr>
        <w:t>. Here we must return to the Dominion Lands policy to understand the emerging new relationship between labour and land. In 1868, Canada ‘purchased’ land granted through royal charter to the HBC by King Charles II in 1670. But they had virtually no control over it. As Cree legal scholar Sharon Venne (2002, p. 184) quipped, the exchange was ‘tantamount to Pepsi Cola or another such company gaining title to the lands of another country merely by engaging in trading’. As the treaty process moved westward, a survey grid was mathematically devised to stretch from the south-west corner of Manitoba to the Rockies. The land granted to railways by the Dominion government provided the most immense and underpriced acreage for agricultural enterprise and</w:t>
      </w:r>
      <w:r w:rsidRPr="00DA39E7">
        <w:rPr>
          <w:sz w:val="14"/>
        </w:rPr>
        <w:t xml:space="preserve"> expansion in the west. As Chester Martin (1938, p. 81) put it: ‘Other companies sold land; the Canadian Pacic actually colonized it.’ Linked to the Homestead Program, which was designed to recruit and settle European immigrants in Canada, the expropriation of Indigenous lands for the Canadian Pacic Railroad would make possible the exploitation of a growing working class by capitalism. It was a railroad built by Chinese labourers (Satzewich, 1999) and serviced by Black porters (Calliste, 1995), whose labour produced surplus value for industrialists based in central Canada. These capitalists in Ontario and Quebec held a virtual monopoly on selling manufactured equipment to farmers westward, while exporting wheat moving eastward to lucrative British markets. In the meantime, the ‘surplus’ population of Indigenous peoples on the prairies wanted the opportunity to farm. They had negotiated to participate in the new economy by securing access to farming equipment and instruction through treaties. Despite the odds—broken, outdated equipment, longer and more difcult transport routes to market, incompetent instruction—First Nation reserve farming took hold and began to compete with White farmers. The White farmers were furious. In response, troops literally surrounded reserves. The Royal Canadian Mounted Police were deployed to enforce new policies and legislation about reserve farming. The Department of Indian Affairs placated angry White farmers—who ironically complained of unfair advantages accruing to natives—by passing policies that made it nearly impossible for First Nations to compete with White farmers. As Sarah Carter (1989, p. 354) writes: [I]f an Indian farmer sought better railway, market, or soil advantages he was not able to pull up stakes and try his luck elsewhere, since an Indian could not take out a homestead under the 1876 Indian Act. Nor could Indians raise outside investment capital; reserve land could not be mortgaged and Indians had difculty obtaining credit. Freedom to sell their produce and stock and to purchase goods was strictly regulated through a permit system, just as movements off the reserves were rigidly monitored through a pass system. The so-called ‘pass system’ was never even passed into law; it was an extra-legal controlling tactic used to force Indigenous peoples into compliance by threat of imprisonment (Storey, 2022). A terrible pattern was set. Across the country, across every industry, through tariffs, bounties, subsidies, land grants, tax credits, and preferential treatment, industry ushered in the means of production and exploitation through brokering access to Indigenous lands through provincial and federal governments. On the prairies, as Sarah Rotz (2017, p. 159) describes, the state nancially backed the development of farm infrastructure and equipment by private capital, but Indigenous farmers would be decisively kept out of these developments. While the wages of settlement accrued, Indigenous children were being legislated into mandatory attendance at residential schools in a genocidal attempt to turn ‘Indians’ into White people, while simultaneously subjecting them to racist policies of partition through brutal educational standards and legions of abuse that barred any meaningful attempts at social, political, or economic integration (Truth and Reconciliation Commission of Canada, 2015). These carceral spaces were often the site of menial labour and industrial training. In principle and practice, Indigenous peoples had no trouble integrating into wage labour economies when it was in their interest and no obstacles were placed in their path. Across the country, they joined workforces in a wide range of industries and sectors. In the Interlake Region of Manitoba, Indigenous peoples participated in commercial shing, sawmills, and bush camps, on steamboats and docks, and as surveyors in railroad construction. Throughout the country, they created markets for harvested roots and tubers, berries, and crafts. They joined seasonal harvest labour practices on farms in British Columbia (Knight, 1996; Lutz, 2012). Indigenous women, often underrepresented in this research, thrived across the wage labour system in the 20th century, including healthcare and other professional sectors (McCallum, 2014). But the obstacles were also vast in the face of racism, White competition, and the remote geographies of reserves that were situated long distances from wage labour worksites. Reproducing the State The role of work in settler colonialism cannot be singularly understood through a Marxist labour theory of value, although it ropes through Marx’s analysis of capitalism. The mechanisms, agency, and power of the non- human—the germ, the horse, and the bison—possess as great an inuence as the organic composition of </w:t>
      </w:r>
      <w:r w:rsidRPr="00A13A6D">
        <w:rPr>
          <w:sz w:val="14"/>
        </w:rPr>
        <w:t xml:space="preserve">labour, but which escaped his theory of primitive accumulation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To understand the work of settler colonialism, we must also deepen our understanding of the invisibilized labour of social reproduction and subsistence economies within capitalism. This insight derives from an understanding of the co-determined nature of social hierarchies innovated by theorists like Patricia Hill Collins (1993; see also Ferguson &amp; McNally, 2013). </w:t>
      </w:r>
      <w:r w:rsidRPr="00A13A6D">
        <w:rPr>
          <w:rStyle w:val="StyleUnderline"/>
        </w:rPr>
        <w:t xml:space="preserve">Co-determination foregrounds the roles of race and gender in providing the necessities of life for wage labour, which make capitalism as a system possible. We require household management, cooking, childcare, and elderly care to support life, and none of it is directly renumerated through wage labour. We also require clean air, fresh water, fertile soil, and ecosystem integrity for the world to breathe, and that is also an ‘externality’ to wage labour. Who will do this care? For there to be wage labour, there must be expropriation. </w:t>
      </w:r>
      <w:r w:rsidRPr="00A13A6D">
        <w:rPr>
          <w:rStyle w:val="Emphasis"/>
        </w:rPr>
        <w:t>Racial hierarchy and colonial land theft both provide the necessities of life for discounted prices that make surplus value tangible</w:t>
      </w:r>
      <w:r w:rsidRPr="00A13A6D">
        <w:rPr>
          <w:rStyle w:val="StyleUnderline"/>
        </w:rPr>
        <w:t>.</w:t>
      </w:r>
      <w:r w:rsidRPr="00A13A6D">
        <w:rPr>
          <w:sz w:val="14"/>
        </w:rPr>
        <w:t xml:space="preserve"> As Michael Denning (2010, p. 81) writes, ‘We must insist that “proletarian” is not a synonym for “wage labourer” but for dispossession, expropriation and radical dependence on the market.’ Today, even where Indigenous peoples participate in extractive economies, the wages of settlement hide</w:t>
      </w:r>
      <w:r w:rsidRPr="00DA39E7">
        <w:rPr>
          <w:sz w:val="14"/>
        </w:rPr>
        <w:t xml:space="preserve"> in the premise of a separation between productive and reproductive labour.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F324C">
        <w:rPr>
          <w:rStyle w:val="StyleUnderline"/>
        </w:rPr>
        <w:t>In Indigenous communities in the north</w:t>
      </w:r>
      <w:r w:rsidRPr="00DA39E7">
        <w:rPr>
          <w:sz w:val="14"/>
        </w:rPr>
        <w:t xml:space="preserve">, Hall writes, </w:t>
      </w:r>
      <w:r w:rsidRPr="00BF324C">
        <w:rPr>
          <w:rStyle w:val="StyleUnderline"/>
        </w:rPr>
        <w:t>there is no difference between traditional</w:t>
      </w:r>
      <w:r>
        <w:rPr>
          <w:rStyle w:val="StyleUnderline"/>
        </w:rPr>
        <w:t xml:space="preserve"> </w:t>
      </w:r>
      <w:r w:rsidRPr="00BF324C">
        <w:rPr>
          <w:rStyle w:val="StyleUnderline"/>
        </w:rPr>
        <w:t>land-based economies and ‘</w:t>
      </w:r>
      <w:r w:rsidRPr="00A13A6D">
        <w:rPr>
          <w:rStyle w:val="StyleUnderline"/>
        </w:rPr>
        <w:t>social reproduction’—the wages of settlement here are thus the subsidies Indigenous labour provides to society.</w:t>
      </w:r>
      <w:r w:rsidRPr="00A13A6D">
        <w:rPr>
          <w:sz w:val="14"/>
        </w:rPr>
        <w:t xml:space="preserve"> By maintaining and preserving their own cultural integrity through subsistence economies, they ensure the labour for sustaining the ecosystems of the north through this knowledge (Coulthard, 2014). This is a key hidden problem of the promise of Indigenous employment in the resource industries. As Dara Kelly (2018, p. 107) succinctly articulates, </w:t>
      </w:r>
      <w:r w:rsidRPr="00A13A6D">
        <w:rPr>
          <w:rStyle w:val="Emphasis"/>
        </w:rPr>
        <w:t>The challenge ahead for Indigenous people contesting the foundations of capitalism lies in questioning who benefits from economic success, and who pays the cost of exploited land and resources</w:t>
      </w:r>
      <w:r w:rsidRPr="00A13A6D">
        <w:rPr>
          <w:sz w:val="14"/>
        </w:rPr>
        <w:t xml:space="preserve"> … Of</w:t>
      </w:r>
      <w:r w:rsidRPr="00DA39E7">
        <w:rPr>
          <w:sz w:val="14"/>
        </w:rPr>
        <w:t xml:space="preserve"> particular concern is why Western European capitalist values continue to be viewed as superior to the economic philosophies of Indigenous people. </w:t>
      </w:r>
      <w:r w:rsidRPr="004E7215">
        <w:rPr>
          <w:rStyle w:val="StyleUnderline"/>
          <w:highlight w:val="green"/>
        </w:rPr>
        <w:t>The kinds of economic value that</w:t>
      </w:r>
      <w:r w:rsidRPr="00BF324C">
        <w:rPr>
          <w:rStyle w:val="StyleUnderline"/>
        </w:rPr>
        <w:t xml:space="preserve"> the </w:t>
      </w:r>
      <w:r w:rsidRPr="004E7215">
        <w:rPr>
          <w:rStyle w:val="StyleUnderline"/>
          <w:highlight w:val="green"/>
        </w:rPr>
        <w:t>status quo</w:t>
      </w:r>
      <w:r w:rsidRPr="00BF324C">
        <w:rPr>
          <w:rStyle w:val="StyleUnderline"/>
        </w:rPr>
        <w:t xml:space="preserve"> capitalist system </w:t>
      </w:r>
      <w:r w:rsidRPr="004E7215">
        <w:rPr>
          <w:rStyle w:val="StyleUnderline"/>
          <w:highlight w:val="green"/>
        </w:rPr>
        <w:t>perpetuates negate</w:t>
      </w:r>
      <w:r w:rsidRPr="00BF324C">
        <w:rPr>
          <w:rStyle w:val="StyleUnderline"/>
        </w:rPr>
        <w:t xml:space="preserve"> many of the ‘cultural</w:t>
      </w:r>
      <w:r>
        <w:rPr>
          <w:rStyle w:val="StyleUnderline"/>
        </w:rPr>
        <w:t xml:space="preserve"> </w:t>
      </w:r>
      <w:r w:rsidRPr="00BF324C">
        <w:rPr>
          <w:rStyle w:val="StyleUnderline"/>
        </w:rPr>
        <w:t xml:space="preserve">dimensions of </w:t>
      </w:r>
      <w:r w:rsidRPr="004E7215">
        <w:rPr>
          <w:rStyle w:val="StyleUnderline"/>
          <w:highlight w:val="green"/>
        </w:rPr>
        <w:t>exchange relevant to Indigenous people’</w:t>
      </w:r>
      <w:r w:rsidRPr="00BF324C">
        <w:rPr>
          <w:rStyle w:val="StyleUnderline"/>
        </w:rPr>
        <w:t xml:space="preserve">. The </w:t>
      </w:r>
      <w:r w:rsidRPr="004E7215">
        <w:rPr>
          <w:rStyle w:val="StyleUnderline"/>
          <w:highlight w:val="green"/>
        </w:rPr>
        <w:t>impacts to Indigenous modes of life</w:t>
      </w:r>
      <w:r w:rsidRPr="00BF324C">
        <w:rPr>
          <w:rStyle w:val="StyleUnderline"/>
        </w:rPr>
        <w:t>, furthermore,</w:t>
      </w:r>
      <w:r>
        <w:rPr>
          <w:rStyle w:val="StyleUnderline"/>
        </w:rPr>
        <w:t xml:space="preserve"> </w:t>
      </w:r>
      <w:r w:rsidRPr="004E7215">
        <w:rPr>
          <w:rStyle w:val="StyleUnderline"/>
          <w:highlight w:val="green"/>
        </w:rPr>
        <w:t>are never considered</w:t>
      </w:r>
      <w:r w:rsidRPr="00BF324C">
        <w:rPr>
          <w:rStyle w:val="StyleUnderline"/>
        </w:rPr>
        <w:t xml:space="preserve"> within this system.</w:t>
      </w:r>
      <w:r>
        <w:rPr>
          <w:rStyle w:val="StyleUnderline"/>
        </w:rPr>
        <w:t xml:space="preserve"> </w:t>
      </w:r>
      <w:r w:rsidRPr="00DA39E7">
        <w:rPr>
          <w:sz w:val="14"/>
        </w:rPr>
        <w:t xml:space="preserve">Tensions will remain between anti-capitalist and anti-colonial struggle because </w:t>
      </w:r>
      <w:r w:rsidRPr="00BF324C">
        <w:rPr>
          <w:rStyle w:val="StyleUnderline"/>
        </w:rPr>
        <w:t>colonization requires work,</w:t>
      </w:r>
      <w:r>
        <w:rPr>
          <w:rStyle w:val="StyleUnderline"/>
        </w:rPr>
        <w:t xml:space="preserve"> </w:t>
      </w:r>
      <w:r w:rsidRPr="00BF324C">
        <w:rPr>
          <w:rStyle w:val="StyleUnderline"/>
        </w:rPr>
        <w:t xml:space="preserve">and </w:t>
      </w:r>
      <w:r w:rsidRPr="004E7215">
        <w:rPr>
          <w:rStyle w:val="StyleUnderline"/>
          <w:highlight w:val="green"/>
        </w:rPr>
        <w:t>settlers are compelled to work for survival</w:t>
      </w:r>
      <w:r w:rsidRPr="00BF324C">
        <w:rPr>
          <w:rStyle w:val="StyleUnderline"/>
        </w:rPr>
        <w:t>.</w:t>
      </w:r>
      <w:r w:rsidRPr="00DA39E7">
        <w:rPr>
          <w:sz w:val="14"/>
        </w:rPr>
        <w:t xml:space="preserve"> </w:t>
      </w:r>
      <w:r w:rsidRPr="00DA39E7">
        <w:rPr>
          <w:rStyle w:val="StyleUnderline"/>
        </w:rPr>
        <w:t>Settler societies with high standards of living attract workers</w:t>
      </w:r>
      <w:r>
        <w:rPr>
          <w:rStyle w:val="StyleUnderline"/>
        </w:rPr>
        <w:t xml:space="preserve"> </w:t>
      </w:r>
      <w:r w:rsidRPr="00DA39E7">
        <w:rPr>
          <w:rStyle w:val="StyleUnderline"/>
        </w:rPr>
        <w:t>from postcolonial countries who have been fixed into global structures of domination through neo-imperial</w:t>
      </w:r>
      <w:r>
        <w:rPr>
          <w:rStyle w:val="StyleUnderline"/>
        </w:rPr>
        <w:t xml:space="preserve"> </w:t>
      </w:r>
      <w:r w:rsidRPr="00DA39E7">
        <w:rPr>
          <w:rStyle w:val="StyleUnderline"/>
        </w:rPr>
        <w:t>trade and financial policies</w:t>
      </w:r>
      <w:r w:rsidRPr="00DA39E7">
        <w:rPr>
          <w:sz w:val="14"/>
        </w:rPr>
        <w:t xml:space="preserve">. </w:t>
      </w:r>
      <w:r w:rsidRPr="004E7215">
        <w:rPr>
          <w:rStyle w:val="Emphasis"/>
        </w:rPr>
        <w:t xml:space="preserve">An uneasy acquiescence </w:t>
      </w:r>
      <w:r w:rsidRPr="004E7215">
        <w:rPr>
          <w:rStyle w:val="Emphasis"/>
          <w:highlight w:val="green"/>
        </w:rPr>
        <w:t>develops</w:t>
      </w:r>
      <w:r w:rsidRPr="00DA39E7">
        <w:rPr>
          <w:sz w:val="14"/>
        </w:rPr>
        <w:t xml:space="preserve">. Englert (2020, p. 1659) </w:t>
      </w:r>
      <w:r w:rsidRPr="00DA39E7">
        <w:rPr>
          <w:rStyle w:val="Emphasis"/>
        </w:rPr>
        <w:t>dubs this ‘</w:t>
      </w:r>
      <w:r w:rsidRPr="004E7215">
        <w:rPr>
          <w:rStyle w:val="Emphasis"/>
          <w:highlight w:val="green"/>
        </w:rPr>
        <w:t>settler quietism’</w:t>
      </w:r>
      <w:r w:rsidRPr="00DA39E7">
        <w:rPr>
          <w:rStyle w:val="Emphasis"/>
        </w:rPr>
        <w:t>—as in, ‘</w:t>
      </w:r>
      <w:r w:rsidRPr="004E7215">
        <w:rPr>
          <w:rStyle w:val="Emphasis"/>
          <w:highlight w:val="green"/>
        </w:rPr>
        <w:t>even if working class settlers are exploited by their ruling classes, overthrowing the settler state would mean overthrowing a system in which they share, however unequally, in the distribution of the colonial loot’</w:t>
      </w:r>
      <w:r w:rsidRPr="00DA39E7">
        <w:rPr>
          <w:rStyle w:val="Emphasis"/>
        </w:rPr>
        <w:t>.</w:t>
      </w:r>
      <w:r w:rsidRPr="00DA39E7">
        <w:rPr>
          <w:sz w:val="14"/>
        </w:rPr>
        <w:t xml:space="preserve"> </w:t>
      </w:r>
      <w:r w:rsidRPr="00DA39E7">
        <w:rPr>
          <w:rStyle w:val="StyleUnderline"/>
        </w:rPr>
        <w:t>Industry is also heavily subsidized by the state, which mitigates the length to which anti-state</w:t>
      </w:r>
      <w:r>
        <w:rPr>
          <w:rStyle w:val="StyleUnderline"/>
        </w:rPr>
        <w:t xml:space="preserve"> </w:t>
      </w:r>
      <w:r w:rsidRPr="00DA39E7">
        <w:rPr>
          <w:rStyle w:val="StyleUnderline"/>
        </w:rPr>
        <w:t>critique can stretch, and binds settlers together in the common need for the government to develop</w:t>
      </w:r>
      <w:r>
        <w:rPr>
          <w:rStyle w:val="StyleUnderline"/>
        </w:rPr>
        <w:t xml:space="preserve"> </w:t>
      </w:r>
      <w:r w:rsidRPr="00DA39E7">
        <w:rPr>
          <w:rStyle w:val="StyleUnderline"/>
        </w:rPr>
        <w:t>infrastructure, provide corporate subsidies, and facilitate colonial expansion through land theft.</w:t>
      </w:r>
      <w:r>
        <w:rPr>
          <w:rStyle w:val="StyleUnderline"/>
        </w:rPr>
        <w:t xml:space="preserve"> </w:t>
      </w:r>
      <w:r w:rsidRPr="00DA39E7">
        <w:rPr>
          <w:sz w:val="14"/>
        </w:rPr>
        <w:t xml:space="preserve">These wages of settlement compound meaning and specificity over time and space. </w:t>
      </w:r>
      <w:r w:rsidRPr="004E7215">
        <w:rPr>
          <w:rStyle w:val="StyleUnderline"/>
          <w:highlight w:val="green"/>
        </w:rPr>
        <w:t>Colonization is maintained</w:t>
      </w:r>
      <w:r w:rsidRPr="00DA39E7">
        <w:rPr>
          <w:rStyle w:val="StyleUnderline"/>
        </w:rPr>
        <w:t>,</w:t>
      </w:r>
      <w:r>
        <w:rPr>
          <w:rStyle w:val="StyleUnderline"/>
        </w:rPr>
        <w:t xml:space="preserve"> </w:t>
      </w:r>
      <w:r w:rsidRPr="00DA39E7">
        <w:rPr>
          <w:rStyle w:val="StyleUnderline"/>
        </w:rPr>
        <w:t xml:space="preserve">sometimes explicitly and other times inadvertently, </w:t>
      </w:r>
      <w:r w:rsidRPr="004E7215">
        <w:rPr>
          <w:rStyle w:val="StyleUnderline"/>
          <w:highlight w:val="green"/>
        </w:rPr>
        <w:t>by the everyday practices of workers</w:t>
      </w:r>
      <w:r w:rsidRPr="00DA39E7">
        <w:rPr>
          <w:rStyle w:val="StyleUnderline"/>
        </w:rPr>
        <w:t xml:space="preserve">—once </w:t>
      </w:r>
      <w:r w:rsidRPr="004E7215">
        <w:rPr>
          <w:rStyle w:val="StyleUnderline"/>
          <w:highlight w:val="green"/>
        </w:rPr>
        <w:t xml:space="preserve">in ‘clearing, claiming and </w:t>
      </w:r>
      <w:r w:rsidRPr="00E966E4">
        <w:rPr>
          <w:rStyle w:val="StyleUnderline"/>
          <w:highlight w:val="green"/>
        </w:rPr>
        <w:t>keeping’</w:t>
      </w:r>
      <w:r w:rsidRPr="00DA39E7">
        <w:rPr>
          <w:sz w:val="14"/>
        </w:rPr>
        <w:t xml:space="preserve"> (Tomlins, 2010, cited in Smith, 2017, p. 10) and today, by extractive and ‘so-called foreign labour … produced in racialized terms as structural necessity and outsider threat in service of settler capitalist accumulation’ (Smith, 2017, p. 10). These are the undercurrents that emerge in the entanglements between Unite Here Local 40 and the Secwepemc Women’s Warrior Society.</w:t>
      </w:r>
    </w:p>
    <w:p w14:paraId="441E35F3" w14:textId="77777777" w:rsidR="00A13A6D" w:rsidRDefault="00A13A6D" w:rsidP="00A13A6D">
      <w:pPr>
        <w:rPr>
          <w:rStyle w:val="Emphasis"/>
        </w:rPr>
      </w:pPr>
    </w:p>
    <w:p w14:paraId="5611EEF1" w14:textId="77777777" w:rsidR="00A13A6D" w:rsidRPr="006821E6" w:rsidRDefault="00A13A6D" w:rsidP="00A13A6D">
      <w:pPr>
        <w:pStyle w:val="Heading4"/>
      </w:pPr>
      <w:bookmarkStart w:id="0" w:name="_Hlk212967778"/>
      <w:r>
        <w:t xml:space="preserve">Extinction first is </w:t>
      </w:r>
      <w:r>
        <w:rPr>
          <w:u w:val="single"/>
        </w:rPr>
        <w:t>colonial blackmail</w:t>
      </w:r>
      <w:r>
        <w:t xml:space="preserve">, a misnomer used to </w:t>
      </w:r>
      <w:r>
        <w:rPr>
          <w:u w:val="single"/>
        </w:rPr>
        <w:t>distract</w:t>
      </w:r>
      <w:r>
        <w:t xml:space="preserve"> from the extinction of the colonized---reject any impact calculus that does </w:t>
      </w:r>
      <w:r w:rsidRPr="00ED6AC0">
        <w:t>not</w:t>
      </w:r>
      <w:r>
        <w:t xml:space="preserve"> forefront genocide.</w:t>
      </w:r>
    </w:p>
    <w:p w14:paraId="09086E98" w14:textId="77777777" w:rsidR="00A13A6D" w:rsidRPr="00962339" w:rsidRDefault="00A13A6D" w:rsidP="00A13A6D">
      <w:pPr>
        <w:pStyle w:val="CiteSpacing"/>
        <w:rPr>
          <w:rFonts w:asciiTheme="minorHAnsi" w:hAnsiTheme="minorHAnsi" w:cstheme="minorHAnsi"/>
        </w:rPr>
      </w:pPr>
      <w:r w:rsidRPr="00962339">
        <w:rPr>
          <w:rStyle w:val="Style13ptBold"/>
          <w:rFonts w:asciiTheme="minorHAnsi" w:hAnsiTheme="minorHAnsi" w:cstheme="minorHAnsi"/>
        </w:rPr>
        <w:t>Mitchell 17</w:t>
      </w:r>
      <w:r w:rsidRPr="00962339">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10" w:history="1">
        <w:r w:rsidRPr="00962339">
          <w:rPr>
            <w:rStyle w:val="Hyperlink"/>
            <w:rFonts w:asciiTheme="minorHAnsi" w:hAnsiTheme="minorHAnsi" w:cstheme="minorHAnsi"/>
          </w:rPr>
          <w:t>https://worldlyir.wordpress.com/2017/09/27/decolonizing-against-extinction-part-ii-extinction-is-not-a-metaphor-it-is-literally-genocide/</w:t>
        </w:r>
      </w:hyperlink>
      <w:r w:rsidRPr="00962339">
        <w:rPr>
          <w:rStyle w:val="Hyperlink"/>
          <w:rFonts w:asciiTheme="minorHAnsi" w:hAnsiTheme="minorHAnsi" w:cstheme="minorHAnsi"/>
        </w:rPr>
        <w:t>, accessed on 7/10/18, AB)</w:t>
      </w:r>
    </w:p>
    <w:p w14:paraId="238764EF" w14:textId="77777777" w:rsidR="00A13A6D" w:rsidRPr="00B06765" w:rsidRDefault="00A13A6D" w:rsidP="00A13A6D">
      <w:pPr>
        <w:rPr>
          <w:rFonts w:cstheme="minorHAnsi"/>
          <w:sz w:val="14"/>
        </w:rPr>
      </w:pPr>
      <w:r w:rsidRPr="00EF051A">
        <w:rPr>
          <w:rFonts w:cstheme="minorHAnsi"/>
          <w:sz w:val="14"/>
        </w:rPr>
        <w:t xml:space="preserve">Extinction is not a metaphor… </w:t>
      </w:r>
      <w:r w:rsidRPr="007756A2">
        <w:rPr>
          <w:rStyle w:val="Emphasis"/>
          <w:rFonts w:cstheme="minorHAnsi"/>
          <w:highlight w:val="green"/>
        </w:rPr>
        <w:t xml:space="preserve">Extinction </w:t>
      </w:r>
      <w:r w:rsidRPr="006821E6">
        <w:rPr>
          <w:rStyle w:val="Emphasis"/>
          <w:rFonts w:cstheme="minorHAnsi"/>
        </w:rPr>
        <w:t xml:space="preserve">has </w:t>
      </w:r>
      <w:r w:rsidRPr="00783C6F">
        <w:rPr>
          <w:rStyle w:val="Emphasis"/>
          <w:rFonts w:cstheme="minorHAnsi"/>
        </w:rPr>
        <w:t xml:space="preserve">become </w:t>
      </w:r>
      <w:r w:rsidRPr="007756A2">
        <w:rPr>
          <w:rStyle w:val="Emphasis"/>
          <w:rFonts w:cstheme="minorHAnsi"/>
          <w:highlight w:val="green"/>
        </w:rPr>
        <w:t xml:space="preserve">an emblem of Western, </w:t>
      </w:r>
      <w:r w:rsidRPr="00EF051A">
        <w:rPr>
          <w:rStyle w:val="Emphasis"/>
          <w:rFonts w:cstheme="minorHAnsi"/>
        </w:rPr>
        <w:t xml:space="preserve">and </w:t>
      </w:r>
      <w:r w:rsidRPr="00783C6F">
        <w:rPr>
          <w:rStyle w:val="Emphasis"/>
          <w:rFonts w:cstheme="minorHAnsi"/>
        </w:rPr>
        <w:t xml:space="preserve">white-dominated, </w:t>
      </w:r>
      <w:r w:rsidRPr="007756A2">
        <w:rPr>
          <w:rStyle w:val="Emphasis"/>
          <w:rFonts w:cstheme="minorHAnsi"/>
          <w:highlight w:val="green"/>
        </w:rPr>
        <w:t>fears about ‘the end of the(ir) world’</w:t>
      </w:r>
      <w:r w:rsidRPr="00EF051A">
        <w:rPr>
          <w:rFonts w:cstheme="minorHAnsi"/>
          <w:sz w:val="14"/>
        </w:rPr>
        <w:t xml:space="preserve">. This scientific term is saturated with emotional potency, </w:t>
      </w:r>
      <w:r w:rsidRPr="00783C6F">
        <w:rPr>
          <w:rStyle w:val="StyleUnderline"/>
          <w:rFonts w:cstheme="minorHAnsi"/>
        </w:rPr>
        <w:t>stretched</w:t>
      </w:r>
      <w:r w:rsidRPr="00EF051A">
        <w:rPr>
          <w:rStyle w:val="StyleUnderline"/>
          <w:rFonts w:cstheme="minorHAnsi"/>
        </w:rPr>
        <w:t xml:space="preserve"> and contorted </w:t>
      </w:r>
      <w:r w:rsidRPr="007756A2">
        <w:rPr>
          <w:rStyle w:val="StyleUnderline"/>
          <w:rFonts w:cstheme="minorHAnsi"/>
          <w:highlight w:val="green"/>
        </w:rPr>
        <w:t>to embody</w:t>
      </w:r>
      <w:r w:rsidRPr="00EF051A">
        <w:rPr>
          <w:rStyle w:val="StyleUnderline"/>
          <w:rFonts w:cstheme="minorHAnsi"/>
        </w:rPr>
        <w:t xml:space="preserve"> almost </w:t>
      </w:r>
      <w:r w:rsidRPr="007756A2">
        <w:rPr>
          <w:rStyle w:val="StyleUnderline"/>
          <w:rFonts w:cstheme="minorHAnsi"/>
          <w:highlight w:val="green"/>
        </w:rPr>
        <w:t>any nightmare</w:t>
      </w:r>
      <w:r w:rsidRPr="00EF051A">
        <w:rPr>
          <w:rStyle w:val="StyleUnderline"/>
          <w:rFonts w:cstheme="minorHAnsi"/>
        </w:rPr>
        <w:t xml:space="preserve">, from </w:t>
      </w:r>
      <w:r w:rsidRPr="00EF051A">
        <w:rPr>
          <w:rStyle w:val="Emphasis"/>
          <w:rFonts w:cstheme="minorHAnsi"/>
        </w:rPr>
        <w:t>climate change</w:t>
      </w:r>
      <w:r w:rsidRPr="00EF051A">
        <w:rPr>
          <w:rStyle w:val="StyleUnderline"/>
          <w:rFonts w:cstheme="minorHAnsi"/>
        </w:rPr>
        <w:t xml:space="preserve"> to </w:t>
      </w:r>
      <w:r w:rsidRPr="00EF051A">
        <w:rPr>
          <w:rStyle w:val="Emphasis"/>
          <w:rFonts w:cstheme="minorHAnsi"/>
        </w:rPr>
        <w:t>asteroid strikes</w:t>
      </w:r>
      <w:r w:rsidRPr="00EF051A">
        <w:rPr>
          <w:rFonts w:cstheme="minorHAnsi"/>
          <w:sz w:val="14"/>
        </w:rPr>
        <w:t xml:space="preserve">. In academic and public contexts alike, it is regularly interchanged with other terms and concepts – for instance, </w:t>
      </w:r>
      <w:r w:rsidRPr="00EF051A">
        <w:rPr>
          <w:rStyle w:val="StyleUnderline"/>
          <w:rFonts w:cstheme="minorHAnsi"/>
        </w:rPr>
        <w:t>‘</w:t>
      </w:r>
      <w:r w:rsidRPr="00EF051A">
        <w:rPr>
          <w:rStyle w:val="Emphasis"/>
          <w:rFonts w:cstheme="minorHAnsi"/>
        </w:rPr>
        <w:t>species death</w:t>
      </w:r>
      <w:r w:rsidRPr="00EF051A">
        <w:rPr>
          <w:rStyle w:val="StyleUnderline"/>
          <w:rFonts w:cstheme="minorHAnsi"/>
        </w:rPr>
        <w:t>’</w:t>
      </w:r>
      <w:r w:rsidRPr="00EF051A">
        <w:rPr>
          <w:rFonts w:cstheme="minorHAnsi"/>
          <w:sz w:val="14"/>
        </w:rPr>
        <w:t xml:space="preserve">, global warming or </w:t>
      </w:r>
      <w:r w:rsidRPr="00EF051A">
        <w:rPr>
          <w:rStyle w:val="Emphasis"/>
          <w:rFonts w:cstheme="minorHAnsi"/>
        </w:rPr>
        <w:t>ecological collapse</w:t>
      </w:r>
      <w:r w:rsidRPr="00EF051A">
        <w:rPr>
          <w:rFonts w:cstheme="minorHAnsi"/>
          <w:sz w:val="14"/>
        </w:rPr>
        <w:t xml:space="preserve">. Diffused into sublime scales – mass extinctions measured in millions of (Gregorian calendar) years, a planet totalized by the threat of </w:t>
      </w:r>
      <w:r w:rsidRPr="00EF051A">
        <w:rPr>
          <w:rStyle w:val="Emphasis"/>
          <w:rFonts w:cstheme="minorHAnsi"/>
        </w:rPr>
        <w:t>nuclear destruction</w:t>
      </w:r>
      <w:r w:rsidRPr="00EF051A">
        <w:rPr>
          <w:rFonts w:cstheme="minorHAnsi"/>
          <w:sz w:val="14"/>
        </w:rPr>
        <w:t xml:space="preserve"> – </w:t>
      </w:r>
      <w:r w:rsidRPr="00EF051A">
        <w:rPr>
          <w:rStyle w:val="StyleUnderline"/>
          <w:rFonts w:cstheme="minorHAnsi"/>
        </w:rPr>
        <w:t>‘</w:t>
      </w:r>
      <w:r w:rsidRPr="007756A2">
        <w:rPr>
          <w:rStyle w:val="StyleUnderline"/>
          <w:rFonts w:cstheme="minorHAnsi"/>
          <w:highlight w:val="green"/>
        </w:rPr>
        <w:t>extinction’</w:t>
      </w:r>
      <w:r w:rsidRPr="00EF051A">
        <w:rPr>
          <w:rStyle w:val="StyleUnderline"/>
          <w:rFonts w:cstheme="minorHAnsi"/>
        </w:rPr>
        <w:t xml:space="preserve"> has become </w:t>
      </w:r>
      <w:r w:rsidRPr="007756A2">
        <w:rPr>
          <w:rStyle w:val="StyleUnderline"/>
          <w:rFonts w:cstheme="minorHAnsi"/>
          <w:highlight w:val="green"/>
        </w:rPr>
        <w:t xml:space="preserve">an </w:t>
      </w:r>
      <w:r w:rsidRPr="007756A2">
        <w:rPr>
          <w:rStyle w:val="Emphasis"/>
          <w:rFonts w:cstheme="minorHAnsi"/>
          <w:highlight w:val="green"/>
        </w:rPr>
        <w:t>empty superlative</w:t>
      </w:r>
      <w:r w:rsidRPr="00EF051A">
        <w:rPr>
          <w:rStyle w:val="StyleUnderline"/>
          <w:rFonts w:cstheme="minorHAnsi"/>
        </w:rPr>
        <w:t xml:space="preserve">, one </w:t>
      </w:r>
      <w:r w:rsidRPr="00ED6AC0">
        <w:rPr>
          <w:rStyle w:val="StyleUnderline"/>
          <w:rFonts w:cstheme="minorHAnsi"/>
        </w:rPr>
        <w:t xml:space="preserve">that that gestures to an </w:t>
      </w:r>
      <w:r w:rsidRPr="00ED6AC0">
        <w:rPr>
          <w:rStyle w:val="Emphasis"/>
          <w:rFonts w:cstheme="minorHAnsi"/>
        </w:rPr>
        <w:t>abstract form</w:t>
      </w:r>
      <w:r w:rsidRPr="00ED6AC0">
        <w:rPr>
          <w:rStyle w:val="StyleUnderline"/>
          <w:rFonts w:cstheme="minorHAnsi"/>
        </w:rPr>
        <w:t xml:space="preserve"> of unthinkability</w:t>
      </w:r>
      <w:r w:rsidRPr="00EF051A">
        <w:rPr>
          <w:rStyle w:val="StyleUnderline"/>
          <w:rFonts w:cstheme="minorHAnsi"/>
        </w:rPr>
        <w:t xml:space="preserve">. It </w:t>
      </w:r>
      <w:r w:rsidRPr="007756A2">
        <w:rPr>
          <w:rStyle w:val="StyleUnderline"/>
          <w:rFonts w:cstheme="minorHAnsi"/>
          <w:highlight w:val="green"/>
        </w:rPr>
        <w:t xml:space="preserve">teases Western subjects with </w:t>
      </w:r>
      <w:r w:rsidRPr="00783C6F">
        <w:rPr>
          <w:rStyle w:val="StyleUnderline"/>
          <w:rFonts w:cstheme="minorHAnsi"/>
        </w:rPr>
        <w:t xml:space="preserve">images of generalized </w:t>
      </w:r>
      <w:r w:rsidRPr="007756A2">
        <w:rPr>
          <w:rStyle w:val="StyleUnderline"/>
          <w:rFonts w:cstheme="minorHAnsi"/>
          <w:highlight w:val="green"/>
        </w:rPr>
        <w:t>demise that</w:t>
      </w:r>
      <w:r w:rsidRPr="00EF051A">
        <w:rPr>
          <w:rStyle w:val="StyleUnderline"/>
          <w:rFonts w:cstheme="minorHAnsi"/>
        </w:rPr>
        <w:t xml:space="preserve"> might, if it gets bad enough, even </w:t>
      </w:r>
      <w:r w:rsidRPr="007756A2">
        <w:rPr>
          <w:rStyle w:val="StyleUnderline"/>
          <w:rFonts w:cstheme="minorHAnsi"/>
          <w:highlight w:val="green"/>
        </w:rPr>
        <w:t>threaten</w:t>
      </w:r>
      <w:r w:rsidRPr="00EF051A">
        <w:rPr>
          <w:rStyle w:val="StyleUnderline"/>
          <w:rFonts w:cstheme="minorHAnsi"/>
        </w:rPr>
        <w:t xml:space="preserve"> us, or </w:t>
      </w:r>
      <w:r w:rsidRPr="007756A2">
        <w:rPr>
          <w:rStyle w:val="StyleUnderline"/>
          <w:rFonts w:cstheme="minorHAnsi"/>
          <w:highlight w:val="green"/>
        </w:rPr>
        <w:t xml:space="preserve">the figure of </w:t>
      </w:r>
      <w:r w:rsidRPr="007756A2">
        <w:rPr>
          <w:rStyle w:val="Emphasis"/>
          <w:rFonts w:cstheme="minorHAnsi"/>
          <w:highlight w:val="green"/>
        </w:rPr>
        <w:t>‘humanity’</w:t>
      </w:r>
      <w:r w:rsidRPr="00EF051A">
        <w:rPr>
          <w:rStyle w:val="StyleUnderline"/>
          <w:rFonts w:cstheme="minorHAnsi"/>
        </w:rPr>
        <w:t xml:space="preserve"> that we enshrine </w:t>
      </w:r>
      <w:r w:rsidRPr="007756A2">
        <w:rPr>
          <w:rStyle w:val="StyleUnderline"/>
          <w:rFonts w:cstheme="minorHAnsi"/>
          <w:highlight w:val="green"/>
        </w:rPr>
        <w:t xml:space="preserve">as </w:t>
      </w:r>
      <w:r w:rsidRPr="00EF051A">
        <w:rPr>
          <w:rStyle w:val="StyleUnderline"/>
          <w:rFonts w:cstheme="minorHAnsi"/>
        </w:rPr>
        <w:t xml:space="preserve">a </w:t>
      </w:r>
      <w:r w:rsidRPr="007756A2">
        <w:rPr>
          <w:rStyle w:val="Emphasis"/>
          <w:rFonts w:cstheme="minorHAnsi"/>
          <w:highlight w:val="green"/>
        </w:rPr>
        <w:t>universal</w:t>
      </w:r>
      <w:r w:rsidRPr="00EF051A">
        <w:rPr>
          <w:rStyle w:val="StyleUnderline"/>
          <w:rFonts w:cstheme="minorHAnsi"/>
        </w:rPr>
        <w:t xml:space="preserve">. This figure of ‘humanity’, </w:t>
      </w:r>
      <w:r w:rsidRPr="007756A2">
        <w:rPr>
          <w:rStyle w:val="StyleUnderline"/>
          <w:rFonts w:cstheme="minorHAnsi"/>
          <w:highlight w:val="green"/>
        </w:rPr>
        <w:t>derived from Western</w:t>
      </w:r>
      <w:r w:rsidRPr="00EF051A">
        <w:rPr>
          <w:rStyle w:val="StyleUnderline"/>
          <w:rFonts w:cstheme="minorHAnsi"/>
        </w:rPr>
        <w:t xml:space="preserve"> European enlightenment </w:t>
      </w:r>
      <w:r w:rsidRPr="007756A2">
        <w:rPr>
          <w:rStyle w:val="StyleUnderline"/>
          <w:rFonts w:cstheme="minorHAnsi"/>
          <w:highlight w:val="green"/>
        </w:rPr>
        <w:t>ideals</w:t>
      </w:r>
      <w:r w:rsidRPr="00EF051A">
        <w:rPr>
          <w:rStyle w:val="StyleUnderline"/>
          <w:rFonts w:cstheme="minorHAnsi"/>
        </w:rPr>
        <w:t>, emphasizes individual, autonomous actors who are fully integrated into the global market system; who are responsible citizens of nation-states; who conform to Western ideas of health and well-being</w:t>
      </w:r>
      <w:r w:rsidRPr="00EF051A">
        <w:rPr>
          <w:rFonts w:cstheme="minorHAnsi"/>
          <w:sz w:val="14"/>
        </w:rPr>
        <w:t xml:space="preserve">; who partake of ‘culture’; </w:t>
      </w:r>
      <w:r w:rsidRPr="00EF051A">
        <w:rPr>
          <w:rStyle w:val="StyleUnderline"/>
          <w:rFonts w:cstheme="minorHAnsi"/>
        </w:rPr>
        <w:t>who participate in democratic state-based politics; who refrain from physical violence; and who manage their ‘resources’ responsibly</w:t>
      </w:r>
      <w:r w:rsidRPr="00EF051A">
        <w:rPr>
          <w:rFonts w:cstheme="minorHAnsi"/>
          <w:sz w:val="14"/>
        </w:rPr>
        <w:t xml:space="preserve"> (Mitchell 2014). Oddly, </w:t>
      </w:r>
      <w:r w:rsidRPr="00EF051A">
        <w:rPr>
          <w:rStyle w:val="Emphasis"/>
          <w:rFonts w:cstheme="minorHAnsi"/>
        </w:rPr>
        <w:t>exposure</w:t>
      </w:r>
      <w:r w:rsidRPr="00EF051A">
        <w:rPr>
          <w:rStyle w:val="StyleUnderline"/>
          <w:rFonts w:cstheme="minorHAnsi"/>
        </w:rPr>
        <w:t xml:space="preserve"> to the fear of extinction </w:t>
      </w:r>
      <w:r w:rsidRPr="00EF051A">
        <w:rPr>
          <w:rStyle w:val="Emphasis"/>
          <w:rFonts w:cstheme="minorHAnsi"/>
        </w:rPr>
        <w:t>contributes to the formation</w:t>
      </w:r>
      <w:r w:rsidRPr="00EF051A">
        <w:rPr>
          <w:rStyle w:val="StyleUnderline"/>
          <w:rFonts w:cstheme="minorHAnsi"/>
        </w:rPr>
        <w:t xml:space="preserve"> and bolstering of contemporary </w:t>
      </w:r>
      <w:r w:rsidRPr="00EF051A">
        <w:rPr>
          <w:rStyle w:val="Emphasis"/>
          <w:rFonts w:cstheme="minorHAnsi"/>
        </w:rPr>
        <w:t>Western subjects</w:t>
      </w:r>
      <w:r w:rsidRPr="00EF051A">
        <w:rPr>
          <w:rFonts w:cstheme="minorHAnsi"/>
          <w:sz w:val="14"/>
        </w:rPr>
        <w:t xml:space="preserve">. </w:t>
      </w:r>
      <w:r w:rsidRPr="00EF051A">
        <w:rPr>
          <w:rStyle w:val="StyleUnderline"/>
          <w:rFonts w:cstheme="minorHAnsi"/>
        </w:rPr>
        <w:t>Contemplating the sublime destruction of ‘humanity’ offers the thrill of abjection: the perverse pleasure derived from exposure to something by which one is revolted</w:t>
      </w:r>
      <w:r w:rsidRPr="00EF051A">
        <w:rPr>
          <w:rFonts w:cstheme="minorHAnsi"/>
          <w:sz w:val="14"/>
        </w:rPr>
        <w:t>.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w:t>
      </w:r>
      <w:r w:rsidRPr="00ED6AC0">
        <w:rPr>
          <w:rFonts w:cstheme="minorHAnsi"/>
          <w:sz w:val="14"/>
        </w:rPr>
        <w:t xml:space="preserve">2018) argue that </w:t>
      </w:r>
      <w:r w:rsidRPr="00ED6AC0">
        <w:rPr>
          <w:rStyle w:val="StyleUnderline"/>
          <w:rFonts w:cstheme="minorHAnsi"/>
        </w:rPr>
        <w:t xml:space="preserve">these imaginaries are a </w:t>
      </w:r>
      <w:r w:rsidRPr="00ED6AC0">
        <w:rPr>
          <w:rStyle w:val="Emphasis"/>
          <w:rFonts w:cstheme="minorHAnsi"/>
        </w:rPr>
        <w:t>form of porn</w:t>
      </w:r>
      <w:r w:rsidRPr="00ED6AC0">
        <w:rPr>
          <w:rStyle w:val="StyleUnderline"/>
          <w:rFonts w:cstheme="minorHAnsi"/>
        </w:rPr>
        <w:t xml:space="preserve"> that </w:t>
      </w:r>
      <w:r w:rsidRPr="00ED6AC0">
        <w:rPr>
          <w:rStyle w:val="Emphasis"/>
          <w:rFonts w:cstheme="minorHAnsi"/>
        </w:rPr>
        <w:t>normalizes the profound violences driving extinction</w:t>
      </w:r>
      <w:r w:rsidRPr="00ED6AC0">
        <w:rPr>
          <w:rStyle w:val="StyleUnderline"/>
          <w:rFonts w:cstheme="minorHAnsi"/>
        </w:rPr>
        <w:t>, while cocooning its viewers in the secure space of the voyeur</w:t>
      </w:r>
      <w:r w:rsidRPr="00ED6AC0">
        <w:rPr>
          <w:rFonts w:cstheme="minorHAnsi"/>
          <w:sz w:val="14"/>
        </w:rPr>
        <w:t xml:space="preserve">. </w:t>
      </w:r>
      <w:r w:rsidRPr="00ED6AC0">
        <w:rPr>
          <w:rStyle w:val="StyleUnderline"/>
          <w:rFonts w:cstheme="minorHAnsi"/>
        </w:rPr>
        <w:t>Certainly, there are many Western scientists, conservationists and policy-makers who are genuinely committed to stopping the extinction of others, perhaps out</w:t>
      </w:r>
      <w:r w:rsidRPr="00EF051A">
        <w:rPr>
          <w:rStyle w:val="StyleUnderline"/>
          <w:rFonts w:cstheme="minorHAnsi"/>
        </w:rPr>
        <w:t xml:space="preserve"> of fear for their own futures. Yet </w:t>
      </w:r>
      <w:r w:rsidRPr="007756A2">
        <w:rPr>
          <w:rStyle w:val="StyleUnderline"/>
          <w:rFonts w:cstheme="minorHAnsi"/>
          <w:highlight w:val="green"/>
        </w:rPr>
        <w:t xml:space="preserve">extinction is </w:t>
      </w:r>
      <w:r w:rsidRPr="007756A2">
        <w:rPr>
          <w:rStyle w:val="Emphasis"/>
          <w:rFonts w:cstheme="minorHAnsi"/>
          <w:highlight w:val="green"/>
        </w:rPr>
        <w:t xml:space="preserve">not </w:t>
      </w:r>
      <w:r w:rsidRPr="00EF051A">
        <w:rPr>
          <w:rStyle w:val="Emphasis"/>
          <w:rFonts w:cstheme="minorHAnsi"/>
        </w:rPr>
        <w:t xml:space="preserve">quite </w:t>
      </w:r>
      <w:r w:rsidRPr="007756A2">
        <w:rPr>
          <w:rStyle w:val="Emphasis"/>
          <w:rFonts w:cstheme="minorHAnsi"/>
          <w:highlight w:val="green"/>
        </w:rPr>
        <w:t>real</w:t>
      </w:r>
      <w:r w:rsidRPr="007756A2">
        <w:rPr>
          <w:rStyle w:val="StyleUnderline"/>
          <w:rFonts w:cstheme="minorHAnsi"/>
          <w:highlight w:val="green"/>
        </w:rPr>
        <w:t xml:space="preserve"> for Western</w:t>
      </w:r>
      <w:r w:rsidRPr="00EF051A">
        <w:rPr>
          <w:rStyle w:val="StyleUnderline"/>
          <w:rFonts w:cstheme="minorHAnsi"/>
        </w:rPr>
        <w:t xml:space="preserve">, and especially </w:t>
      </w:r>
      <w:r w:rsidRPr="007756A2">
        <w:rPr>
          <w:rStyle w:val="StyleUnderline"/>
          <w:rFonts w:cstheme="minorHAnsi"/>
          <w:highlight w:val="green"/>
        </w:rPr>
        <w:t>white, subjects; it is a fantasy of negation that evokes</w:t>
      </w:r>
      <w:r w:rsidRPr="00EF051A">
        <w:rPr>
          <w:rStyle w:val="StyleUnderline"/>
          <w:rFonts w:cstheme="minorHAnsi"/>
        </w:rPr>
        <w:t xml:space="preserve"> thrill, melancholy, anger and </w:t>
      </w:r>
      <w:r w:rsidRPr="007756A2">
        <w:rPr>
          <w:rStyle w:val="StyleUnderline"/>
          <w:rFonts w:cstheme="minorHAnsi"/>
          <w:highlight w:val="green"/>
        </w:rPr>
        <w:t xml:space="preserve">existential purpose. It is a </w:t>
      </w:r>
      <w:r w:rsidRPr="007756A2">
        <w:rPr>
          <w:rStyle w:val="Emphasis"/>
          <w:rFonts w:cstheme="minorHAnsi"/>
          <w:highlight w:val="green"/>
        </w:rPr>
        <w:t>metaphor</w:t>
      </w:r>
      <w:r w:rsidRPr="007756A2">
        <w:rPr>
          <w:rStyle w:val="StyleUnderline"/>
          <w:rFonts w:cstheme="minorHAnsi"/>
          <w:highlight w:val="green"/>
        </w:rPr>
        <w:t xml:space="preserve"> </w:t>
      </w:r>
      <w:r w:rsidRPr="00EF051A">
        <w:rPr>
          <w:rStyle w:val="StyleUnderline"/>
          <w:rFonts w:cstheme="minorHAnsi"/>
        </w:rPr>
        <w:t>that expresses the destructive desires of these beings, and the negativity against which we define our subjectivity</w:t>
      </w:r>
      <w:r w:rsidRPr="00EF051A">
        <w:rPr>
          <w:rFonts w:cstheme="minorHAnsi"/>
          <w:sz w:val="14"/>
        </w:rPr>
        <w:t xml:space="preserve">. </w:t>
      </w:r>
      <w:r w:rsidRPr="00EF051A">
        <w:rPr>
          <w:rStyle w:val="StyleUnderline"/>
          <w:rFonts w:cstheme="minorHAnsi"/>
        </w:rPr>
        <w:t xml:space="preserve">But </w:t>
      </w:r>
      <w:r w:rsidRPr="00EF051A">
        <w:rPr>
          <w:rStyle w:val="Emphasis"/>
          <w:rFonts w:cstheme="minorHAnsi"/>
        </w:rPr>
        <w:t>extinction is not a metaphor</w:t>
      </w:r>
      <w:r w:rsidRPr="00EF051A">
        <w:rPr>
          <w:rStyle w:val="StyleUnderline"/>
          <w:rFonts w:cstheme="minorHAnsi"/>
        </w:rPr>
        <w:t>: it is a very real expression of violence that systematically destroys particular beings, worlds, life forms and the relations that enable them to flourish</w:t>
      </w:r>
      <w:r w:rsidRPr="00EF051A">
        <w:rPr>
          <w:rFonts w:cstheme="minorHAnsi"/>
          <w:sz w:val="14"/>
        </w:rPr>
        <w:t xml:space="preserve">. These are real, unique beings, worlds and relations – as well as somebody’s family, Ancestors, siblings, future generations – who are violently destroyed. </w:t>
      </w:r>
      <w:r w:rsidRPr="00EF051A">
        <w:rPr>
          <w:rStyle w:val="StyleUnderline"/>
          <w:rFonts w:cstheme="minorHAnsi"/>
        </w:rPr>
        <w:t>Extinction can only be used unironically as a metaphor by people who have never been threatened with it, told it is their inevitable fate, or lost their relatives and Ancestors to it – and who assume that they probably never will</w:t>
      </w:r>
      <w:r w:rsidRPr="00EF051A">
        <w:rPr>
          <w:rFonts w:cstheme="minorHAnsi"/>
          <w:sz w:val="14"/>
        </w:rPr>
        <w:t xml:space="preserve">. This argument is directly inspired by the call to arms issued in 2012 by Eve Tuck and Wayne K. Yang and more recently by Cutcha Risling-Baldy. The first, seminal piece demonstrates how </w:t>
      </w:r>
      <w:r w:rsidRPr="007756A2">
        <w:rPr>
          <w:rStyle w:val="StyleUnderline"/>
          <w:rFonts w:cstheme="minorHAnsi"/>
          <w:highlight w:val="green"/>
        </w:rPr>
        <w:t>settler</w:t>
      </w:r>
      <w:r w:rsidRPr="00EF051A">
        <w:rPr>
          <w:rStyle w:val="StyleUnderline"/>
          <w:rFonts w:cstheme="minorHAnsi"/>
        </w:rPr>
        <w:t xml:space="preserve"> </w:t>
      </w:r>
      <w:r w:rsidRPr="007756A2">
        <w:rPr>
          <w:rStyle w:val="StyleUnderline"/>
          <w:rFonts w:cstheme="minorHAnsi"/>
          <w:highlight w:val="green"/>
        </w:rPr>
        <w:t xml:space="preserve">cultures </w:t>
      </w:r>
      <w:r w:rsidRPr="007756A2">
        <w:rPr>
          <w:rStyle w:val="Emphasis"/>
          <w:rFonts w:cstheme="minorHAnsi"/>
          <w:highlight w:val="green"/>
        </w:rPr>
        <w:t xml:space="preserve">use </w:t>
      </w:r>
      <w:r w:rsidRPr="00783C6F">
        <w:rPr>
          <w:rStyle w:val="Emphasis"/>
          <w:rFonts w:cstheme="minorHAnsi"/>
        </w:rPr>
        <w:t xml:space="preserve">the </w:t>
      </w:r>
      <w:r w:rsidRPr="007756A2">
        <w:rPr>
          <w:rStyle w:val="Emphasis"/>
          <w:rFonts w:cstheme="minorHAnsi"/>
          <w:highlight w:val="green"/>
        </w:rPr>
        <w:t xml:space="preserve">violence </w:t>
      </w:r>
      <w:r w:rsidRPr="00783C6F">
        <w:rPr>
          <w:rStyle w:val="Emphasis"/>
          <w:rFonts w:cstheme="minorHAnsi"/>
        </w:rPr>
        <w:t xml:space="preserve">of metaphorical abstraction </w:t>
      </w:r>
      <w:r w:rsidRPr="007756A2">
        <w:rPr>
          <w:rStyle w:val="Emphasis"/>
          <w:rFonts w:cstheme="minorHAnsi"/>
          <w:highlight w:val="green"/>
        </w:rPr>
        <w:t>to excuse themselves</w:t>
      </w:r>
      <w:r w:rsidRPr="007756A2">
        <w:rPr>
          <w:rStyle w:val="StyleUnderline"/>
          <w:rFonts w:cstheme="minorHAnsi"/>
          <w:highlight w:val="green"/>
        </w:rPr>
        <w:t xml:space="preserve"> from</w:t>
      </w:r>
      <w:r w:rsidRPr="00EF051A">
        <w:rPr>
          <w:rStyle w:val="StyleUnderline"/>
          <w:rFonts w:cstheme="minorHAnsi"/>
        </w:rPr>
        <w:t xml:space="preserve"> the real work of decolonization: </w:t>
      </w:r>
      <w:r w:rsidRPr="007756A2">
        <w:rPr>
          <w:rStyle w:val="StyleUnderline"/>
          <w:rFonts w:cstheme="minorHAnsi"/>
          <w:highlight w:val="green"/>
        </w:rPr>
        <w:t xml:space="preserve">ensuring </w:t>
      </w:r>
      <w:r w:rsidRPr="00EF051A">
        <w:rPr>
          <w:rStyle w:val="StyleUnderline"/>
          <w:rFonts w:cstheme="minorHAnsi"/>
        </w:rPr>
        <w:t xml:space="preserve">that land and </w:t>
      </w:r>
      <w:r w:rsidRPr="007756A2">
        <w:rPr>
          <w:rStyle w:val="StyleUnderline"/>
          <w:rFonts w:cstheme="minorHAnsi"/>
          <w:highlight w:val="green"/>
        </w:rPr>
        <w:t>power is in Indigenous hands</w:t>
      </w:r>
      <w:r w:rsidRPr="00EF051A">
        <w:rPr>
          <w:rFonts w:cstheme="minorHAnsi"/>
          <w:sz w:val="14"/>
        </w:rPr>
        <w:t xml:space="preserve">. Risling-Baldy’s brilliant follow-up extends this logic to explain how First People like Coyote have been reduced to metaphors through settler appropriation. In both cases, </w:t>
      </w:r>
      <w:r w:rsidRPr="00EF051A">
        <w:rPr>
          <w:rStyle w:val="StyleUnderline"/>
          <w:rFonts w:cstheme="minorHAnsi"/>
        </w:rPr>
        <w:t xml:space="preserve">engagement with Indigenous peoples and their relations masks </w:t>
      </w:r>
      <w:r w:rsidRPr="00EF051A">
        <w:rPr>
          <w:rStyle w:val="Emphasis"/>
          <w:rFonts w:cstheme="minorHAnsi"/>
        </w:rPr>
        <w:t>moves to innocence</w:t>
      </w:r>
      <w:r w:rsidRPr="00EF051A">
        <w:rPr>
          <w:rStyle w:val="StyleUnderline"/>
          <w:rFonts w:cstheme="minorHAnsi"/>
        </w:rPr>
        <w:t xml:space="preserve">: acts that make it appear as if settlers are engaging in decolonization, </w:t>
      </w:r>
      <w:r w:rsidRPr="007756A2">
        <w:rPr>
          <w:rStyle w:val="StyleUnderline"/>
          <w:rFonts w:cstheme="minorHAnsi"/>
          <w:highlight w:val="green"/>
        </w:rPr>
        <w:t xml:space="preserve">while </w:t>
      </w:r>
      <w:r w:rsidRPr="00EF051A">
        <w:rPr>
          <w:rStyle w:val="StyleUnderline"/>
          <w:rFonts w:cstheme="minorHAnsi"/>
        </w:rPr>
        <w:t xml:space="preserve">in fact we are </w:t>
      </w:r>
      <w:r w:rsidRPr="007756A2">
        <w:rPr>
          <w:rStyle w:val="Emphasis"/>
          <w:rFonts w:cstheme="minorHAnsi"/>
          <w:highlight w:val="green"/>
        </w:rPr>
        <w:t>consolidating</w:t>
      </w:r>
      <w:r w:rsidRPr="00EF051A">
        <w:rPr>
          <w:rStyle w:val="StyleUnderline"/>
          <w:rFonts w:cstheme="minorHAnsi"/>
        </w:rPr>
        <w:t xml:space="preserve"> the </w:t>
      </w:r>
      <w:r w:rsidRPr="007756A2">
        <w:rPr>
          <w:rStyle w:val="Emphasis"/>
          <w:rFonts w:cstheme="minorHAnsi"/>
          <w:highlight w:val="green"/>
        </w:rPr>
        <w:t>power structures</w:t>
      </w:r>
      <w:r w:rsidRPr="00EF051A">
        <w:rPr>
          <w:rStyle w:val="StyleUnderline"/>
          <w:rFonts w:cstheme="minorHAnsi"/>
        </w:rPr>
        <w:t xml:space="preserve"> that privilege us</w:t>
      </w:r>
      <w:r w:rsidRPr="00EF051A">
        <w:rPr>
          <w:rFonts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EF051A">
        <w:rPr>
          <w:rStyle w:val="StyleUnderline"/>
          <w:rFonts w:cstheme="minorHAnsi"/>
        </w:rPr>
        <w:t>extinction is an expression of colonial violence. As such, it needs to be addressed through direct decolonization, including the dismantling of settler colonial structures of violence, and the resurgence of Indigenous worlds</w:t>
      </w:r>
      <w:r w:rsidRPr="00EF051A">
        <w:rPr>
          <w:rFonts w:cstheme="minorHAnsi"/>
          <w:sz w:val="14"/>
        </w:rPr>
        <w:t xml:space="preserve">. Following Tuck, Yang and Risling-Baldy’s lead, I want to show how and why </w:t>
      </w:r>
      <w:r w:rsidRPr="00EF051A">
        <w:rPr>
          <w:rStyle w:val="StyleUnderline"/>
          <w:rFonts w:cstheme="minorHAnsi"/>
        </w:rPr>
        <w:t xml:space="preserve">the violences that drive extinction have come to be invisible </w:t>
      </w:r>
      <w:r w:rsidRPr="00ED6AC0">
        <w:rPr>
          <w:rStyle w:val="StyleUnderline"/>
          <w:rFonts w:cstheme="minorHAnsi"/>
        </w:rPr>
        <w:t>within mainstream discourses</w:t>
      </w:r>
      <w:r w:rsidRPr="00ED6AC0">
        <w:rPr>
          <w:rFonts w:cstheme="minorHAnsi"/>
          <w:sz w:val="14"/>
        </w:rPr>
        <w:t xml:space="preserve">. Salient amongst these is the practice of genocide against Indigenous peoples other than humans. …it is literally genocide. </w:t>
      </w:r>
      <w:r w:rsidRPr="00ED6AC0">
        <w:rPr>
          <w:rStyle w:val="StyleUnderline"/>
          <w:rFonts w:cstheme="minorHAnsi"/>
        </w:rPr>
        <w:t>What Western science calls ‘</w:t>
      </w:r>
      <w:r w:rsidRPr="007756A2">
        <w:rPr>
          <w:rStyle w:val="StyleUnderline"/>
          <w:rFonts w:cstheme="minorHAnsi"/>
          <w:highlight w:val="green"/>
        </w:rPr>
        <w:t xml:space="preserve">extinction’ is </w:t>
      </w:r>
      <w:r w:rsidRPr="007756A2">
        <w:rPr>
          <w:rStyle w:val="Emphasis"/>
          <w:rFonts w:cstheme="minorHAnsi"/>
          <w:highlight w:val="green"/>
        </w:rPr>
        <w:t>not</w:t>
      </w:r>
      <w:r w:rsidRPr="00ED6AC0">
        <w:rPr>
          <w:rStyle w:val="StyleUnderline"/>
          <w:rFonts w:cstheme="minorHAnsi"/>
        </w:rPr>
        <w:t xml:space="preserve"> an unfortunate, </w:t>
      </w:r>
      <w:r w:rsidRPr="007756A2">
        <w:rPr>
          <w:rStyle w:val="Emphasis"/>
          <w:rFonts w:cstheme="minorHAnsi"/>
          <w:highlight w:val="green"/>
        </w:rPr>
        <w:t>unintended</w:t>
      </w:r>
      <w:r w:rsidRPr="00ED6AC0">
        <w:rPr>
          <w:rStyle w:val="Emphasis"/>
          <w:rFonts w:cstheme="minorHAnsi"/>
        </w:rPr>
        <w:t xml:space="preserve"> consequence</w:t>
      </w:r>
      <w:r w:rsidRPr="00ED6AC0">
        <w:rPr>
          <w:rStyle w:val="StyleUnderline"/>
          <w:rFonts w:cstheme="minorHAnsi"/>
        </w:rPr>
        <w:t xml:space="preserve"> of desirable ‘human’ activities. </w:t>
      </w:r>
      <w:r w:rsidRPr="007756A2">
        <w:rPr>
          <w:rStyle w:val="StyleUnderline"/>
          <w:rFonts w:cstheme="minorHAnsi"/>
          <w:highlight w:val="green"/>
        </w:rPr>
        <w:t>It is</w:t>
      </w:r>
      <w:r w:rsidRPr="00ED6AC0">
        <w:rPr>
          <w:rStyle w:val="StyleUnderline"/>
          <w:rFonts w:cstheme="minorHAnsi"/>
        </w:rPr>
        <w:t xml:space="preserve"> an </w:t>
      </w:r>
      <w:r w:rsidRPr="007756A2">
        <w:rPr>
          <w:rStyle w:val="StyleUnderline"/>
          <w:rFonts w:cstheme="minorHAnsi"/>
          <w:highlight w:val="green"/>
        </w:rPr>
        <w:t xml:space="preserve">embodiment of </w:t>
      </w:r>
      <w:r w:rsidRPr="00ED6AC0">
        <w:rPr>
          <w:rStyle w:val="StyleUnderline"/>
          <w:rFonts w:cstheme="minorHAnsi"/>
        </w:rPr>
        <w:t xml:space="preserve">particular </w:t>
      </w:r>
      <w:r w:rsidRPr="007756A2">
        <w:rPr>
          <w:rStyle w:val="StyleUnderline"/>
          <w:rFonts w:cstheme="minorHAnsi"/>
          <w:highlight w:val="green"/>
        </w:rPr>
        <w:t xml:space="preserve">patterns of </w:t>
      </w:r>
      <w:r w:rsidRPr="007756A2">
        <w:rPr>
          <w:rStyle w:val="Emphasis"/>
          <w:rFonts w:cstheme="minorHAnsi"/>
          <w:highlight w:val="green"/>
        </w:rPr>
        <w:t>structural violence</w:t>
      </w:r>
      <w:r w:rsidRPr="00ED6AC0">
        <w:rPr>
          <w:rStyle w:val="StyleUnderline"/>
          <w:rFonts w:cstheme="minorHAnsi"/>
        </w:rPr>
        <w:t xml:space="preserve"> that disproportionately affect specific racialized groups. In some cases, ‘extinction’ is directly, deliberately and systematically inflicted in order to create space for aggressors, including settler states</w:t>
      </w:r>
      <w:r w:rsidRPr="00ED6AC0">
        <w:rPr>
          <w:rFonts w:cstheme="minorHAnsi"/>
          <w:sz w:val="14"/>
        </w:rPr>
        <w:t xml:space="preserve">. For this reason, it has </w:t>
      </w:r>
      <w:r w:rsidRPr="00ED6AC0">
        <w:rPr>
          <w:rStyle w:val="StyleUnderline"/>
          <w:rFonts w:cstheme="minorHAnsi"/>
        </w:rPr>
        <w:t>rightly</w:t>
      </w:r>
      <w:r w:rsidRPr="00ED6AC0">
        <w:rPr>
          <w:rFonts w:cstheme="minorHAnsi"/>
          <w:sz w:val="14"/>
        </w:rPr>
        <w:t xml:space="preserve"> been </w:t>
      </w:r>
      <w:r w:rsidRPr="00ED6AC0">
        <w:rPr>
          <w:rStyle w:val="StyleUnderline"/>
          <w:rFonts w:cstheme="minorHAnsi"/>
        </w:rPr>
        <w:t>framed as an aspect or tool of colonial genocides against Indigenous human peoples</w:t>
      </w:r>
      <w:r w:rsidRPr="00ED6AC0">
        <w:rPr>
          <w:rFonts w:cstheme="minorHAnsi"/>
          <w:sz w:val="14"/>
        </w:rPr>
        <w:t>. Indeed, many theorists have shown that the</w:t>
      </w:r>
      <w:r w:rsidRPr="00EF051A">
        <w:rPr>
          <w:rFonts w:cstheme="minorHAnsi"/>
          <w:sz w:val="14"/>
        </w:rPr>
        <w:t xml:space="preserv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w:t>
      </w:r>
      <w:r w:rsidRPr="00ED6AC0">
        <w:rPr>
          <w:rFonts w:cstheme="minorHAnsi"/>
          <w:sz w:val="14"/>
        </w:rPr>
        <w:t xml:space="preserve">or in part; (d) Imposing measures intended to prevent births within the group; (e) Forcibly transferring children of the group to another group. From Hubbard’s viewpoint, rooted in Nehiyaw philosophy and ethical-legal principles, </w:t>
      </w:r>
      <w:r w:rsidRPr="00ED6AC0">
        <w:rPr>
          <w:rStyle w:val="StyleUnderline"/>
          <w:rFonts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6AC0">
        <w:rPr>
          <w:rFonts w:cstheme="minorHAnsi"/>
          <w:sz w:val="14"/>
        </w:rPr>
        <w:t xml:space="preserve">. In other words, the deliberate and systematic attempt to eliminate the buffalo, enacted by settler states, </w:t>
      </w:r>
      <w:r w:rsidRPr="00ED6AC0">
        <w:rPr>
          <w:rStyle w:val="Emphasis"/>
          <w:rFonts w:cstheme="minorHAnsi"/>
        </w:rPr>
        <w:t>simultaneously</w:t>
      </w:r>
      <w:r w:rsidRPr="00ED6AC0">
        <w:rPr>
          <w:rStyle w:val="StyleUnderline"/>
          <w:rFonts w:cstheme="minorHAnsi"/>
        </w:rPr>
        <w:t xml:space="preserve"> enacted </w:t>
      </w:r>
      <w:r w:rsidRPr="00ED6AC0">
        <w:rPr>
          <w:rStyle w:val="Emphasis"/>
          <w:rFonts w:cstheme="minorHAnsi"/>
        </w:rPr>
        <w:t>genocide</w:t>
      </w:r>
      <w:r w:rsidRPr="00ED6AC0">
        <w:rPr>
          <w:rStyle w:val="StyleUnderline"/>
          <w:rFonts w:cstheme="minorHAnsi"/>
        </w:rPr>
        <w:t xml:space="preserve"> against </w:t>
      </w:r>
      <w:r w:rsidRPr="00ED6AC0">
        <w:rPr>
          <w:rStyle w:val="Emphasis"/>
          <w:rFonts w:cstheme="minorHAnsi"/>
        </w:rPr>
        <w:t>Indigenous peoples</w:t>
      </w:r>
      <w:r w:rsidRPr="00ED6AC0">
        <w:rPr>
          <w:rStyle w:val="StyleUnderline"/>
          <w:rFonts w:cstheme="minorHAnsi"/>
        </w:rPr>
        <w:t xml:space="preserve"> and their </w:t>
      </w:r>
      <w:r w:rsidRPr="00ED6AC0">
        <w:rPr>
          <w:rStyle w:val="Emphasis"/>
          <w:rFonts w:cstheme="minorHAnsi"/>
        </w:rPr>
        <w:t>nonhuman relatives</w:t>
      </w:r>
      <w:r w:rsidRPr="00ED6AC0">
        <w:rPr>
          <w:rFonts w:cstheme="minorHAnsi"/>
          <w:sz w:val="14"/>
        </w:rPr>
        <w:t xml:space="preserve">. </w:t>
      </w:r>
      <w:r w:rsidRPr="00ED6AC0">
        <w:rPr>
          <w:rStyle w:val="StyleUnderline"/>
          <w:rFonts w:cstheme="min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6AC0">
        <w:rPr>
          <w:rFonts w:cstheme="minorHAnsi"/>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6AC0">
        <w:rPr>
          <w:rStyle w:val="Emphasis"/>
          <w:rFonts w:cstheme="minorHAnsi"/>
        </w:rPr>
        <w:t>‘security’</w:t>
      </w:r>
      <w:r w:rsidRPr="00ED6AC0">
        <w:rPr>
          <w:rFonts w:cstheme="minorHAnsi"/>
          <w:sz w:val="14"/>
        </w:rPr>
        <w:t xml:space="preserve"> measure – </w:t>
      </w:r>
      <w:r w:rsidRPr="00ED6AC0">
        <w:rPr>
          <w:rStyle w:val="StyleUnderline"/>
          <w:rFonts w:cstheme="minorHAnsi"/>
        </w:rPr>
        <w:t>designed to protect the facilities relied upon by</w:t>
      </w:r>
      <w:r w:rsidRPr="00ED6AC0">
        <w:rPr>
          <w:rFonts w:cstheme="minorHAnsi"/>
          <w:sz w:val="14"/>
        </w:rPr>
        <w:t xml:space="preserve"> urban </w:t>
      </w:r>
      <w:r w:rsidRPr="00ED6AC0">
        <w:rPr>
          <w:rStyle w:val="StyleUnderline"/>
          <w:rFonts w:cstheme="minorHAnsi"/>
        </w:rPr>
        <w:t>settlers</w:t>
      </w:r>
      <w:r w:rsidRPr="00ED6AC0">
        <w:rPr>
          <w:rFonts w:cstheme="minorHAnsi"/>
          <w:sz w:val="14"/>
        </w:rPr>
        <w:t xml:space="preserve"> from the intrusion of flying foxes – </w:t>
      </w:r>
      <w:r w:rsidRPr="00ED6AC0">
        <w:rPr>
          <w:rStyle w:val="StyleUnderline"/>
          <w:rFonts w:cstheme="minorHAnsi"/>
        </w:rPr>
        <w:t>is a powerful weapon for precluding ongoing flourishing of Indigenous other-than-human peoples</w:t>
      </w:r>
      <w:r w:rsidRPr="00ED6AC0">
        <w:rPr>
          <w:rFonts w:cstheme="minorHAnsi"/>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ED6AC0">
        <w:rPr>
          <w:rStyle w:val="StyleUnderline"/>
          <w:rFonts w:cstheme="minorHAnsi"/>
        </w:rPr>
        <w:t xml:space="preserve">Of course, in some cases, the elimination of life forms is not as targeted or intentional – it may take the form of land-based </w:t>
      </w:r>
      <w:r w:rsidRPr="00ED6AC0">
        <w:rPr>
          <w:rStyle w:val="Emphasis"/>
          <w:rFonts w:cstheme="minorHAnsi"/>
        </w:rPr>
        <w:t>extractive violence</w:t>
      </w:r>
      <w:r w:rsidRPr="00ED6AC0">
        <w:rPr>
          <w:rStyle w:val="StyleUnderline"/>
          <w:rFonts w:cstheme="minorHAnsi"/>
        </w:rPr>
        <w:t xml:space="preserve">, the creep of </w:t>
      </w:r>
      <w:r w:rsidRPr="00ED6AC0">
        <w:rPr>
          <w:rStyle w:val="Emphasis"/>
          <w:rFonts w:cstheme="minorHAnsi"/>
        </w:rPr>
        <w:t>ocean acidification</w:t>
      </w:r>
      <w:r w:rsidRPr="00ED6AC0">
        <w:rPr>
          <w:rStyle w:val="StyleUnderline"/>
          <w:rFonts w:cstheme="minorHAnsi"/>
        </w:rPr>
        <w:t xml:space="preserve">, the decimation of rainforests by </w:t>
      </w:r>
      <w:r w:rsidRPr="00ED6AC0">
        <w:rPr>
          <w:rStyle w:val="Emphasis"/>
          <w:rFonts w:cstheme="minorHAnsi"/>
        </w:rPr>
        <w:t>climate change</w:t>
      </w:r>
      <w:r w:rsidRPr="00ED6AC0">
        <w:rPr>
          <w:rFonts w:cstheme="minorHAnsi"/>
          <w:sz w:val="14"/>
        </w:rPr>
        <w:t xml:space="preserve">. Proponents of </w:t>
      </w:r>
      <w:r w:rsidRPr="00ED6AC0">
        <w:rPr>
          <w:rStyle w:val="StyleUnderline"/>
          <w:rFonts w:cstheme="minorHAnsi"/>
        </w:rPr>
        <w:t>a Eurocentric definition of genocide</w:t>
      </w:r>
      <w:r w:rsidRPr="00ED6AC0">
        <w:rPr>
          <w:rFonts w:cstheme="minorHAnsi"/>
          <w:sz w:val="14"/>
        </w:rPr>
        <w:t xml:space="preserve"> could </w:t>
      </w:r>
      <w:r w:rsidRPr="00ED6AC0">
        <w:rPr>
          <w:rStyle w:val="StyleUnderline"/>
          <w:rFonts w:cstheme="minorHAnsi"/>
        </w:rPr>
        <w:t>argue that these events lack intention</w:t>
      </w:r>
      <w:r w:rsidRPr="00ED6AC0">
        <w:rPr>
          <w:rFonts w:cstheme="minorHAnsi"/>
          <w:sz w:val="14"/>
        </w:rPr>
        <w:t xml:space="preserve">. Indeed, within international law, intention to commit genocide is a necessary criteria for conviction. </w:t>
      </w:r>
      <w:r w:rsidRPr="00ED6AC0">
        <w:rPr>
          <w:rStyle w:val="StyleUnderline"/>
          <w:rFonts w:cstheme="minorHAnsi"/>
        </w:rPr>
        <w:t>However</w:t>
      </w:r>
      <w:r w:rsidRPr="00ED6AC0">
        <w:rPr>
          <w:rFonts w:cstheme="minorHAnsi"/>
          <w:sz w:val="14"/>
        </w:rPr>
        <w:t>, theorists of critical genocide studies have long argued that</w:t>
      </w:r>
      <w:r w:rsidRPr="00EF051A">
        <w:rPr>
          <w:rFonts w:cstheme="minorHAnsi"/>
          <w:sz w:val="14"/>
        </w:rPr>
        <w:t xml:space="preserve"> </w:t>
      </w:r>
      <w:r w:rsidRPr="00EF051A">
        <w:rPr>
          <w:rStyle w:val="StyleUnderline"/>
          <w:rFonts w:cstheme="minorHAnsi"/>
        </w:rPr>
        <w:t>this definition is inadequate: it brackets out a great many of the acts, logics and structures that produce the destruction of unique peoples</w:t>
      </w:r>
      <w:r w:rsidRPr="00EF051A">
        <w:rPr>
          <w:rFonts w:cstheme="minorHAnsi"/>
          <w:sz w:val="14"/>
        </w:rPr>
        <w:t xml:space="preserve">. According to Tony Barta, </w:t>
      </w:r>
      <w:r w:rsidRPr="00EF051A">
        <w:rPr>
          <w:rStyle w:val="StyleUnderline"/>
          <w:rFonts w:cstheme="minorHAnsi"/>
        </w:rPr>
        <w:t>definitions of genocide that focus on ‘purposeful annihilation’, and in particular on physical killing, have “devalu[ed] all other concepts of less planned destruction, even if the effects are the same”</w:t>
      </w:r>
      <w:r w:rsidRPr="00EF051A">
        <w:rPr>
          <w:rFonts w:cstheme="min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F051A">
        <w:rPr>
          <w:rStyle w:val="StyleUnderline"/>
          <w:rFonts w:cstheme="minorHAnsi"/>
        </w:rPr>
        <w:t>an approach based on ‘genocidal outcomes’ makes it possible to account for complex causality and weak intentionality – that is, for myriad acts mediated by subtle, normalized structures that, together, work to eliminate a people</w:t>
      </w:r>
      <w:r w:rsidRPr="00EF051A">
        <w:rPr>
          <w:rFonts w:cstheme="minorHAnsi"/>
          <w:sz w:val="14"/>
        </w:rPr>
        <w:t xml:space="preserve">. I want to argue that </w:t>
      </w:r>
      <w:r w:rsidRPr="00EF051A">
        <w:rPr>
          <w:rStyle w:val="StyleUnderline"/>
          <w:rFonts w:cstheme="minorHAnsi"/>
        </w:rPr>
        <w:t>the same logic applies to nonhuman peoples: the destruction of a life form, its relations with other beings and its possible futures is a genocidal outcome, whether or not intention can be identified</w:t>
      </w:r>
      <w:r w:rsidRPr="00EF051A">
        <w:rPr>
          <w:rFonts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F051A">
        <w:rPr>
          <w:rStyle w:val="StyleUnderline"/>
          <w:rFonts w:cstheme="minorHAnsi"/>
        </w:rPr>
        <w:t>even result from well-meaning attempts to do good</w:t>
      </w:r>
      <w:r w:rsidRPr="00EF051A">
        <w:rPr>
          <w:rFonts w:cstheme="minorHAnsi"/>
          <w:sz w:val="14"/>
        </w:rPr>
        <w:t xml:space="preserve">” (Powell 2007, 538) As I have argued elsewhere, </w:t>
      </w:r>
      <w:r w:rsidRPr="00EF051A">
        <w:rPr>
          <w:rStyle w:val="StyleUnderline"/>
          <w:rFonts w:cstheme="minorHAnsi"/>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EF051A">
        <w:rPr>
          <w:rFonts w:cstheme="minorHAnsi"/>
          <w:sz w:val="14"/>
        </w:rPr>
        <w:t xml:space="preserve">. </w:t>
      </w:r>
      <w:r w:rsidRPr="00EF051A">
        <w:rPr>
          <w:rStyle w:val="StyleUnderline"/>
          <w:rFonts w:cstheme="minorHAnsi"/>
        </w:rPr>
        <w:t>Understood in this way, ‘extinction’ is not a metaphor for genocide or other forms of large-scale violence: it is a distinct manifestation of genocide. Masking the genocidal logics that drive extinction involves several moves to innocence</w:t>
      </w:r>
      <w:r w:rsidRPr="00EF051A">
        <w:rPr>
          <w:rFonts w:cstheme="minorHAnsi"/>
          <w:sz w:val="14"/>
        </w:rPr>
        <w:t xml:space="preserve"> (Tuck and Yang 2012). </w:t>
      </w:r>
      <w:r w:rsidRPr="00EF051A">
        <w:rPr>
          <w:rStyle w:val="StyleUnderline"/>
          <w:rFonts w:cstheme="minorHAnsi"/>
        </w:rPr>
        <w:t>Treating extinction as something short of genocide entrenches Eurocentric understandings of personhood that are limited to homo sapiens, which is itself an act of violence against these peoples</w:t>
      </w:r>
      <w:r w:rsidRPr="00EF051A">
        <w:rPr>
          <w:rFonts w:cstheme="minorHAnsi"/>
          <w:sz w:val="14"/>
        </w:rPr>
        <w:t xml:space="preserve">. </w:t>
      </w:r>
      <w:r w:rsidRPr="00EF051A">
        <w:rPr>
          <w:rStyle w:val="StyleUnderline"/>
          <w:rFonts w:cstheme="minorHAnsi"/>
        </w:rPr>
        <w:t>Ironically, the entrenchment of this dichotomy also enables the logic of ‘dehumanization’, in which human communities are likened to reviled nonhumans</w:t>
      </w:r>
      <w:r w:rsidRPr="00EF051A">
        <w:rPr>
          <w:rFonts w:cstheme="minorHAnsi"/>
          <w:sz w:val="14"/>
        </w:rPr>
        <w:t xml:space="preserve"> (for instance, cockroaches) </w:t>
      </w:r>
      <w:r w:rsidRPr="00EF051A">
        <w:rPr>
          <w:rStyle w:val="StyleUnderline"/>
          <w:rFonts w:cstheme="minorHAnsi"/>
        </w:rPr>
        <w:t>in order to motivate violence against them</w:t>
      </w:r>
      <w:r w:rsidRPr="00EF051A">
        <w:rPr>
          <w:rFonts w:cstheme="minorHAnsi"/>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EF051A">
        <w:rPr>
          <w:rStyle w:val="StyleUnderline"/>
          <w:rFonts w:cstheme="minorHAnsi"/>
        </w:rPr>
        <w:t xml:space="preserve">In addition, </w:t>
      </w:r>
      <w:r w:rsidRPr="00EF051A">
        <w:rPr>
          <w:rStyle w:val="Emphasis"/>
          <w:rFonts w:cstheme="minorHAnsi"/>
        </w:rPr>
        <w:t xml:space="preserve">by framing </w:t>
      </w:r>
      <w:r w:rsidRPr="007756A2">
        <w:rPr>
          <w:rStyle w:val="Emphasis"/>
          <w:rFonts w:cstheme="minorHAnsi"/>
          <w:highlight w:val="green"/>
        </w:rPr>
        <w:t>extinction</w:t>
      </w:r>
      <w:r w:rsidRPr="00EF051A">
        <w:rPr>
          <w:rStyle w:val="Emphasis"/>
          <w:rFonts w:cstheme="minorHAnsi"/>
        </w:rPr>
        <w:t xml:space="preserve"> as a problem for a universal figure of ‘humanity’</w:t>
      </w:r>
      <w:r w:rsidRPr="00EF051A">
        <w:rPr>
          <w:rFonts w:cstheme="minorHAnsi"/>
          <w:sz w:val="14"/>
        </w:rPr>
        <w:t xml:space="preserve"> (more on this to follow…) </w:t>
      </w:r>
      <w:r w:rsidRPr="00EF051A">
        <w:rPr>
          <w:rStyle w:val="StyleUnderline"/>
          <w:rFonts w:cstheme="minorHAnsi"/>
        </w:rPr>
        <w:t xml:space="preserve">mainstream discourses of extinction </w:t>
      </w:r>
      <w:r w:rsidRPr="007756A2">
        <w:rPr>
          <w:rStyle w:val="Emphasis"/>
          <w:rFonts w:cstheme="minorHAnsi"/>
          <w:highlight w:val="green"/>
        </w:rPr>
        <w:t>obscure</w:t>
      </w:r>
      <w:r w:rsidRPr="00EF051A">
        <w:rPr>
          <w:rStyle w:val="Emphasis"/>
          <w:rFonts w:cstheme="minorHAnsi"/>
        </w:rPr>
        <w:t xml:space="preserve"> its profound </w:t>
      </w:r>
      <w:r w:rsidRPr="007756A2">
        <w:rPr>
          <w:rStyle w:val="Emphasis"/>
          <w:rFonts w:cstheme="minorHAnsi"/>
          <w:highlight w:val="green"/>
        </w:rPr>
        <w:t>entwinement with</w:t>
      </w:r>
      <w:r w:rsidRPr="00EF051A">
        <w:rPr>
          <w:rStyle w:val="Emphasis"/>
          <w:rFonts w:cstheme="minorHAnsi"/>
        </w:rPr>
        <w:t xml:space="preserve"> race and </w:t>
      </w:r>
      <w:r w:rsidRPr="007756A2">
        <w:rPr>
          <w:rStyle w:val="Emphasis"/>
          <w:rFonts w:cstheme="minorHAnsi"/>
          <w:highlight w:val="green"/>
        </w:rPr>
        <w:t>racializing structures</w:t>
      </w:r>
      <w:r w:rsidRPr="00EF051A">
        <w:rPr>
          <w:rFonts w:cstheme="minorHAnsi"/>
          <w:sz w:val="14"/>
        </w:rPr>
        <w:t xml:space="preserve">. These </w:t>
      </w:r>
      <w:r w:rsidRPr="00EF051A">
        <w:rPr>
          <w:rStyle w:val="StyleUnderline"/>
          <w:rFonts w:cstheme="minorHAnsi"/>
        </w:rPr>
        <w:t>examples make it clear that eliminative violence is targeted on specific groups of people and their other-than-human relations, as defined by the aggressors</w:t>
      </w:r>
      <w:r w:rsidRPr="00EF051A">
        <w:rPr>
          <w:rFonts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EF051A">
        <w:rPr>
          <w:rStyle w:val="StyleUnderline"/>
          <w:rFonts w:cstheme="minorHAnsi"/>
        </w:rPr>
        <w:t xml:space="preserve">understanding extinction as distinct from race is deeply misleading. This is not only because racialized people are </w:t>
      </w:r>
      <w:r w:rsidRPr="00EF051A">
        <w:rPr>
          <w:rStyle w:val="Emphasis"/>
          <w:rFonts w:cstheme="minorHAnsi"/>
        </w:rPr>
        <w:t>more likely to suffer from the effects of ‘extinction’</w:t>
      </w:r>
      <w:r w:rsidRPr="00EF051A">
        <w:rPr>
          <w:rStyle w:val="StyleUnderline"/>
          <w:rFonts w:cstheme="minorHAnsi"/>
        </w:rPr>
        <w:t xml:space="preserve"> and other forms of environmental racism (which they are). It is also because the eliminative violence that </w:t>
      </w:r>
      <w:r w:rsidRPr="00EF051A">
        <w:rPr>
          <w:rStyle w:val="Emphasis"/>
          <w:rFonts w:cstheme="minorHAnsi"/>
        </w:rPr>
        <w:t>drives extinction</w:t>
      </w:r>
      <w:r w:rsidRPr="00EF051A">
        <w:rPr>
          <w:rStyle w:val="StyleUnderline"/>
          <w:rFonts w:cstheme="minorHAnsi"/>
        </w:rPr>
        <w:t xml:space="preserve"> extend and </w:t>
      </w:r>
      <w:r w:rsidRPr="00EF051A">
        <w:rPr>
          <w:rStyle w:val="Emphasis"/>
          <w:rFonts w:cstheme="minorHAnsi"/>
        </w:rPr>
        <w:t>enact race beyond the category of homo sapiens</w:t>
      </w:r>
      <w:r w:rsidRPr="00EF051A">
        <w:rPr>
          <w:rStyle w:val="StyleUnderline"/>
          <w:rFonts w:cstheme="minorHAnsi"/>
        </w:rPr>
        <w:t xml:space="preserve"> by </w:t>
      </w:r>
      <w:r w:rsidRPr="00EF051A">
        <w:rPr>
          <w:rStyle w:val="Emphasis"/>
          <w:rFonts w:cstheme="minorHAnsi"/>
        </w:rPr>
        <w:t>defining particular groups</w:t>
      </w:r>
      <w:r w:rsidRPr="00EF051A">
        <w:rPr>
          <w:rStyle w:val="StyleUnderline"/>
          <w:rFonts w:cstheme="minorHAnsi"/>
        </w:rPr>
        <w:t xml:space="preserve"> against white settler norms and </w:t>
      </w:r>
      <w:r w:rsidRPr="00EF051A">
        <w:rPr>
          <w:rStyle w:val="Emphasis"/>
          <w:rFonts w:cstheme="minorHAnsi"/>
        </w:rPr>
        <w:t>as threats</w:t>
      </w:r>
      <w:r w:rsidRPr="00EF051A">
        <w:rPr>
          <w:rStyle w:val="StyleUnderline"/>
          <w:rFonts w:cstheme="minorHAnsi"/>
        </w:rPr>
        <w:t xml:space="preserve"> to the settler society</w:t>
      </w:r>
      <w:r w:rsidRPr="00EF051A">
        <w:rPr>
          <w:rFonts w:cstheme="minorHAnsi"/>
          <w:sz w:val="14"/>
        </w:rPr>
        <w:t xml:space="preserve">. To approach extinction separately from issues of race is, therefore, to miss one of its most defining features. </w:t>
      </w:r>
      <w:r w:rsidRPr="007756A2">
        <w:rPr>
          <w:rStyle w:val="StyleUnderline"/>
          <w:rFonts w:cstheme="minorHAnsi"/>
          <w:highlight w:val="green"/>
        </w:rPr>
        <w:t xml:space="preserve">Extinction </w:t>
      </w:r>
      <w:r w:rsidRPr="00EF051A">
        <w:rPr>
          <w:rStyle w:val="StyleUnderline"/>
          <w:rFonts w:cstheme="minorHAnsi"/>
        </w:rPr>
        <w:t xml:space="preserve">is not a metaphor – in many cases, it </w:t>
      </w:r>
      <w:r w:rsidRPr="007756A2">
        <w:rPr>
          <w:rStyle w:val="StyleUnderline"/>
          <w:rFonts w:cstheme="minorHAnsi"/>
          <w:highlight w:val="green"/>
        </w:rPr>
        <w:t>is</w:t>
      </w:r>
      <w:r w:rsidRPr="00EF051A">
        <w:rPr>
          <w:rStyle w:val="StyleUnderline"/>
          <w:rFonts w:cstheme="minorHAnsi"/>
        </w:rPr>
        <w:t xml:space="preserve"> quite literally </w:t>
      </w:r>
      <w:r w:rsidRPr="007756A2">
        <w:rPr>
          <w:rStyle w:val="StyleUnderline"/>
          <w:rFonts w:cstheme="minorHAnsi"/>
          <w:highlight w:val="green"/>
        </w:rPr>
        <w:t>genocide</w:t>
      </w:r>
      <w:r w:rsidRPr="00EF051A">
        <w:rPr>
          <w:rStyle w:val="StyleUnderline"/>
          <w:rFonts w:cstheme="minorHAnsi"/>
        </w:rPr>
        <w:t xml:space="preserve"> enacted </w:t>
      </w:r>
      <w:r w:rsidRPr="007756A2">
        <w:rPr>
          <w:rStyle w:val="StyleUnderline"/>
          <w:rFonts w:cstheme="minorHAnsi"/>
          <w:highlight w:val="green"/>
        </w:rPr>
        <w:t xml:space="preserve">against Indigenous peoples </w:t>
      </w:r>
      <w:r w:rsidRPr="00EF051A">
        <w:rPr>
          <w:rStyle w:val="StyleUnderline"/>
          <w:rFonts w:cstheme="minorHAnsi"/>
        </w:rPr>
        <w:t>and their other-than-human relations. To treat it as a metaphor is to obscure and participate in the structures of violence that drive it</w:t>
      </w:r>
      <w:r w:rsidRPr="00EF051A">
        <w:rPr>
          <w:rFonts w:cstheme="minorHAnsi"/>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14:paraId="160B716C" w14:textId="77777777" w:rsidR="00A13A6D" w:rsidRPr="00C93866" w:rsidRDefault="00A13A6D" w:rsidP="00A13A6D">
      <w:pPr>
        <w:pStyle w:val="Heading4"/>
      </w:pPr>
      <w:bookmarkStart w:id="1" w:name="_Hlk214807165"/>
      <w:bookmarkEnd w:id="0"/>
      <w:r>
        <w:t xml:space="preserve">Only settler colonialism explains the reason behind Trumpism – policy opposition is not enough to break down settler geographic imagination – Only critique based in refusal solves – </w:t>
      </w:r>
    </w:p>
    <w:p w14:paraId="500B00D5" w14:textId="77777777" w:rsidR="00A13A6D" w:rsidRPr="00AB0380" w:rsidRDefault="00A13A6D" w:rsidP="00A13A6D">
      <w:r>
        <w:rPr>
          <w:rStyle w:val="Style13ptBold"/>
        </w:rPr>
        <w:t xml:space="preserve">Inwood, 25 </w:t>
      </w:r>
      <w:r>
        <w:t xml:space="preserve">[Joshua Inwood, Professor of Geography: </w:t>
      </w:r>
      <w:r w:rsidRPr="00AB0380">
        <w:t>work is primarily centered in the American South and explores broad questions related to the geographic history of race within the United States</w:t>
      </w:r>
      <w:r>
        <w:t xml:space="preserve">, 8-11-2025, SageJournals, “Come retribution: Revanchism, settler colonialism, and the geographical imagination of Donald Trump's America”, </w:t>
      </w:r>
      <w:hyperlink r:id="rId11" w:history="1">
        <w:r w:rsidRPr="00B9670D">
          <w:rPr>
            <w:rStyle w:val="Hyperlink"/>
          </w:rPr>
          <w:t>https://doi.org/10.1177/02637758251365740</w:t>
        </w:r>
      </w:hyperlink>
      <w:r>
        <w:t>, accessed on 11-21-2025, wsumg</w:t>
      </w:r>
      <w:r w:rsidRPr="00AB0380">
        <w:rPr>
          <w:rFonts w:ascii="Segoe UI Emoji" w:hAnsi="Segoe UI Emoji" w:cs="Segoe UI Emoji"/>
        </w:rPr>
        <w:t xml:space="preserve"> </w:t>
      </w:r>
      <w:r>
        <w:rPr>
          <w:rFonts w:ascii="Segoe UI Emoji" w:hAnsi="Segoe UI Emoji" w:cs="Segoe UI Emoji"/>
        </w:rPr>
        <w:t>🌾]</w:t>
      </w:r>
    </w:p>
    <w:p w14:paraId="512BBD3D" w14:textId="77777777" w:rsidR="00A13A6D" w:rsidRDefault="00A13A6D" w:rsidP="00A13A6D">
      <w:pPr>
        <w:rPr>
          <w:u w:val="single"/>
        </w:rPr>
      </w:pPr>
      <w:r w:rsidRPr="00E672BB">
        <w:rPr>
          <w:sz w:val="14"/>
        </w:rPr>
        <w:t xml:space="preserve">This paper picks up the challenge of taking Trump at his word, explores the interconnections between </w:t>
      </w:r>
      <w:r w:rsidRPr="00776782">
        <w:rPr>
          <w:highlight w:val="green"/>
          <w:u w:val="single"/>
        </w:rPr>
        <w:t>Trump's</w:t>
      </w:r>
      <w:r w:rsidRPr="003D0770">
        <w:rPr>
          <w:u w:val="single"/>
        </w:rPr>
        <w:t xml:space="preserve"> stated </w:t>
      </w:r>
      <w:r w:rsidRPr="00776782">
        <w:rPr>
          <w:highlight w:val="green"/>
          <w:u w:val="single"/>
        </w:rPr>
        <w:t>desire</w:t>
      </w:r>
      <w:r w:rsidRPr="003D0770">
        <w:rPr>
          <w:u w:val="single"/>
        </w:rPr>
        <w:t xml:space="preserve"> for retribution and the punishment of his enemies, and argues that we need to place this desire within a much longer and more pronounced geographical imagination. I contend that this geographical vision </w:t>
      </w:r>
      <w:r w:rsidRPr="00776782">
        <w:rPr>
          <w:highlight w:val="green"/>
          <w:u w:val="single"/>
        </w:rPr>
        <w:t>is rooted within specific configurations of place and power and connects to</w:t>
      </w:r>
      <w:r w:rsidRPr="003D0770">
        <w:rPr>
          <w:u w:val="single"/>
        </w:rPr>
        <w:t xml:space="preserve"> a much longer </w:t>
      </w:r>
      <w:r w:rsidRPr="00776782">
        <w:rPr>
          <w:highlight w:val="green"/>
          <w:u w:val="single"/>
        </w:rPr>
        <w:t>geography of settlerism</w:t>
      </w:r>
      <w:r w:rsidRPr="003D0770">
        <w:rPr>
          <w:u w:val="single"/>
        </w:rPr>
        <w:t>; a never-ending vision of American society rooted in domestic and international threats and a perception of a tenuous connection to the land</w:t>
      </w:r>
      <w:r w:rsidRPr="00E672BB">
        <w:rPr>
          <w:sz w:val="14"/>
        </w:rPr>
        <w:t xml:space="preserve"> (Bonds and Inwood, 2016; Glenn, 2015; Hoxie, 2008; Hugill 2017; Inwood and Bonds 2016; Pulido 2018; Rivera 2023; Simpson and Hugill 2022; Velednitsky et al., 2020). While much of the focus on Trump and his vision is backward-looking, perhaps best summed up in the phrase “Make America Great Again” (Huber, 2016), his blatant white supremacy (Inwood, 2019), his overt sexism, misogyny, and transphobia (Gokaroksel and Smith, 2016; Steinberg et al., 2018), this paper begins from his stated desire to enact revenge against his political enemies. Building upon the idea of revanchism, a term introduced by Neil Smith in 1996 to help understand gentrification, the term refers to processes of reactionary urban change that led to the displacement of peoples and communities deemed undesirable. As Smith explains, Revenge against minorities, the working class, women, environmental legislations, gays and lesbians, immigrants became increasingly common denominator of public discourse. Attacks on affirmative action and immigration policy, street violence against gays and homeless people, feminist bashing, and public campaigns against political correctness and multiculturalism were the most visible vehicles of this reaction (Smith 1996: 42–43). Understanding the significance of this passage begins from knowing that revanchism is not just a set of economic policies or prescriptions but is deeply spatial, proffering a wholesale material remaking of economic, cultural, and political relationships rooted in the restoration of class-based privileges (Lawton, 2018). By grounding Trump within an understanding of revanchism, I argue that what has been less well-understood but is necessary to understand so we can begin organizing to take on this perilous political moment is how he, along with his billionaire backers, is undertaking a revolutionary change to American society through new visions of social, class and racial exclusions rooted in revanchist politics. While benefiting oligarchical capitalism, this revolution is fueled by white resentments and a longstanding desire to enact revenge on those groups and peoples deemed a threat. In other words, and if we take the Lefebvre quote that began this paper seriously, then we need to focus on the ways that </w:t>
      </w:r>
      <w:r w:rsidRPr="00776782">
        <w:rPr>
          <w:highlight w:val="green"/>
          <w:u w:val="single"/>
        </w:rPr>
        <w:t>Trump</w:t>
      </w:r>
      <w:r w:rsidRPr="003D0770">
        <w:rPr>
          <w:u w:val="single"/>
        </w:rPr>
        <w:t xml:space="preserve"> and is agenda </w:t>
      </w:r>
      <w:r w:rsidRPr="00776782">
        <w:rPr>
          <w:highlight w:val="green"/>
          <w:u w:val="single"/>
        </w:rPr>
        <w:t>is rooted within specific geographies</w:t>
      </w:r>
      <w:r w:rsidRPr="003D0770">
        <w:rPr>
          <w:u w:val="single"/>
        </w:rPr>
        <w:t xml:space="preserve"> </w:t>
      </w:r>
      <w:r w:rsidRPr="00776782">
        <w:rPr>
          <w:highlight w:val="green"/>
          <w:u w:val="single"/>
        </w:rPr>
        <w:t>of place and power</w:t>
      </w:r>
      <w:r w:rsidRPr="003D0770">
        <w:rPr>
          <w:u w:val="single"/>
        </w:rPr>
        <w:t xml:space="preserve"> and in doing so, we can begin to understand how </w:t>
      </w:r>
      <w:r w:rsidRPr="00776782">
        <w:rPr>
          <w:highlight w:val="green"/>
          <w:u w:val="single"/>
        </w:rPr>
        <w:t>Trumpism</w:t>
      </w:r>
      <w:r w:rsidRPr="003D0770">
        <w:rPr>
          <w:u w:val="single"/>
        </w:rPr>
        <w:t xml:space="preserve"> is </w:t>
      </w:r>
      <w:r w:rsidRPr="00776782">
        <w:rPr>
          <w:highlight w:val="green"/>
          <w:u w:val="single"/>
        </w:rPr>
        <w:t>rooted in</w:t>
      </w:r>
      <w:r w:rsidRPr="003D0770">
        <w:rPr>
          <w:u w:val="single"/>
        </w:rPr>
        <w:t xml:space="preserve"> long held </w:t>
      </w:r>
      <w:r w:rsidRPr="00776782">
        <w:rPr>
          <w:highlight w:val="green"/>
          <w:u w:val="single"/>
        </w:rPr>
        <w:t>settler desires to enact revenge against</w:t>
      </w:r>
      <w:r w:rsidRPr="003D0770">
        <w:rPr>
          <w:u w:val="single"/>
        </w:rPr>
        <w:t xml:space="preserve"> those </w:t>
      </w:r>
      <w:r w:rsidRPr="00776782">
        <w:rPr>
          <w:highlight w:val="green"/>
          <w:u w:val="single"/>
        </w:rPr>
        <w:t>groups</w:t>
      </w:r>
      <w:r w:rsidRPr="003D0770">
        <w:rPr>
          <w:u w:val="single"/>
        </w:rPr>
        <w:t xml:space="preserve"> and individuals </w:t>
      </w:r>
      <w:r w:rsidRPr="00776782">
        <w:rPr>
          <w:highlight w:val="green"/>
          <w:u w:val="single"/>
        </w:rPr>
        <w:t>deemed a</w:t>
      </w:r>
      <w:r w:rsidRPr="003D0770">
        <w:rPr>
          <w:u w:val="single"/>
        </w:rPr>
        <w:t xml:space="preserve"> </w:t>
      </w:r>
      <w:r w:rsidRPr="00776782">
        <w:rPr>
          <w:highlight w:val="green"/>
          <w:u w:val="single"/>
        </w:rPr>
        <w:t>threat.</w:t>
      </w:r>
      <w:r w:rsidRPr="003D0770">
        <w:rPr>
          <w:u w:val="single"/>
        </w:rPr>
        <w:t xml:space="preserve"> The </w:t>
      </w:r>
      <w:r w:rsidRPr="00776782">
        <w:rPr>
          <w:highlight w:val="green"/>
          <w:u w:val="single"/>
        </w:rPr>
        <w:t>Trump</w:t>
      </w:r>
      <w:r w:rsidRPr="003D0770">
        <w:rPr>
          <w:u w:val="single"/>
        </w:rPr>
        <w:t xml:space="preserve"> revolution </w:t>
      </w:r>
      <w:r w:rsidRPr="00776782">
        <w:rPr>
          <w:highlight w:val="green"/>
          <w:u w:val="single"/>
        </w:rPr>
        <w:t>is</w:t>
      </w:r>
      <w:r w:rsidRPr="003D0770">
        <w:rPr>
          <w:u w:val="single"/>
        </w:rPr>
        <w:t xml:space="preserve"> indeed </w:t>
      </w:r>
      <w:r w:rsidRPr="00776782">
        <w:rPr>
          <w:highlight w:val="green"/>
          <w:u w:val="single"/>
        </w:rPr>
        <w:t>about</w:t>
      </w:r>
      <w:r w:rsidRPr="003D0770">
        <w:rPr>
          <w:u w:val="single"/>
        </w:rPr>
        <w:t xml:space="preserve"> a </w:t>
      </w:r>
      <w:r w:rsidRPr="00776782">
        <w:rPr>
          <w:highlight w:val="green"/>
          <w:u w:val="single"/>
        </w:rPr>
        <w:t>fundamental remaking of space</w:t>
      </w:r>
      <w:r w:rsidRPr="003D0770">
        <w:rPr>
          <w:u w:val="single"/>
        </w:rPr>
        <w:t xml:space="preserve"> and place. This remaking of socio-spatial relations is cementing oligarchical capitalism, eroding decades of civil rights progress, and, within the political economy of the United States, ushering in new forms of capital exploitation</w:t>
      </w:r>
      <w:r w:rsidRPr="00E672BB">
        <w:rPr>
          <w:sz w:val="14"/>
        </w:rPr>
        <w:t xml:space="preserve"> (Eckstein, 2018). Crucially, to understand this moment and its political and economic ramifications, we need to unpack this movement and place it within Trump's geographical imagination where, on the one hand, he offers a kind of political salvation to his base by highlighting retribution while simultaneously bringing about a revolution within the political economy that is remaking the very foundations of the US economy. Conceptual framework Settler vengeance Van Zant and colleagues argue that our contemporary geographies, for better or worse, are “always a product of history” and that there is a need to “draw attention to how the past shapes the present—whether analyzing the lasting legacies of oppression or by highlighting memories of struggle (2020: 169). </w:t>
      </w:r>
      <w:r w:rsidRPr="003D0770">
        <w:rPr>
          <w:u w:val="single"/>
        </w:rPr>
        <w:t xml:space="preserve">The past shapes the present and, necessarily, how I argue </w:t>
      </w:r>
      <w:r w:rsidRPr="00776782">
        <w:rPr>
          <w:highlight w:val="green"/>
          <w:u w:val="single"/>
        </w:rPr>
        <w:t>understanding Trump in this longer settler geography can help us come to understand the broader Trumpism movement</w:t>
      </w:r>
      <w:r w:rsidRPr="003D0770">
        <w:rPr>
          <w:u w:val="single"/>
        </w:rPr>
        <w:t>.</w:t>
      </w:r>
      <w:r w:rsidRPr="00E672BB">
        <w:rPr>
          <w:sz w:val="14"/>
        </w:rPr>
        <w:t xml:space="preserve"> </w:t>
      </w:r>
      <w:r w:rsidRPr="003D0770">
        <w:rPr>
          <w:u w:val="single"/>
        </w:rPr>
        <w:t xml:space="preserve">Through Trump's focus on revenge and his efforts to remake socio-spatial relations, I argue we necessarily </w:t>
      </w:r>
      <w:r w:rsidRPr="00776782">
        <w:rPr>
          <w:highlight w:val="green"/>
          <w:u w:val="single"/>
        </w:rPr>
        <w:t>must begin with understanding</w:t>
      </w:r>
      <w:r w:rsidRPr="003D0770">
        <w:rPr>
          <w:u w:val="single"/>
        </w:rPr>
        <w:t xml:space="preserve"> the more prolonged and sustained geographies of </w:t>
      </w:r>
      <w:r w:rsidRPr="00776782">
        <w:rPr>
          <w:highlight w:val="green"/>
          <w:u w:val="single"/>
        </w:rPr>
        <w:t>settler colonialism woven into the fabric of the America</w:t>
      </w:r>
      <w:r w:rsidRPr="00AB0380">
        <w:rPr>
          <w:u w:val="single"/>
        </w:rPr>
        <w:t>n</w:t>
      </w:r>
      <w:r w:rsidRPr="003D0770">
        <w:rPr>
          <w:u w:val="single"/>
        </w:rPr>
        <w:t xml:space="preserve"> political economy. This starts from understanding both how the United States was and remains a settler society rooted in racial capitalism</w:t>
      </w:r>
      <w:r w:rsidRPr="00E672BB">
        <w:rPr>
          <w:sz w:val="14"/>
        </w:rPr>
        <w:t xml:space="preserve"> (e.g., Bonds and Inwood, 2016; Goldstein, 2017; McClintock, 2018; Pulido, 2023) </w:t>
      </w:r>
      <w:r w:rsidRPr="003D0770">
        <w:rPr>
          <w:u w:val="single"/>
        </w:rPr>
        <w:t>and how these systems of domination come to structure socio-spatial relations. Indeed, Goldstein</w:t>
      </w:r>
      <w:r w:rsidRPr="00E672BB">
        <w:rPr>
          <w:sz w:val="14"/>
        </w:rPr>
        <w:t xml:space="preserve"> (2017) </w:t>
      </w:r>
      <w:r w:rsidRPr="003D0770">
        <w:rPr>
          <w:u w:val="single"/>
        </w:rPr>
        <w:t>contends that understanding the contemporary American political economy must begin from the intertwined standpoints of settlerism and racial capitalism to expose how they structure US society and politics.</w:t>
      </w:r>
      <w:r>
        <w:rPr>
          <w:u w:val="single"/>
        </w:rPr>
        <w:t xml:space="preserve"> </w:t>
      </w:r>
      <w:r w:rsidRPr="00E672BB">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United States, settlerism includes the violent dispossession of Indigenous peoples along with the introduction of enslavement and other forms of labor systems that quite literally created the nation's wealth and are instrumental in understanding how the United States became a global hegemon (Adas 2001; Curley and Smith 2020; ; Smallwood 2018). Because settler colonialism operates through a logic of elimination and is an ongoing process that continuously seeks to eliminate Indigenous peoples to secure land for settlers (Badarin, 2021), it operates through land theft (Nichols, 2018), violence, and a set of policies that come to deny the very context of contemporary Indigeneity (Inwood and Bonds, 2017). This also introduces into the broader political economy a set of structuring relations, including ideas about private property and labor and how labor is racialized and gendered in specific ways that facilitate exploitation (Melamed, 2015). Settler colonialism and racial capital fit hand in glove in that they emerge concurrently and depend on racial hierarchies to extract profit (Robinson, 1983). </w:t>
      </w:r>
      <w:r w:rsidRPr="003D0770">
        <w:rPr>
          <w:u w:val="single"/>
        </w:rPr>
        <w:t xml:space="preserve">The US </w:t>
      </w:r>
      <w:r w:rsidRPr="00776782">
        <w:rPr>
          <w:highlight w:val="green"/>
          <w:u w:val="single"/>
        </w:rPr>
        <w:t>political economy is not a race-neutral economic system</w:t>
      </w:r>
      <w:r w:rsidRPr="003D0770">
        <w:rPr>
          <w:u w:val="single"/>
        </w:rPr>
        <w:t xml:space="preserve"> but one that </w:t>
      </w:r>
      <w:r w:rsidRPr="00776782">
        <w:rPr>
          <w:highlight w:val="green"/>
          <w:u w:val="single"/>
        </w:rPr>
        <w:t>thrives on the oppression of racialized groups</w:t>
      </w:r>
      <w:r w:rsidRPr="003D0770">
        <w:rPr>
          <w:u w:val="single"/>
        </w:rPr>
        <w:t>, configures power and praxis in the political economy along racial lines, and continuously remakes and reworks the geographies of the United States to enhance the power and profit of capital.</w:t>
      </w:r>
      <w:r>
        <w:rPr>
          <w:u w:val="single"/>
        </w:rPr>
        <w:t xml:space="preserve"> </w:t>
      </w:r>
      <w:r w:rsidRPr="00E672BB">
        <w:rPr>
          <w:sz w:val="14"/>
        </w:rPr>
        <w:t xml:space="preserve">For this paper's argument, I </w:t>
      </w:r>
      <w:r w:rsidRPr="003D0770">
        <w:rPr>
          <w:u w:val="single"/>
        </w:rPr>
        <w:t>want to concentrate on a specific aspect of settlerism and racial capitalism that helps place Trump's call for revenge into a much more prolonged and sustained geography. Settler societies are violent societies</w:t>
      </w:r>
      <w:r w:rsidRPr="00E672BB">
        <w:rPr>
          <w:sz w:val="14"/>
        </w:rPr>
        <w:t xml:space="preserve"> (Veracini, 2008). </w:t>
      </w:r>
      <w:r w:rsidRPr="003D0770">
        <w:rPr>
          <w:u w:val="single"/>
        </w:rPr>
        <w:t xml:space="preserve">From their founding moments, </w:t>
      </w:r>
      <w:r w:rsidRPr="00776782">
        <w:rPr>
          <w:highlight w:val="green"/>
          <w:u w:val="single"/>
        </w:rPr>
        <w:t>settlerism introduces an almost “pathological</w:t>
      </w:r>
      <w:r w:rsidRPr="003D0770">
        <w:rPr>
          <w:u w:val="single"/>
        </w:rPr>
        <w:t xml:space="preserve">” (ibid) </w:t>
      </w:r>
      <w:r w:rsidRPr="00776782">
        <w:rPr>
          <w:highlight w:val="green"/>
          <w:u w:val="single"/>
        </w:rPr>
        <w:t xml:space="preserve">mindset focused on securing the land and eliminating threats </w:t>
      </w:r>
      <w:r w:rsidRPr="00AB0380">
        <w:rPr>
          <w:u w:val="single"/>
        </w:rPr>
        <w:t>to</w:t>
      </w:r>
      <w:r w:rsidRPr="003D0770">
        <w:rPr>
          <w:u w:val="single"/>
        </w:rPr>
        <w:t xml:space="preserve"> the social and political order, which might call into question the claims that settlers make to the land and resources. This logic creates specific political and economic realities, including violent responses to perceived threats</w:t>
      </w:r>
      <w:r w:rsidRPr="00E672BB">
        <w:rPr>
          <w:sz w:val="14"/>
        </w:rPr>
        <w:t xml:space="preserve">. </w:t>
      </w:r>
      <w:r w:rsidRPr="003D0770">
        <w:rPr>
          <w:u w:val="single"/>
        </w:rPr>
        <w:t>Throughout the long socio-spatial development of the United States, this has produced various responses and kinds of violence including, but not limited to, retaliatory violence often highlighted by armed responses and the valorization of men in uniforms</w:t>
      </w:r>
      <w:r w:rsidRPr="00E672BB">
        <w:rPr>
          <w:sz w:val="14"/>
        </w:rPr>
        <w:t xml:space="preserve"> (Gilmore, 1999); </w:t>
      </w:r>
      <w:r w:rsidRPr="003D0770">
        <w:rPr>
          <w:u w:val="single"/>
        </w:rPr>
        <w:t>historical revisionism that marginalizes and erases diverse histories and peoples from the history of the nation (Dunbar-Ortiz, 2021); legal and structural punishment characterized by the prison industrial complex</w:t>
      </w:r>
      <w:r w:rsidRPr="00E672BB">
        <w:rPr>
          <w:sz w:val="14"/>
        </w:rPr>
        <w:t xml:space="preserve"> (Buntman, 2021; Ross, 2016); </w:t>
      </w:r>
      <w:r w:rsidRPr="003D0770">
        <w:rPr>
          <w:u w:val="single"/>
        </w:rPr>
        <w:t>as well as introducing the concept of revenge against those perceived as denuding the nation of its “true” culture; and finally a kind of economic revenge that constantly nourishes and restores class and economic privileges</w:t>
      </w:r>
      <w:r w:rsidRPr="00E672BB">
        <w:rPr>
          <w:sz w:val="14"/>
        </w:rPr>
        <w:t xml:space="preserve"> (Haiven, 2017; Sculos, 2016). </w:t>
      </w:r>
      <w:r w:rsidRPr="003D0770">
        <w:rPr>
          <w:u w:val="single"/>
        </w:rPr>
        <w:t xml:space="preserve">Geographer Anne Bonds, in her work, argues that taken as a whole, </w:t>
      </w:r>
      <w:r w:rsidRPr="00776782">
        <w:rPr>
          <w:highlight w:val="green"/>
          <w:u w:val="single"/>
        </w:rPr>
        <w:t xml:space="preserve">these relationships create what </w:t>
      </w:r>
      <w:r w:rsidRPr="00A92B2B">
        <w:rPr>
          <w:u w:val="single"/>
        </w:rPr>
        <w:t xml:space="preserve">she </w:t>
      </w:r>
      <w:r w:rsidRPr="00776782">
        <w:rPr>
          <w:highlight w:val="green"/>
          <w:u w:val="single"/>
        </w:rPr>
        <w:t>calls “possessive geographies,” a term that describes how ownership, entitlement</w:t>
      </w:r>
      <w:r w:rsidRPr="003D0770">
        <w:rPr>
          <w:u w:val="single"/>
        </w:rPr>
        <w:t xml:space="preserve">, gender relations, </w:t>
      </w:r>
      <w:r w:rsidRPr="00776782">
        <w:rPr>
          <w:highlight w:val="green"/>
          <w:u w:val="single"/>
        </w:rPr>
        <w:t>and belonging are</w:t>
      </w:r>
      <w:r w:rsidRPr="003D0770">
        <w:rPr>
          <w:u w:val="single"/>
        </w:rPr>
        <w:t xml:space="preserve"> </w:t>
      </w:r>
      <w:r w:rsidRPr="00776782">
        <w:rPr>
          <w:highlight w:val="green"/>
          <w:u w:val="single"/>
        </w:rPr>
        <w:t>claimed by white Americans</w:t>
      </w:r>
      <w:r w:rsidRPr="00E672BB">
        <w:rPr>
          <w:sz w:val="14"/>
        </w:rPr>
        <w:t xml:space="preserve"> (Bonds 2020). 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it was also about punishing Black people and white abolitionists for seeking a more expansive democracy and for asserting their constitutional rights. 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 Through Du Bois, I argue that the role of revenge and how it is deployed strategically to advance capitalism is central to understanding how racial capitalism operates within the US settler state. Max Haiven, for example, and building through Du Bois, writes that revenge is built into the system of racial capitalism from the moment of conception, with roots in the slave trade and colonialism (2020: 232). Not only does the transformation of people into commodities through the slave trade “rely on an excessive surplus of cruelty and abuse,” but it creates a range of structuring political, economic, and cultural relations that aim to “break down” and punish anyone or anything that stands in the way of capital accumulation. As he writes, Vengeance is reflected in capitalism's beginning and its end, and it flows through and deepens the channels of white supremacy, cis/heteropatriarchy, settler colonialism, and other systems of oppression (Haiven, 2020, p. 231). 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Gökariksel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 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 Crisis of reproduction First, one must understand the idea of crisis to tease out how and in what ways the Trump administration is using vengeance and retribution to motivate a broad-based reorganization of capital. Following Ruth Wilson Gilmore's definition (1998), broadly defined, a crisis occurs when the system (be it economic, social, or political) can no longer reproduce itself as it once had. Historically, we can see how this has ushered in broad-based changes to the political economy and how capital works to overcome contradictions and reorient the state and politics in ways that shore up class, race, and gendered hierarchies. Crucially, Gilmore argues that a crisis is not necessarily an emergency that leads to abrupt change, but a process in which the existing power structures reorganize themselves in an effort focused on maintaining dominance and reinforcing capital. Often, this includes the “organized abandonment” of communities and targeted violence, or what Gilmore refers to as “organized violence,” directed at communities and peoples (Gilmore, 2007). In other words, “the crisis” is not a momentary blip within reproduction systems but an ongoing process and strategy used by the state or other powerful actors to redistribute resources and power in ways that sustain and reinforce racial capitalism and the settler state. To understand how this process is related to this moment, it is helpful to focus on the growth of neoliberalism and the deepening of economic inequality. Begun in 1980 under Ronald Reagan but accelerated by every American President over the last forty years, neoliberalism has shifted wealth from working and middle-class people to the wealthy through a series of efforts to deregulate and privatize the public good through tax policies designed to reward the rich and through the deregulation of banking and finance capital, among other strategies (Larner, 2003). Two measures, among many, illustrate how these changes have drastically shifted the balance of power and wealth in the United States and concentrated wealth in ever fewer hands, thus making the promises of wealth for middle and working-class Americans chimeric. First, the Economic Policy Institute (EPI) documents that while worker productivity has increased by 61% since 1979, the compensation for a typical worker has only grown by around 17% (2024). Despite the economy becoming more productive and profitable, workers who create that productivity do not see the benefits. A second illustrative measure of how neoliberal economic policy created a crisis is through the distribution of income. Since 1980, the share of household wealth held by the top 1% has increased by 25% (Zucman, 2019), while the top 0.1% have seen their share of wealth double from 10% in 1980 to 20% in 2018 (Pew Research Center 2020). Neoliberal changes to the political economy have meant that it is more complex and more challenging for middle- and working-class people to reproduce themselves. This economic strain has created a burgeoning wealth gap that fuels reactionary politics. If you take the bottom 50% of wage earners in the United States, they now hold just 2.5% of total US wealth, with an average net worth of only $60,000 (Federal Reserve Bank of St Louis 2025). These families remain burdened by high debt, a low rate of homeownership, and limited resilience to inflation and rising costs. Meanwhile, middle-income households (roughly those earning $56K–$170K in 2022) control only about 26% of US wealth, most of it in housing equity, leaving them exposed to interest-rate increases and property market shifts. Despite partial recovery since the 2007–2008 crisis, rising living costs and debt continue to squeeze the middle class, reducing both their financial cushion and real purchasing power. Thomas Piketty argues that the economic system is now completely organized around the disproportionate benefit of the wealthy and actively works to capture middle- and working-class wealth through economic policies wholly designed to shift wealth to the rich (2013). As a measure of how this has shifted income and resources, Moody's Analytics, which tracks consumer spending, found that in 2024, the top 10% of US households (those making more than $250k a year) accounted for 55% of all consumer spending in the United States (Ensign, 2025). This figure is the highest since Moody's began tracking data. But of course, the concentration of wealth has spillover effects that reorient almost every aspect of the political economy, from consumer spending to politics. As wealth has been concentrated in fewer hands, the role of the wealthy in politics has also increased. Page et al. (2013) found that the ultra-wealthy, the top 1% of 1%, not only play an outsized role in politics through political donations, impact on policy and access to power, but that these families and individuals tend to be extremely conservative in their views and especially as it relates to the economy and the role of women and racial groups in society. Perhaps usurpingly, the authors found that the “wealthy are much more favorable towards cutting social welfare programs, especially social security and health care,” and are opposed to programs that work to create “a decent standard of living” for everyone (Page et al. 2013:np). In addition, the authors found that “wealthy Americans are much less willing than others to provide broad educational opportunities” and are “significantly less favorable about regulating Wall Street, the health care industry, and big corporations” (ibid). Much of these policy preferences now drive US political debate. In 2014, Gilens and Page built on these arguments and demonstrated that the public and public opinion had “virtually no impact on public policy.” Instead, public policy and legislation since the late 1980s have aligned with the interests of wealthy special-interest groups, corporations, and the ultra-wealthy. This has created a political situation in which any effort to address economic inequality or poverty or to redistribute wealth through changes to the tax structure is met with resistance or not taken up as serious policy proposals, creating a political context in which the efforts of average citizens who have access to the vote can do little to change the political trajectory of the nation. Taken as a whole, neoliberalism has wrought a wholesale remaking of the American political economy. It has shifted the political and economic landscape, making it harder for everyday Americans to socially, economically, and politically reproduce themselves within the broad frameworks of traditional understandings of how the economy and politics work. Returning to the ideas of organized abandonment and organized violence, a significant part of this political and economic crisis is focused on how “others” are the ones responsible for the present economic crisis and are necessarily the targets for political and violent repression. No moment in the last political campaign so effectively represents how the politics of abandonment play in this political moment than in Springfield, Ohio, and perhaps the most infamous moment of the 2024 Presidential campaign. Rumors, begun on the internet but weresoon picked up by the rightwing blogosphere, began circulating that Haitian migrants had started eating people's pets in Springfield, Ohio and soon this rumor was picked up by President Trump on the campaign trail (Thomas and Wendling, 2024). Springfield, in many ways, is a microcosm of many Midwestern towns in the Rust Belt region. Once home to a thriving manufacturing base, the town had fallen on hard times. A story from National Public Radio published in 2016 noted that in 1999, adjusted for inflation, the average income in Springfield was around $74k. By 2014, the average income had fallen 27% to $54k. In part, this loss of income stemmed from three factors. First, the North American Free Trade Agreement opened the borders of Mexico and Canada to trade, and as it did so, many of the industrial manufacturing bases that were the backbone of this community moved overseas. Those factories that stayed in Springfield turned to automation to remain competitive. The NPR story notes that in 1999, manufacturing processes that took four workers in the early 1990s now only took one. Finally, because of the loss of manufacturing jobs, the jobs that remained available to blue-collar workers were subjected to downward pressure on their wages. The story states that workers hired in the mid-1990s had a starting wage of $17, while those hired in 2014 had a starting wage of $15.50. As these changes have taken place, the city has lost nearly 25% of its population, and with a shrinking tax base, the city has also had to cut back on social services and other services. Returning to organized abandonment, Gilmore describes the systematic withdrawal of resources, jobs, services, and support from communities as exacerbating crisis conditions and creating conditions that make communities more vulnerable. Springfield is the poster child for how government and corporations disinvest in communities and leave communities vulnerable to harm and increased pressures exacerbated by economic restructuring. In other words, “organized abandonment starts with the intentional disinvestment” of certain communities that “results in the flight of economic activity and jobs, abandonment of social services, dilapidated housing, environmental degradation, and underemployment” (Riley et al., 2024). As the process of abandonment happens and the population ages, it becomes harder to attract workers. During the COVID-19 pandemic, this problem was exacerbated, and corporations started to actively recruit legal migrants in the United States to Springfield to take on jobs in the communities. Newly arrived Haitians were attracted to Springfield because of the relatively cheaper cost of living and the promise of blue-collar manufacturing jobs. A story in the local newspaper, Springfield Sun, documents this process, noting that these migrants came to the town “to find work in an area with affordable housing” (Sweigart et al., 2024). In a classic case of chain migration, once some people came and found a better life, others followed, increasing the Haitian population in the city. This led to tensions in the city, and these tensions boiled over into rumors of Haitians eating people's pets. First spread nationally by Vice Presidential candidate JD Vance but later picked up by Donald Trump, the attack on Haitian immigrants fits within the concepts of organized abandonment and organized violence in at least three ways. First, organized violence emerges from organized abandonment as a response to deteriorating conditions. As organized abandonment strips communities of essential resources, it creates increased pressure on the things available in the community. The tensions that Vance and Trump took advantage of stem from this disinvestment. As they spread these false rumors, threats to the community increased, including bomb threats to schools and social service providers, organized marches by neo-Nazis, and highlighting the vacuum of leadership in Springfield that let these rumors and realities persist. In other words, the systematic neglect of Springfield led to a set of social fractures, which in turn exacerbated tensions that manifested in threats of violence and the use of racism by Trump and Vance, creating a kind of revanchist politics in which the threat to livelihoods was not capital or neoliberal economic policies that create conditions of abandonment, but immigrants of color who bore the brunt of the racist and violent attacks. As the organized abandonment of Springfield took place, it raised tensions in the community. As those tensions boiled over, politicians like Vance and Trump took advantage to shape discourses and create narratives focused on marginalized members of the community and rooted within broader settler narratives. </w:t>
      </w:r>
      <w:r w:rsidRPr="003D0770">
        <w:rPr>
          <w:u w:val="single"/>
        </w:rPr>
        <w:t xml:space="preserve">Recall from the previous sections that from the founding moments of the US nation's history, settler colonialism introduced into the United States an almost pathological mindset focused on eliminating threats to the social and political order. </w:t>
      </w:r>
      <w:r w:rsidRPr="00776782">
        <w:rPr>
          <w:highlight w:val="green"/>
          <w:u w:val="single"/>
        </w:rPr>
        <w:t>Settlers are constantly made to feel under threat and think that their connection to the land is tenuous</w:t>
      </w:r>
      <w:r w:rsidRPr="003D0770">
        <w:rPr>
          <w:u w:val="single"/>
        </w:rPr>
        <w:t xml:space="preserve">. The kinds of violent responses to these perceived threats </w:t>
      </w:r>
      <w:r w:rsidRPr="00776782">
        <w:rPr>
          <w:highlight w:val="green"/>
          <w:u w:val="single"/>
        </w:rPr>
        <w:t>include</w:t>
      </w:r>
      <w:r w:rsidRPr="003D0770">
        <w:rPr>
          <w:u w:val="single"/>
        </w:rPr>
        <w:t xml:space="preserve"> retaliatory violence (like bomb threats to schools) as well as more overt </w:t>
      </w:r>
      <w:r w:rsidRPr="00776782">
        <w:rPr>
          <w:highlight w:val="green"/>
          <w:u w:val="single"/>
        </w:rPr>
        <w:t xml:space="preserve">appeals to white supremacy </w:t>
      </w:r>
      <w:r w:rsidRPr="00E672BB">
        <w:rPr>
          <w:u w:val="single"/>
        </w:rPr>
        <w:t>(neo-Nazi marches).</w:t>
      </w:r>
      <w:r w:rsidRPr="00E672BB">
        <w:rPr>
          <w:sz w:val="14"/>
        </w:rPr>
        <w:t xml:space="preserve"> What is essential to understand is that while the idea that Haitian migrants are eating people's pets is, on the surface, completely ridiculous and fantastical, race and racism historically have operated through absurd and fictitious narratives—often with deadly consequences for people of color. During the civil rights era, rightwing pundits and organizations like the John Birch Society pushed wild conspiracy theories about Black people in the South, focused on how the civil rights movement was part of a vast communist conspiracy. During the late 1800s and throughout the 20th Century, conspiracy theories and fantastical claims of Black men assaulting white women drove lynchings and other racially motivated hate crimes. </w:t>
      </w:r>
      <w:r w:rsidRPr="003D0770">
        <w:rPr>
          <w:u w:val="single"/>
        </w:rPr>
        <w:t xml:space="preserve">More recently, </w:t>
      </w:r>
      <w:r w:rsidRPr="00E672BB">
        <w:rPr>
          <w:u w:val="single"/>
        </w:rPr>
        <w:t>Trump's claims</w:t>
      </w:r>
      <w:r w:rsidRPr="003D0770">
        <w:rPr>
          <w:u w:val="single"/>
        </w:rPr>
        <w:t xml:space="preserve"> that Barack Obama was not born in the United States and was in fact Kenyan are all examples of how racism operates through white fantasies designed to delegitimize Black claims to rights and land, and which create conditions for violence to take place and have taken place within the context of settlerism. The key is to understand that the rumors that Vance and Trump pushed are not only part of that legacy but also reinforce and reinscribe racism through these white racial fantasies. It is part of the longue duree of threat that is an animating feature of the United States racial state, and which has formed the backbone of various political and economic coalitions in the United States.</w:t>
      </w:r>
      <w:r>
        <w:rPr>
          <w:u w:val="single"/>
        </w:rPr>
        <w:t xml:space="preserve"> </w:t>
      </w:r>
      <w:r w:rsidRPr="00E672BB">
        <w:rPr>
          <w:sz w:val="14"/>
        </w:rPr>
        <w:t xml:space="preserve">Trump and Vance were pushing a kind of economic fantasy that motivates revenge, where immigrants and others are seen as taking jobs, what Smith (1996) and others refer to as revanchist politics. This kind of narrative operates by directing the ire of people away from capital and the actions of corporate and government leaders, the true architects of America's turn towards neoliberalism and the ones most responsible for the economic conditions of organized abandonment that personifies Springfield. While Trump and Vance's rhetoric not only fits within a settler context that expands and reinforces broad-based economic realities that disenfranchise working people in the United States, as critical scholars we need to not only take his words seriously but focus on how Trumpism is a product of racial capitalism and we should be speaking to how this particular geographic imaginary is rooted through revenge. To understand how and in what ways this geographic imagination manifests itself, I want to turn more specifically to the theme of revenge, which arguably became the animating force of Trump's campaign and, with his return to the white House, his use of Presidential power. I argue that it is the most potent source of his appeal and power. Come retribution </w:t>
      </w:r>
      <w:r w:rsidRPr="00776782">
        <w:rPr>
          <w:highlight w:val="green"/>
          <w:u w:val="single"/>
        </w:rPr>
        <w:t>Focusing on</w:t>
      </w:r>
      <w:r w:rsidRPr="003D0770">
        <w:rPr>
          <w:u w:val="single"/>
        </w:rPr>
        <w:t xml:space="preserve"> revenge and how revenge emerges from </w:t>
      </w:r>
      <w:r w:rsidRPr="00776782">
        <w:rPr>
          <w:highlight w:val="green"/>
          <w:u w:val="single"/>
        </w:rPr>
        <w:t>specific geographical imaginaries</w:t>
      </w:r>
      <w:r w:rsidRPr="003D0770">
        <w:rPr>
          <w:u w:val="single"/>
        </w:rPr>
        <w:t xml:space="preserve"> is more than an academic exercise; it </w:t>
      </w:r>
      <w:r w:rsidRPr="00776782">
        <w:rPr>
          <w:highlight w:val="green"/>
          <w:u w:val="single"/>
        </w:rPr>
        <w:t>reveals the deeper power structures behind Trump's rhetoric and exposes the much longer geographies of settler violence</w:t>
      </w:r>
      <w:r w:rsidRPr="003D0770">
        <w:rPr>
          <w:u w:val="single"/>
        </w:rPr>
        <w:t xml:space="preserve"> at the heart of his movement.</w:t>
      </w:r>
      <w:r w:rsidRPr="00E672BB">
        <w:rPr>
          <w:sz w:val="14"/>
        </w:rPr>
        <w:t xml:space="preserve"> More than that, it also reveals how the slow burn of crisis that has long characterized neoliberalism coalesces into reactionary political movements that turn the violence of the state towards populations and peoples deemed to be subversive or a threat to the nation-state or economic order. I argue that these connections are more than perfunctory but capture a key moment in the campaign that reveals how and in what ways the Trump administration is organizing itself to strengthen capital and to restore class, gender, and race-based privileges that many in his coalition see as having been surrendered since the United States civil rights movement. Recall from the introduction that Trump kicked off his campaign at CPAC and used his speech to declare, “I am your retribution.” For Trump supporters, especially key ally Steve Bannon, this moment cemented Trump's place as the head of the Republican field and made him the frontrunner for the Presidential election. Bannon, host of the War Room Podcast, one-time investment banker at Goldman Sachs, and fervent white nationalist, gave an interview to journalist Jonathan Karl shortly after the speech, much of which was discussed in various podcasts by Karl while on book tours and quoted in an article by Martin Pengelly (2023). For Bannon, the speech has become known as the “Come Retribution Speech.” This reference is instructive as Come Retribution was the code word for the secret Confederate States of America plan during the waning days of the Civil War, when defeat was inevitable, to kidnap and murder Abraham Lincoln and other US government officials. The plan was also a response to Lincoln's efforts to free enslaved people with the passage of the 13th Amendment to the Constitution, which abolished slavery in the United States. By referencing the speech as Come Retribution, Bannon was making an overt and specific reference to a moment in history associated with the beginning of the restoration of white power and white nationalism in the United States. As Karl goes on to explain, Bannon argues that the Confederate and insurrectionist government decided to “repay some of the misery that had been inflicted on the South.” As Bannon argues, “Trump's speech was not an overt call for the assassination of his political opponents, but [the speech] did advocate their destruction by other means […] only if we dare to complete the job, bury the deep state, reclaim our democracy and banish the tyrants and Marxists into political exile forever” (quoted in Pengelly 2023). Key themes that jump out from Bannon's description of the speech include obvious and overt white supremacy. By linking Trump to the failed Confederacy and their plan to seek vengeance even in the face of defeat, Bannon is making a direct link with a rebellion that was focused on preserving enslavement and which was rooted in theories of white domination (Wright 2024). </w:t>
      </w:r>
      <w:r w:rsidRPr="00AB0380">
        <w:rPr>
          <w:u w:val="single"/>
        </w:rPr>
        <w:t>More so, it is an invitation to think about how Trumpism is also rooted within a kind of racialized geographic imagination and reflects the very foundations of racial capitalism as rooted in the US settler context. Within the context of settlerism and racial capitalism, revenge has long been an animating feature of the system.</w:t>
      </w:r>
      <w:r w:rsidRPr="00E672BB">
        <w:rPr>
          <w:sz w:val="14"/>
        </w:rPr>
        <w:t xml:space="preserve"> We can see this through the concepts outlined earlier around organized abandonment and organized revenge explained through Gilmore, and we can also see how revanchism and the policies of revenge come to focus attention on broader and more nebulous forces in society that end up reinforcing class and gender based privileges and positions. This includes supposed Marxist or socialist conspiracies, the loss of white masculinity, the takeover of the US government by globalists, and the surrendering of state power in the face of these global forces. Conspiracy theories involving Marxists or communists taking over the federal government have long proliferated in American conservative circles. Lovelace (2022) notes that “red-baiting” is “a lynchpin of white supremacy” and claims that the civil rights movement was a communist conspiracy, which was a way to introduce “colorblind” language into the debate around the Black freedom struggle (29). This reality has long animated extremists on the far right to push back against even the most modest of civil or social gains made by minority groups in the United States. Additionally, red-baiting is and remains a potent rhetorical tool that animates extremists within the far right. By invoking the idea of Marxists and globalists, Bannon is tying into some of the most longstanding calls to violence, which have been foundational for conservatives in the United States to push back against progressives in the US. Jessica Johnson (2019) describes how podcasts like Bannon's link into a broader conservative ecosystem and are a kind of “affective networking” of narratives that continually center white victimhood and conspiracy-laden revenge fantasies, often through tropes designed to simultaneously present white men as victims and saviors of the nation (298). These platforms reinforce the idea of a nation under threat from perceived enemies and channel emotional responses to “get even” with those enemies. In the next section, I build on this theme and speak to how Trump mobilizes settler narratives that ultimately seek to create a context that preserves white privilege and supremacy. </w:t>
      </w:r>
      <w:r w:rsidRPr="00776782">
        <w:rPr>
          <w:highlight w:val="green"/>
          <w:u w:val="single"/>
        </w:rPr>
        <w:t>Mobilizing whiteness to</w:t>
      </w:r>
      <w:r w:rsidRPr="00E672BB">
        <w:rPr>
          <w:u w:val="single"/>
        </w:rPr>
        <w:t xml:space="preserve"> </w:t>
      </w:r>
      <w:r w:rsidRPr="00776782">
        <w:rPr>
          <w:highlight w:val="green"/>
          <w:u w:val="single"/>
        </w:rPr>
        <w:t>secure capital Understanding the</w:t>
      </w:r>
      <w:r w:rsidRPr="00E672BB">
        <w:rPr>
          <w:u w:val="single"/>
        </w:rPr>
        <w:t xml:space="preserve"> modern </w:t>
      </w:r>
      <w:r w:rsidRPr="00776782">
        <w:rPr>
          <w:highlight w:val="green"/>
          <w:u w:val="single"/>
        </w:rPr>
        <w:t>conservative movement</w:t>
      </w:r>
      <w:r w:rsidRPr="00E672BB">
        <w:rPr>
          <w:u w:val="single"/>
        </w:rPr>
        <w:t xml:space="preserve"> and the growth of the Republican Party, </w:t>
      </w:r>
      <w:r w:rsidRPr="00776782">
        <w:rPr>
          <w:highlight w:val="green"/>
          <w:u w:val="single"/>
        </w:rPr>
        <w:t>as well as this political moment</w:t>
      </w:r>
      <w:r w:rsidRPr="00E672BB">
        <w:rPr>
          <w:u w:val="single"/>
        </w:rPr>
        <w:t xml:space="preserve">, necessarily </w:t>
      </w:r>
      <w:r w:rsidRPr="00776782">
        <w:rPr>
          <w:highlight w:val="green"/>
          <w:u w:val="single"/>
        </w:rPr>
        <w:t>must begin from the standpoint</w:t>
      </w:r>
      <w:r w:rsidRPr="00E672BB">
        <w:rPr>
          <w:u w:val="single"/>
        </w:rPr>
        <w:t xml:space="preserve"> </w:t>
      </w:r>
      <w:r w:rsidRPr="00776782">
        <w:rPr>
          <w:highlight w:val="green"/>
          <w:u w:val="single"/>
        </w:rPr>
        <w:t xml:space="preserve">of white-grievance politics. </w:t>
      </w:r>
      <w:r w:rsidRPr="00E672BB">
        <w:rPr>
          <w:u w:val="single"/>
        </w:rPr>
        <w:t>Since the 1960s, the Republican Party in the United States has used perceived racial and gender grievances to create political coalitions to win elections. Perhaps the earliest example of this was in 1968 and the election of Richard Nixon.</w:t>
      </w:r>
      <w:r w:rsidRPr="00E672BB">
        <w:rPr>
          <w:sz w:val="14"/>
        </w:rPr>
        <w:t xml:space="preserve"> President Nixon's campaign utilized the “Southern Strategy” to win disaffected whites in the South and the North who were frustrated over civil rights and the racial tensions that manifested in the 1960s (Inwood 2019). Put simply, the Southern Strategy was designed to appeal to white voters and use racial resentment and opposition to liberal reforms in the United States to move those voters from the Democratic Party to the Republicans. In various ways, the strategy has been used by every successful Republican candidate for national office since Nixon. </w:t>
      </w:r>
      <w:r w:rsidRPr="00E672BB">
        <w:rPr>
          <w:u w:val="single"/>
        </w:rPr>
        <w:t xml:space="preserve">The politics of racial resentment </w:t>
      </w:r>
      <w:r w:rsidRPr="00776782">
        <w:rPr>
          <w:highlight w:val="green"/>
          <w:u w:val="single"/>
        </w:rPr>
        <w:t>tie into a geographic imagination that has direct</w:t>
      </w:r>
      <w:r w:rsidRPr="00E672BB">
        <w:rPr>
          <w:u w:val="single"/>
        </w:rPr>
        <w:t xml:space="preserve"> </w:t>
      </w:r>
      <w:r w:rsidRPr="00776782">
        <w:rPr>
          <w:highlight w:val="green"/>
          <w:u w:val="single"/>
        </w:rPr>
        <w:t>links to</w:t>
      </w:r>
      <w:r w:rsidRPr="00E672BB">
        <w:rPr>
          <w:u w:val="single"/>
        </w:rPr>
        <w:t xml:space="preserve"> settler colonial violence and the </w:t>
      </w:r>
      <w:r w:rsidRPr="00776782">
        <w:rPr>
          <w:highlight w:val="green"/>
          <w:u w:val="single"/>
        </w:rPr>
        <w:t>settler imaginary, which is central to understanding Trumpism</w:t>
      </w:r>
      <w:r w:rsidRPr="00E672BB">
        <w:rPr>
          <w:u w:val="single"/>
        </w:rPr>
        <w:t xml:space="preserve"> and his vision for American society. Crucial for understanding the Southern Strategy and its connection to revanchism is their reliance on grievance-based mobilization and white resentment to mobilize political coalitions focused on retribution rather than governing or enacting legislation to address social or economic challenges.</w:t>
      </w:r>
      <w:r w:rsidRPr="00E672BB">
        <w:rPr>
          <w:sz w:val="14"/>
        </w:rPr>
        <w:t xml:space="preserve"> According to Jeremy Engles (2010), </w:t>
      </w:r>
      <w:r w:rsidRPr="00E672BB">
        <w:rPr>
          <w:u w:val="single"/>
        </w:rPr>
        <w:t xml:space="preserve">this strain of conservatism emerged in the 1960s as a direct response to broad-based changes in Western societies that saw the end of colonization in Europe as African and Asian peoples and nations asserted their independence and in response to the US civil rights movement, and changes to the political economy towards consumer culture. </w:t>
      </w:r>
      <w:r w:rsidRPr="00E672BB">
        <w:rPr>
          <w:sz w:val="14"/>
        </w:rPr>
        <w:t xml:space="preserve">This was also a time when the United States and Western Europe were engaged in the struggle against the Soviet Union and at a time of heightened global competition. Engles explains that the modern conservative movement was built through the cultivation of resentments towards perceived enemies (communists) and came to view the West as victims of broad international plots to overthrow the Western liberal order (the assertion of rights by minority groups). This included everything from Marxists and globalists to threats to masculinity and society through women's rights movements and black liberation struggles (Engels 2015: 310). Perhaps no better example of this modern vision of victimhood exists than in Trump's first Presidential rally in Waco, TX. Waco, in the 1990s, was the site of the Branch Davidian Compound and a raid by the Bureau of Alcohol, Tobacco and Firearms (ATF), a federal agency charged, as its name suggests, with regulating ATF in the United States. The Branch Davidians were religious extremists led by David Koresh, who was affiliated with a splinter group of the 7th Day Adventists, a Christian religion focused on the return of Jesus, grounded in the Book of Revelation. In 1993, the Federal Government raided the Branch Davidian Compound. In the ensuing siege, several federal agents were killed as well as all of the Branch Davidians in the compound when Koresh and his followers were incinerated as the federal government initiated a raid with tanks, teargas, and a militarized police force. For anti-government extremists, the Branch Davidian raid was a seminal moment. For extremists in the conservative movement, it has long been a rallying space for anti-government forces in the United States (see Bonds and Inwood 2016). At first glance, it seemed absurd to begin his campaign in Texas, a deeply conservative state that was all but guaranteed to vote for him in the primary and general election; however, by launching his campaign in Waco, </w:t>
      </w:r>
      <w:r w:rsidRPr="00776782">
        <w:rPr>
          <w:highlight w:val="green"/>
          <w:u w:val="single"/>
        </w:rPr>
        <w:t>Trump connected</w:t>
      </w:r>
      <w:r w:rsidRPr="00E672BB">
        <w:rPr>
          <w:u w:val="single"/>
        </w:rPr>
        <w:t xml:space="preserve"> with two historical episodes in US history. First and most obviously</w:t>
      </w:r>
      <w:r w:rsidRPr="00E672BB">
        <w:rPr>
          <w:sz w:val="8"/>
          <w:u w:val="single"/>
        </w:rPr>
        <w:t>,</w:t>
      </w:r>
      <w:r w:rsidRPr="00E672BB">
        <w:rPr>
          <w:sz w:val="14"/>
        </w:rPr>
        <w:t xml:space="preserve"> </w:t>
      </w:r>
      <w:r w:rsidRPr="00AB0380">
        <w:rPr>
          <w:u w:val="single"/>
        </w:rPr>
        <w:t xml:space="preserve">he was making </w:t>
      </w:r>
      <w:r w:rsidRPr="00776782">
        <w:rPr>
          <w:highlight w:val="green"/>
          <w:u w:val="single"/>
        </w:rPr>
        <w:t>a geographical connection to many of the most extreme elements in the</w:t>
      </w:r>
      <w:r w:rsidRPr="00AB0380">
        <w:rPr>
          <w:u w:val="single"/>
        </w:rPr>
        <w:t xml:space="preserve"> </w:t>
      </w:r>
      <w:r w:rsidRPr="00776782">
        <w:rPr>
          <w:highlight w:val="green"/>
          <w:u w:val="single"/>
        </w:rPr>
        <w:t>conservative movement</w:t>
      </w:r>
      <w:r w:rsidRPr="00AB0380">
        <w:rPr>
          <w:u w:val="single"/>
        </w:rPr>
        <w:t xml:space="preserve"> in the United States, a movement that sees the federal government as the enemy of the people and a threat to civil and political liberties. This ties back into the work by Engles (2015) outlined in the previous section and work in settlerism, which sees settlers as constantly under threat and at the edge of the empire. </w:t>
      </w:r>
      <w:r w:rsidRPr="00776782">
        <w:rPr>
          <w:highlight w:val="green"/>
          <w:u w:val="single"/>
        </w:rPr>
        <w:t>Resistance to federal</w:t>
      </w:r>
      <w:r w:rsidRPr="00AB0380">
        <w:rPr>
          <w:u w:val="single"/>
        </w:rPr>
        <w:t xml:space="preserve"> enforcement of </w:t>
      </w:r>
      <w:r w:rsidRPr="00776782">
        <w:rPr>
          <w:highlight w:val="green"/>
          <w:u w:val="single"/>
        </w:rPr>
        <w:t>laws and distrust</w:t>
      </w:r>
      <w:r w:rsidRPr="00AB0380">
        <w:rPr>
          <w:u w:val="single"/>
        </w:rPr>
        <w:t xml:space="preserve"> of the metropole is a thread that has </w:t>
      </w:r>
      <w:r w:rsidRPr="00776782">
        <w:rPr>
          <w:highlight w:val="green"/>
          <w:u w:val="single"/>
        </w:rPr>
        <w:t>longstanding resonance in settler countries</w:t>
      </w:r>
      <w:r w:rsidRPr="00AB0380">
        <w:rPr>
          <w:u w:val="single"/>
        </w:rPr>
        <w:t>. Inwood and Bonds (2017) explain that a contradiction exists within settler societies. On the one hand, the metropole needs settlers to advance on the empire's periphery and, in many cases, to commit extreme violence. Still, when those violences turn towards resisting the state's imperatives, the metropole will impose itself on settlers. This creates a rhetorical context in which leaders can simultaneously use the power of the state to enact revenge against perceived enemies—including undesirable settlers—while also using the rhetoric of revenge to motivate their base against a range of nebulous enemies, everything from Communists and Marxists to women and transpeople as well as racial minorities, among others. This creates a geographic vision rooted in revanchist politics and is foundational to understanding Trump and his geographic vision, rooted in the realities of America as a settler society.</w:t>
      </w:r>
      <w:r w:rsidRPr="00E672BB">
        <w:rPr>
          <w:sz w:val="14"/>
        </w:rPr>
        <w:t xml:space="preserve"> The Waco raid was a foundational moment that brought together several fringe and radical groups who united around the perceived threat by the federal government. In her seminal book Bring the War Home (2018), Kathleen Belew explains that Waco galvanized a post-Vietnam white power movement that saw itself at war with the US government. In addition, Stern (1996), in his exploration of the American militia movement, argues that Waco was central to the growth of the militia movement who saw the federal response to Koresh as a symbol of the growth of a tyrannical government—and as evidence of this Timothy McVeigh, the Oklahoma City Bomber who destroyed the federal building in Oklahoma timed his attack to coincide with the first anniversary of the Waco raid. In other words, the Waco raid unified a set of disparate conservative and white supremacist movements through their vision of a tyrannical federal government that had grown too big, too powerful, and which was under the control of globalists or other groups that were bent on destroying the United States and ushering in the end of American democracy. This subtle but marked appeal to white nationalism is essential to understand as it reflects the longstanding geographical vision of settlerism as a nation constantly under siege. A crucial piece of how this geographic imagination operates is through the creation of racial scapegoats—what Cedrick Johnson (2017) argues is the politics of racial resentment that often becomes a substitute for class consciousness and is a strategy deployed by capital to undermine working-class solidarities. In other words, politicians and business leaders focus the resentment of white working-class people on marginalized groups or focus on nebulous geographic threats to the social order to orient politics away from broad-based critiques of capital or the failures of mainstream politics and politicians to improve the lives of ordinary people. whiteness, and specifically, white masculinity, is a central foil against which perceived enemies are seen as attacking the foundation of white male privilege or the foundations of an American democracy rooted within contexts of white masculinity. This creates a broad-based political coalition that can include a range of groups and individuals who might have antithetical views but unite around a politics of revanchism. Second, Trump was harkening back to the start of Ronald Reagan's presidential campaign in 1980 when he held an early campaign event at the Neshoba County Fair in Neshoba County, Mississippi. The site was close to where several civil rights workers were murdered during the 1960s, and by choosing this site, Reagan was sending a not-so-subtle signal to whites across the South about the nature of his campaign and the role he played in fighting against civil rights, especially while governor of California. Reagan invoked the idea of “States’ Rights,” and his speech connected with white supremacists and those opposed to civil rights and helped to cement his coalition in the South. Reagan was offering up a geographic vision of the United States that was accessible to whites within the United States, while at the same time interjecting enough ambiguity that he could deny there was any larger meaning to his rally, quite literally a form of gaslighting to the nation. By connecting to the geography of those murdered civil rights workers, Reagan could invoke the violence of the era and a promise to end the civil rights era. Similarly, </w:t>
      </w:r>
      <w:r w:rsidRPr="00776782">
        <w:rPr>
          <w:highlight w:val="green"/>
          <w:u w:val="single"/>
        </w:rPr>
        <w:t>Trump</w:t>
      </w:r>
      <w:r w:rsidRPr="00AB0380">
        <w:rPr>
          <w:u w:val="single"/>
        </w:rPr>
        <w:t xml:space="preserve"> set out to do the same thing for his coalition and </w:t>
      </w:r>
      <w:r w:rsidRPr="00776782">
        <w:rPr>
          <w:highlight w:val="green"/>
          <w:u w:val="single"/>
        </w:rPr>
        <w:t>wanted to geographically ground his campaign within a geography rooted in broad-based opposition to the federal government</w:t>
      </w:r>
      <w:r w:rsidRPr="00AB0380">
        <w:rPr>
          <w:u w:val="single"/>
        </w:rPr>
        <w:t xml:space="preserve">, white victimhood, and through a geographical vision rooted in settler victimhood. Trump was using a specific geographic location and coupling that with his longstanding litany of grievances was giving voice to extreme elements in his coalition, arguing for a politics of revenge that would take care of the “threats” his coalition was focused on. </w:t>
      </w:r>
      <w:r w:rsidRPr="00E672BB">
        <w:rPr>
          <w:sz w:val="14"/>
        </w:rPr>
        <w:t>For example, Trump began his speech by noting:</w:t>
      </w:r>
      <w:r>
        <w:rPr>
          <w:u w:val="single"/>
        </w:rPr>
        <w:t xml:space="preserve"> </w:t>
      </w:r>
      <w:r w:rsidRPr="00E672BB">
        <w:rPr>
          <w:sz w:val="14"/>
        </w:rPr>
        <w:t>Before we begin, I also want to express our sadness and send our prayers to those who have been touched by the devastating tornadoes today. A lot of people were killed. We love you all for seven years. You know that we've all been fighting together. Those people were fighting with us, too. No longer with us. Devastating. But for seven years, you and I have been taking on the corrupt, rotten, and sinister forces trying to destroy America. They've been trying to destroy it. They won't do it, but they do get closer and closer with rigged elections. Several things jump out from this statement, not least of which is the casual way Trump discusses an unfolding natural disaster and the death of several people. More than that, however, is the focus on the idea that sinister forces are trying to destroy the United States and that the previous election that he lost was rigged and, therefore, he was fighting to restore election integrity. These claims harken back to some of the darkest days of the civil rights movement when Republicans, who were attempting to make inroads in the deep South over opposition to civil rights, began Operation Eagle Eye. This was an effort for the Republican Party to train poll workers to go into voting locations to “observe” voting in the United States and to intimidate racial minorities from participating in the electoral process (Wang 2012). Davidson et al. (2008) explain that a key motivating factor for Operation Eagle Eye was the threat of voter fraud and influence by outside forces that were attempting to steal elections and destroy US democracy. Trump, with his rhetoric of stolen elections, is tying into longstanding rhetorical tropes used by conservative political operatives to motivate his base to feel that their votes and will are under threat from sinister, outside forces. He then went on to state: We've been the ones in this fight, standing up to the globalists and standing up to the Marxists and communists. That's what they are. We don't even talk about the socialists anymore. That train left that station a long time ago. Standing up to the warmongers, the stupid warmongers, the neocons and the rhinos, the big money, special interests, the open border fanatics, crazy people. Standing up to the fake news media. Key themes that emerge from this passage include the positioning of Trump as both a victim—he lost a rigged election—as well as the threats from nebulous outsiders, including globalists, Marxists, and communists, that threaten the nation and are responsible for the nation's crisis. Recall from earlier discussions on the politics of revenge that it both offers a wholesale remaking of the existing spatial order, as well as orients the state and politics to take on perceived threats. While long associated with a brand of reactionary urban policies aimed at reclaiming the city for capital (Smith 1996), the broader politics of revenge has long operated at the national scale through the mobilization of the resentments of white working and middle-class peoples. This speech and the litany of charges against perceived threats and the idea that they are undermining and destroying America are rooted in these longer political realities. Come retribution is not only a useful heuristic or bombastic rhetoric echoed by Bannon and other Trump acolytes but a geographically grounded vision rooted in taking back space and power from those newly empowered by civil rights, demographic changes, and neoliberal multiculturalism at a time of increased economic uncertainty and the failures of neoliberalism to deliver on its economic promises.</w:t>
      </w:r>
      <w:r>
        <w:rPr>
          <w:u w:val="single"/>
        </w:rPr>
        <w:t xml:space="preserve"> </w:t>
      </w:r>
      <w:r w:rsidRPr="00AB0380">
        <w:rPr>
          <w:u w:val="single"/>
        </w:rPr>
        <w:t xml:space="preserve">What is crucial to understand from </w:t>
      </w:r>
      <w:r w:rsidRPr="00776782">
        <w:rPr>
          <w:highlight w:val="green"/>
          <w:u w:val="single"/>
        </w:rPr>
        <w:t>Trump's speech</w:t>
      </w:r>
      <w:r w:rsidRPr="00AB0380">
        <w:rPr>
          <w:u w:val="single"/>
        </w:rPr>
        <w:t xml:space="preserve"> is the way it </w:t>
      </w:r>
      <w:r w:rsidRPr="00776782">
        <w:rPr>
          <w:highlight w:val="green"/>
          <w:u w:val="single"/>
        </w:rPr>
        <w:t>connects with whiteness and settler colonial logic</w:t>
      </w:r>
      <w:r w:rsidRPr="00AB0380">
        <w:rPr>
          <w:u w:val="single"/>
        </w:rPr>
        <w:t xml:space="preserve"> as well as how it is </w:t>
      </w:r>
      <w:r w:rsidRPr="00776782">
        <w:rPr>
          <w:highlight w:val="green"/>
          <w:u w:val="single"/>
        </w:rPr>
        <w:t>rooted in</w:t>
      </w:r>
      <w:r w:rsidRPr="00AB0380">
        <w:rPr>
          <w:u w:val="single"/>
        </w:rPr>
        <w:t xml:space="preserve"> revenge through the idea of </w:t>
      </w:r>
      <w:r w:rsidRPr="00776782">
        <w:rPr>
          <w:highlight w:val="green"/>
          <w:u w:val="single"/>
        </w:rPr>
        <w:t>narrative control</w:t>
      </w:r>
      <w:r w:rsidRPr="00AB0380">
        <w:rPr>
          <w:u w:val="single"/>
        </w:rPr>
        <w:t xml:space="preserve">, what Dunbar-Ortiz (2021); Wolfe (2006), and Miles (2015) in various ways described as central to the settler society. Narrative control centers white narratives about the nation-state as essential to the broad-based workings of the United States, what we might call the epistemological generation of origin narratives. It seeks to </w:t>
      </w:r>
      <w:r w:rsidRPr="00776782">
        <w:rPr>
          <w:highlight w:val="green"/>
          <w:u w:val="single"/>
        </w:rPr>
        <w:t>control how we talk and understand the United States and is focused on both the erasure of alternative histories and reinforcing the claims of settlers to the land</w:t>
      </w:r>
      <w:r w:rsidRPr="00AB0380">
        <w:rPr>
          <w:u w:val="single"/>
        </w:rPr>
        <w:t>. The origin narrative draws from mainstream histories about the founding of the United States as well as whitewashes the violent histories and extreme politics that make up the settling of the frontier and the violence that drives Indigenous erasure and racial capitalism.</w:t>
      </w:r>
      <w:r>
        <w:rPr>
          <w:u w:val="single"/>
        </w:rPr>
        <w:t xml:space="preserve"> </w:t>
      </w:r>
      <w:r w:rsidRPr="00E672BB">
        <w:rPr>
          <w:sz w:val="14"/>
        </w:rPr>
        <w:t xml:space="preserve">Because epistemology is focused on the nature of knowledge, what counts as valid claims, and how knowledge becomes acquired, claims to defend the nation or claims of retribution are necessarily understood through a covert reinforcement of whiteness and white supremacy. In other words, Trump can claim to be “your retribution” because the idea of retribution is rooted within the context of settler colonial logic, and these claims necessarily draw upon larger geographic narratives of whiteness and white settlerism that are foundational to the very idea of the United States as a nation-state. Just as Neil Smith, in his book on revanchism, The New Urban Frontier, points to this reality by situating gentrification within the framework of the frontier, Trump, by kicking off his campaign focused on revenge and then going to Waco, was able to draw from these longstanding geographic visions and ideas. Come retribution and the “sinister forces” that are trying to destroy America are longstanding racialized and gendered tropes within the US settler nation that are broadly focused on strengthening existing race, class, and political hierarchies in the United States and which ground the United States in an epistemological origin narrative of white supremacy and white male privilege and it is this geographic imagination that we, as academics and as a broader public, must center if we want to organize a broad-based coalition to take Trump on and to address the underlying realities of racial capitalism. Significance </w:t>
      </w:r>
      <w:r w:rsidRPr="00AB0380">
        <w:rPr>
          <w:u w:val="single"/>
        </w:rPr>
        <w:t xml:space="preserve">The first months of the renewed Trump administration have revealed the material and symbolic consequences of a political project rooted in retribution. From assaults on trans rights and immigrant protections to attacks on federal research infrastructure and the amplification of authoritarian policing, among other examples, these developments should be understood not merely as political tactics, but as manifestations of a more profound and longstanding geographical imagination rooted in settlerism and racial capitalism. </w:t>
      </w:r>
      <w:r w:rsidRPr="00776782">
        <w:rPr>
          <w:highlight w:val="green"/>
          <w:u w:val="single"/>
        </w:rPr>
        <w:t>This imagination, forged within the settler-colonial logics that are central to the US socio-spatial dialectic, is premised on exclusion, displacement, and the violent reassertion of white, patriarchal order</w:t>
      </w:r>
      <w:r w:rsidRPr="00AB0380">
        <w:rPr>
          <w:u w:val="single"/>
        </w:rPr>
        <w:t>.</w:t>
      </w:r>
      <w:r>
        <w:rPr>
          <w:u w:val="single"/>
        </w:rPr>
        <w:t xml:space="preserve"> </w:t>
      </w:r>
      <w:r w:rsidRPr="00AB0380">
        <w:rPr>
          <w:u w:val="single"/>
        </w:rPr>
        <w:t xml:space="preserve">This paper has traced how Trump's invocation of “retribution” is not simply a rhetorical flourish but a mobilization of deeply spatial imaginaries—geographies forged through settler conquest, racial capitalism, and a longstanding desire for revenge. From Waco to Springfield, </w:t>
      </w:r>
      <w:r w:rsidRPr="00776782">
        <w:rPr>
          <w:highlight w:val="green"/>
          <w:u w:val="single"/>
        </w:rPr>
        <w:t>the symbolic and material landscapes of Trumpism reveal an obsession with reclaiming a vision of American space that is often presented as under siege</w:t>
      </w:r>
      <w:r w:rsidRPr="00AB0380">
        <w:rPr>
          <w:u w:val="single"/>
        </w:rPr>
        <w:t>—</w:t>
      </w:r>
      <w:r w:rsidRPr="00776782">
        <w:rPr>
          <w:highlight w:val="green"/>
          <w:u w:val="single"/>
        </w:rPr>
        <w:t>where settlers are framed as the rightful inheritors of the land</w:t>
      </w:r>
      <w:r w:rsidRPr="00AB0380">
        <w:rPr>
          <w:u w:val="single"/>
        </w:rPr>
        <w:t>. The geographical imagination at the heart of this movement is animated by historical memory: of the frontier, of Reconstruction, of neoliberal abandonment, and of demographic and political change that threatens settler dominance. It is a reactionary cartography that remaps threats and grievances onto landscapes already saturated with historical violence.</w:t>
      </w:r>
      <w:r>
        <w:rPr>
          <w:u w:val="single"/>
        </w:rPr>
        <w:t xml:space="preserve"> </w:t>
      </w:r>
      <w:r w:rsidRPr="00E672BB">
        <w:rPr>
          <w:sz w:val="14"/>
        </w:rPr>
        <w:t xml:space="preserve">Moreover, this movement is sustained through what Dunbar-Ortiz, Wolfe, and others describe as narrative control. This settler epistemology renders specific histories illegible while reaffirming origin myths grounded in whiteness, masculinity, and capitalist order. Trump's invocation of “retribution” at CPAC, and its subsequent framing by Bannon through the language of Confederate vengeance, reflects an explicit call to respatialize American political life along lines Du Bois reminiscent of the white counterrevolution (Inwood 2019) that followed Reconstruction (1937). Like earlier moments of reaction—from Du Bois's account of the end of abolition democracy to the Southern Strategy and the Waco mythology—Trumpism relies on a deeply affective geography predicated on fear, loss, and racial grievance that is geographically encoded and historically durable through an invocation of retribution. </w:t>
      </w:r>
      <w:r w:rsidRPr="00AB0380">
        <w:rPr>
          <w:u w:val="single"/>
        </w:rPr>
        <w:t xml:space="preserve">Ultimately, </w:t>
      </w:r>
      <w:r w:rsidRPr="00776782">
        <w:rPr>
          <w:highlight w:val="green"/>
          <w:u w:val="single"/>
        </w:rPr>
        <w:t>resisting Trumpism</w:t>
      </w:r>
      <w:r w:rsidRPr="00AB0380">
        <w:rPr>
          <w:u w:val="single"/>
        </w:rPr>
        <w:t xml:space="preserve"> and its broader revanchist formations </w:t>
      </w:r>
      <w:r w:rsidRPr="00776782">
        <w:rPr>
          <w:highlight w:val="green"/>
          <w:u w:val="single"/>
        </w:rPr>
        <w:t>requires more than</w:t>
      </w:r>
      <w:r w:rsidRPr="00AB0380">
        <w:rPr>
          <w:u w:val="single"/>
        </w:rPr>
        <w:t xml:space="preserve"> </w:t>
      </w:r>
      <w:r w:rsidRPr="00776782">
        <w:rPr>
          <w:highlight w:val="green"/>
          <w:u w:val="single"/>
        </w:rPr>
        <w:t>policy critique or electoral opposition—it requires geographic refusal. We must challenge</w:t>
      </w:r>
      <w:r w:rsidRPr="00AB0380">
        <w:rPr>
          <w:u w:val="single"/>
        </w:rPr>
        <w:t xml:space="preserve"> not only the surface expressions of political violence but the </w:t>
      </w:r>
      <w:r w:rsidRPr="00776782">
        <w:rPr>
          <w:highlight w:val="green"/>
          <w:u w:val="single"/>
        </w:rPr>
        <w:t>deeper spatial imaginaries that</w:t>
      </w:r>
      <w:r w:rsidRPr="00AB0380">
        <w:rPr>
          <w:u w:val="single"/>
        </w:rPr>
        <w:t xml:space="preserve"> authorize and </w:t>
      </w:r>
      <w:r w:rsidRPr="00776782">
        <w:rPr>
          <w:highlight w:val="green"/>
          <w:u w:val="single"/>
        </w:rPr>
        <w:t>sustain it.</w:t>
      </w:r>
      <w:r w:rsidRPr="00AB0380">
        <w:rPr>
          <w:u w:val="single"/>
        </w:rPr>
        <w:t xml:space="preserve"> As this paper has argued, Trump's politics of revenge are intelligible only when situated within the spatial structures of settler colonialism, racial capitalism, and neoliberal dispossession. Future research must further trace how these logics are mobilized across space and scale, how they mutate in response to crises of reproduction, and how they sediment into landscapes of fear, nostalgia, and reaction. At the same time, </w:t>
      </w:r>
      <w:r w:rsidRPr="00776782">
        <w:rPr>
          <w:highlight w:val="green"/>
          <w:u w:val="single"/>
        </w:rPr>
        <w:t>critical geographers must continue to foreground counter-geographies</w:t>
      </w:r>
      <w:r w:rsidRPr="00C93866">
        <w:rPr>
          <w:u w:val="single"/>
        </w:rPr>
        <w:t>—of Indigenous resurgence</w:t>
      </w:r>
      <w:r w:rsidRPr="00AB0380">
        <w:rPr>
          <w:u w:val="single"/>
        </w:rPr>
        <w:t xml:space="preserve">, Black radicalism, migrant solidarities, and abolitionist futures—that unsettle the coordinates of a space forged through revanchist politics. Only </w:t>
      </w:r>
      <w:r w:rsidRPr="00776782">
        <w:rPr>
          <w:highlight w:val="green"/>
          <w:u w:val="single"/>
        </w:rPr>
        <w:t>by confronting the settler geographical imagination can we chart a path toward spaces of justice</w:t>
      </w:r>
      <w:r w:rsidRPr="00AB0380">
        <w:rPr>
          <w:u w:val="single"/>
        </w:rPr>
        <w:t>, pluralism, and collective emancipation.</w:t>
      </w:r>
    </w:p>
    <w:p w14:paraId="38425B41" w14:textId="77777777" w:rsidR="00A13A6D" w:rsidRDefault="00A13A6D" w:rsidP="00A13A6D">
      <w:pPr>
        <w:rPr>
          <w:u w:val="single"/>
        </w:rPr>
      </w:pPr>
    </w:p>
    <w:p w14:paraId="0A826948" w14:textId="77777777" w:rsidR="00E43DA8" w:rsidRPr="00EC4D64" w:rsidRDefault="00E43DA8" w:rsidP="00E43DA8">
      <w:pPr>
        <w:pStyle w:val="Heading4"/>
      </w:pPr>
      <w:r>
        <w:t xml:space="preserve">Economic principle of free, agentless land is a form of settler production. Wealth distribution by its very process is an unlanded relation. </w:t>
      </w:r>
    </w:p>
    <w:p w14:paraId="480D94C5" w14:textId="77777777" w:rsidR="00E43DA8" w:rsidRDefault="00E43DA8" w:rsidP="00E43DA8">
      <w:r w:rsidRPr="00EC4D64">
        <w:rPr>
          <w:rStyle w:val="Style13ptBold"/>
        </w:rPr>
        <w:t>Arruda, 2016</w:t>
      </w:r>
      <w:r>
        <w:t xml:space="preserve"> (James, “Settler Colonialism and Mainstream Economics”, Master’s Thesis for a degree in Environmental Studies @ York University-Toronto, September 7</w:t>
      </w:r>
      <w:r w:rsidRPr="00EC4D64">
        <w:rPr>
          <w:vertAlign w:val="superscript"/>
        </w:rPr>
        <w:t>th</w:t>
      </w:r>
      <w:r>
        <w:t>, Requirements for degree of Master in Environmental Studies, Supervised by Patricia Ellie Perkins, published: York University, Toronto, P34-38.)</w:t>
      </w:r>
    </w:p>
    <w:p w14:paraId="4C112A73" w14:textId="77777777" w:rsidR="00E43DA8" w:rsidRPr="00EC4D64" w:rsidRDefault="00E43DA8" w:rsidP="00E43DA8">
      <w:pPr>
        <w:rPr>
          <w:rStyle w:val="Emphasis"/>
        </w:rPr>
      </w:pPr>
      <w:r>
        <w:t xml:space="preserve">A particular tragedy and </w:t>
      </w:r>
      <w:r w:rsidRPr="00EC4D64">
        <w:rPr>
          <w:rStyle w:val="Emphasis"/>
        </w:rPr>
        <w:t>contradiction in mainstream economics is its manufactured background story</w:t>
      </w:r>
      <w:r>
        <w:t xml:space="preserve">. The presuppositions underlying the narrative of the discipline generally mirror </w:t>
      </w:r>
      <w:r w:rsidRPr="00EC4D64">
        <w:rPr>
          <w:rStyle w:val="Emphasis"/>
        </w:rPr>
        <w:t>a biased worldview</w:t>
      </w:r>
      <w:r>
        <w:t xml:space="preserve">; in general, </w:t>
      </w:r>
      <w:r w:rsidRPr="00EC4D64">
        <w:rPr>
          <w:rStyle w:val="Emphasis"/>
        </w:rPr>
        <w:t xml:space="preserve">that </w:t>
      </w:r>
      <w:r>
        <w:t xml:space="preserve">of </w:t>
      </w:r>
      <w:r w:rsidRPr="00EC4D64">
        <w:rPr>
          <w:rStyle w:val="Emphasis"/>
        </w:rPr>
        <w:t>an isolated individual performing</w:t>
      </w:r>
      <w:r>
        <w:t xml:space="preserve"> rational (optimizing) </w:t>
      </w:r>
      <w:r w:rsidRPr="00EC4D64">
        <w:rPr>
          <w:rStyle w:val="Emphasis"/>
        </w:rPr>
        <w:t>decisions within a closed system</w:t>
      </w:r>
      <w:r>
        <w:t xml:space="preserve"> (Pratten, 2007; 2004). Feminist economists argue that this model individual is also white, colonial, male11 (Grappard, 1995). The story of individuals constantly taking selfish and rational decisions within a closed world informs the methodology used by economists. With a narrow experience of life</w:t>
      </w:r>
      <w:r w:rsidRPr="00EC4D64">
        <w:rPr>
          <w:rStyle w:val="Emphasis"/>
        </w:rPr>
        <w:t xml:space="preserve">, </w:t>
      </w:r>
      <w:r w:rsidRPr="00776782">
        <w:rPr>
          <w:rStyle w:val="Emphasis"/>
          <w:highlight w:val="green"/>
        </w:rPr>
        <w:t>the</w:t>
      </w:r>
      <w:r>
        <w:t xml:space="preserve"> constructed nature of existence </w:t>
      </w:r>
      <w:r w:rsidRPr="00776782">
        <w:rPr>
          <w:highlight w:val="green"/>
        </w:rPr>
        <w:t>(</w:t>
      </w:r>
      <w:r w:rsidRPr="00776782">
        <w:rPr>
          <w:rStyle w:val="Emphasis"/>
          <w:highlight w:val="green"/>
        </w:rPr>
        <w:t>ontology) inscribed within mainstream economics generates unreliable knowledge</w:t>
      </w:r>
      <w:r>
        <w:t xml:space="preserve"> production tools (epistemology) about the economy—a complex system in which collectives of individuals live and exchange with each other. Furthermore, </w:t>
      </w:r>
      <w:r w:rsidRPr="00EC4D64">
        <w:rPr>
          <w:rStyle w:val="StyleUnderline"/>
        </w:rPr>
        <w:t>mainstream economics epistemology employs mathematical and deductivist tools.</w:t>
      </w:r>
      <w:r>
        <w:t xml:space="preserve"> Critical realism12 argues that economics’ deductivist methodology is only appropriate to study a ‘small-closed-world’ system (Pratten, 1996; Spash, 2012). All in all, </w:t>
      </w:r>
      <w:r w:rsidRPr="00EC4D64">
        <w:rPr>
          <w:rStyle w:val="StyleUnderline"/>
        </w:rPr>
        <w:t>economic event regularities are deduced from an unreasonable and unrealistic ontology.</w:t>
      </w:r>
      <w:r>
        <w:t xml:space="preserve"> For the Cambridge Journal of Economics co-editor Stephen Pratten (2007), </w:t>
      </w:r>
      <w:r w:rsidRPr="00EC4D64">
        <w:rPr>
          <w:rStyle w:val="StyleUnderline"/>
        </w:rPr>
        <w:t>the only path beyond mainstream economics is through the abandonment of the deductivist framework</w:t>
      </w:r>
      <w:r>
        <w:t xml:space="preserve">. </w:t>
      </w:r>
      <w:r w:rsidRPr="00EC4D64">
        <w:rPr>
          <w:rStyle w:val="StyleUnderline"/>
        </w:rPr>
        <w:t>This is a call for a complete epistemological revolution!</w:t>
      </w:r>
      <w:r>
        <w:t xml:space="preserve"> I believe that to delegitimize institutions, their stories have to be delegitimized. If mathematical-deduction uses prior beliefs/stories to explain the past and predict the future, then a critical reformulation of economics ontology is absolutely required as well, but not sufficient. My ontological investigation of the discipline is inspired and drawn from revolutionary Indigenous feminist theorists. For instance, in I am Woman, Lee Maracle (1996) of the Sto:Loh nation pointedly argues that </w:t>
      </w:r>
      <w:r w:rsidRPr="00776782">
        <w:rPr>
          <w:highlight w:val="green"/>
        </w:rPr>
        <w:t>(</w:t>
      </w:r>
      <w:r w:rsidRPr="00776782">
        <w:rPr>
          <w:rStyle w:val="Emphasis"/>
          <w:highlight w:val="green"/>
        </w:rPr>
        <w:t>mainstream) economics and mathematics are products of white (European) settler male worldviews</w:t>
      </w:r>
      <w:r w:rsidRPr="00EC4D64">
        <w:rPr>
          <w:rStyle w:val="Emphasis"/>
        </w:rPr>
        <w:t>.</w:t>
      </w:r>
      <w:r>
        <w:t xml:space="preserve"> As a matter of fact, the latter character’s beliefs and experiences of the world are also at the root of mainstream economics ontology, and a catalyst for its form of knowledge production. My analytical focus is also informed by my Settler space of birth occupying Kanien’kehá:ka territory. It is also informed by my present space and (white settler male) character occupying the land protected by and shared between the Anishinaabe, Mississauga, and Haudenosaunee people, as per the Dish With One Spoon treaty. In this paper, I argue that </w:t>
      </w:r>
      <w:r w:rsidRPr="00776782">
        <w:rPr>
          <w:rStyle w:val="Emphasis"/>
          <w:highlight w:val="green"/>
        </w:rPr>
        <w:t>the definitions of land</w:t>
      </w:r>
      <w:r>
        <w:t xml:space="preserve">13, </w:t>
      </w:r>
      <w:r w:rsidRPr="00776782">
        <w:rPr>
          <w:rStyle w:val="Emphasis"/>
          <w:highlight w:val="green"/>
        </w:rPr>
        <w:t>wealth and economics in</w:t>
      </w:r>
      <w:r>
        <w:t xml:space="preserve"> </w:t>
      </w:r>
      <w:r w:rsidRPr="00E464FB">
        <w:t xml:space="preserve">Canadian </w:t>
      </w:r>
      <w:r w:rsidRPr="00776782">
        <w:rPr>
          <w:rStyle w:val="Emphasis"/>
          <w:highlight w:val="green"/>
        </w:rPr>
        <w:t>mainstream economics</w:t>
      </w:r>
      <w:r>
        <w:t xml:space="preserve"> textbooks </w:t>
      </w:r>
      <w:r w:rsidRPr="00776782">
        <w:rPr>
          <w:rStyle w:val="Emphasis"/>
          <w:highlight w:val="green"/>
        </w:rPr>
        <w:t>depict a Settler colonial ontology</w:t>
      </w:r>
      <w:r w:rsidRPr="00EC4D64">
        <w:rPr>
          <w:rStyle w:val="Emphasis"/>
        </w:rPr>
        <w:t>.</w:t>
      </w:r>
      <w:r>
        <w:rPr>
          <w:rStyle w:val="Emphasis"/>
        </w:rPr>
        <w:t xml:space="preserve"> </w:t>
      </w:r>
      <w:r w:rsidRPr="00EC4D64">
        <w:t>Thesis</w:t>
      </w:r>
      <w:r>
        <w:t xml:space="preserve"> </w:t>
      </w:r>
      <w:r w:rsidRPr="00EC4D64">
        <w:t xml:space="preserve">Land. Wealth. Economics. These three interdependent words connect how we see and act in the world. In my opinion, land is loving, abundant, intelligent, and always remembers. Land encompasses a long list of wealth; life, resources, knowledge, stories. </w:t>
      </w:r>
      <w:r>
        <w:t xml:space="preserve">Land is wealth. Logically and ethically, an appropriate system of wealth exchange (an economy) can only be prosperous if it respectfully relies on land. An appropriate study of economics interlaces our material relationships with each other, with more-than-humans and with life all together. Yet, </w:t>
      </w:r>
      <w:r w:rsidRPr="00EC4D64">
        <w:rPr>
          <w:rStyle w:val="StyleUnderline"/>
        </w:rPr>
        <w:t>it is not sufficient to build a better economic way to relate to the land, while Settler institutions occupy Indigenous land and territories.</w:t>
      </w:r>
      <w:r>
        <w:t xml:space="preserve"> Different forces of power are at play within the Settler colonial complex. In general, there are three ‘structures of invasion’: spaces, systems and stories. In Settler Identity and Colonialism in 21st Century Canada, Barker and Lowman (2015) refer to these structures as they delve into the construction of Settlers in Canada. They elaborate on the types of </w:t>
      </w:r>
      <w:r w:rsidRPr="00EC4D64">
        <w:rPr>
          <w:rStyle w:val="Emphasis"/>
        </w:rPr>
        <w:t>Settler colonial invasions</w:t>
      </w:r>
      <w:r>
        <w:t xml:space="preserve"> performed in Canada, which </w:t>
      </w:r>
      <w:r w:rsidRPr="00EC4D64">
        <w:rPr>
          <w:rStyle w:val="Emphasis"/>
        </w:rPr>
        <w:t>reinforce Settler power and authority over the land</w:t>
      </w:r>
      <w:r>
        <w:t xml:space="preserve">. In all instances, </w:t>
      </w:r>
      <w:r w:rsidRPr="00EC4D64">
        <w:rPr>
          <w:rStyle w:val="Emphasis"/>
        </w:rPr>
        <w:t>the spaces we take, the systems we build, and the stories we tell “are [ultimately] focused on the land”</w:t>
      </w:r>
      <w:r>
        <w:t xml:space="preserve"> (Barker &amp; Lowman, 2015, p. 31). First of all, ‘spaces’ as a structure of invasion is defined as the Settler colonial spaces that displace and replace Indigenous places (Barker et al., 2015). For example, the city of Toronto is a Settler colonial space since it intentionally covers and displaces Anishnaabe spaces. Second of all, ‘systems’ are constructed so that Settler colonialism can assert and develop itself (Barker &amp; Lowman, 2015). The Indian Residential School system was a system that severed the ties of young Indigenous children from the land. Thirdly, the ‘</w:t>
      </w:r>
      <w:r w:rsidRPr="00EC4D64">
        <w:rPr>
          <w:rStyle w:val="Emphasis"/>
        </w:rPr>
        <w:t>stories’ created by Settlers to legitimize occupation, such as</w:t>
      </w:r>
      <w:r>
        <w:t xml:space="preserve"> the ‘Peacemaker Myth’ and </w:t>
      </w:r>
      <w:r w:rsidRPr="00EC4D64">
        <w:rPr>
          <w:rStyle w:val="Emphasis"/>
        </w:rPr>
        <w:t>‘Terra Nullius’, displaces Indigenous stories of land connection</w:t>
      </w:r>
      <w:r>
        <w:t xml:space="preserve"> (Barker &amp; Lowman, 2015). In the case of mainstream economics, the most relevant structures of invasion are the stories and systems it creates. </w:t>
      </w:r>
      <w:r w:rsidRPr="00776782">
        <w:rPr>
          <w:rStyle w:val="Emphasis"/>
          <w:highlight w:val="green"/>
        </w:rPr>
        <w:t>Economic stories and systems that dismiss and replace Indigenous relations to land thus intentionally participate in the displacement and erasure of Indigenous spaces</w:t>
      </w:r>
      <w:r w:rsidRPr="00EC4D64">
        <w:rPr>
          <w:rStyle w:val="Emphasis"/>
        </w:rPr>
        <w:t>, systems and stories</w:t>
      </w:r>
      <w:r>
        <w:t>. Canadian e</w:t>
      </w:r>
      <w:r w:rsidRPr="00EC4D64">
        <w:rPr>
          <w:rStyle w:val="StyleUnderline"/>
        </w:rPr>
        <w:t>conomics textbooks regard land as given for free by nature (to Settlers) and (initially) without any agency to generate wealth, until Settlers improve and value the land.</w:t>
      </w:r>
      <w:r>
        <w:t xml:space="preserve"> In other words, economics students assume that before the </w:t>
      </w:r>
      <w:r w:rsidRPr="00EC4D64">
        <w:rPr>
          <w:rStyle w:val="Emphasis"/>
        </w:rPr>
        <w:t>European arrival</w:t>
      </w:r>
      <w:r>
        <w:t xml:space="preserve"> on (what is now commonly known as) North America, </w:t>
      </w:r>
      <w:r w:rsidRPr="00EC4D64">
        <w:rPr>
          <w:rStyle w:val="Emphasis"/>
        </w:rPr>
        <w:t>nature gave the land to the European Settlers</w:t>
      </w:r>
      <w:r>
        <w:t xml:space="preserve">—metaphorically understood, of course. </w:t>
      </w:r>
      <w:r w:rsidRPr="00776782">
        <w:rPr>
          <w:rStyle w:val="Emphasis"/>
          <w:highlight w:val="green"/>
        </w:rPr>
        <w:t>All of nature’s contents was devoid of agency, and thus free for the</w:t>
      </w:r>
      <w:r>
        <w:t xml:space="preserve"> new visitors (</w:t>
      </w:r>
      <w:r w:rsidRPr="00776782">
        <w:rPr>
          <w:rStyle w:val="Emphasis"/>
          <w:highlight w:val="green"/>
        </w:rPr>
        <w:t>Settlers) to claim, to own</w:t>
      </w:r>
      <w:r>
        <w:t xml:space="preserve">. Completely ignoring wealth accumulation from land, the theoretical framework in Canadian economics textbooks does not question wealth distribution and mostly focuses on wealth production (see Green, 2013). Of course, </w:t>
      </w:r>
      <w:r w:rsidRPr="00EC4D64">
        <w:rPr>
          <w:rStyle w:val="Emphasis"/>
        </w:rPr>
        <w:t>wealth distribution and production occurs on land</w:t>
      </w:r>
      <w:r>
        <w:t xml:space="preserve">. Canadian economists nonetheless assume that all economic activities—in this case, </w:t>
      </w:r>
      <w:r w:rsidRPr="00776782">
        <w:rPr>
          <w:rStyle w:val="Emphasis"/>
          <w:highlight w:val="green"/>
        </w:rPr>
        <w:t>production and distribution of wealth—begin on free</w:t>
      </w:r>
      <w:r w:rsidRPr="00EC4D64">
        <w:rPr>
          <w:rStyle w:val="Emphasis"/>
        </w:rPr>
        <w:t xml:space="preserve"> and </w:t>
      </w:r>
      <w:r w:rsidRPr="00A3431D">
        <w:rPr>
          <w:rStyle w:val="Emphasis"/>
        </w:rPr>
        <w:t>unoccupied</w:t>
      </w:r>
      <w:r w:rsidRPr="00EC4D64">
        <w:rPr>
          <w:rStyle w:val="Emphasis"/>
        </w:rPr>
        <w:t xml:space="preserve"> </w:t>
      </w:r>
      <w:r w:rsidRPr="00776782">
        <w:rPr>
          <w:rStyle w:val="Emphasis"/>
          <w:highlight w:val="green"/>
        </w:rPr>
        <w:t>land, transforming</w:t>
      </w:r>
      <w:r w:rsidRPr="00EC4D64">
        <w:rPr>
          <w:rStyle w:val="Emphasis"/>
        </w:rPr>
        <w:t xml:space="preserve"> their respective spaces/locations (land) </w:t>
      </w:r>
      <w:r w:rsidRPr="00776782">
        <w:rPr>
          <w:rStyle w:val="Emphasis"/>
          <w:highlight w:val="green"/>
        </w:rPr>
        <w:t>into</w:t>
      </w:r>
      <w:r w:rsidRPr="00EC4D64">
        <w:rPr>
          <w:rStyle w:val="Emphasis"/>
        </w:rPr>
        <w:t xml:space="preserve"> improvable and privatized </w:t>
      </w:r>
      <w:r w:rsidRPr="00776782">
        <w:rPr>
          <w:rStyle w:val="Emphasis"/>
          <w:highlight w:val="green"/>
        </w:rPr>
        <w:t>assets, ready for the (free) market</w:t>
      </w:r>
      <w:r w:rsidRPr="00EC4D64">
        <w:rPr>
          <w:rStyle w:val="Emphasis"/>
        </w:rPr>
        <w:t>.</w:t>
      </w:r>
      <w:r>
        <w:t xml:space="preserve"> A Canadian definition of economics that does not encompass its socio-political (colonial) context is a structure that legitimizes Settler colonial invasion, against Indigenous peoples and their land. As such, </w:t>
      </w:r>
      <w:r w:rsidRPr="00EC4D64">
        <w:rPr>
          <w:rStyle w:val="Emphasis"/>
        </w:rPr>
        <w:t xml:space="preserve">young </w:t>
      </w:r>
      <w:r w:rsidRPr="00776782">
        <w:rPr>
          <w:rStyle w:val="Emphasis"/>
          <w:highlight w:val="green"/>
        </w:rPr>
        <w:t>students</w:t>
      </w:r>
      <w:r>
        <w:t xml:space="preserve"> who read, learn and interpret the world from Canadian economics textbooks do not face their complicity within Settler colonialism. Rather, they </w:t>
      </w:r>
      <w:r w:rsidRPr="00EC4D64">
        <w:rPr>
          <w:rStyle w:val="Emphasis"/>
        </w:rPr>
        <w:t xml:space="preserve">confidently </w:t>
      </w:r>
      <w:r w:rsidRPr="00776782">
        <w:rPr>
          <w:rStyle w:val="Emphasis"/>
          <w:highlight w:val="green"/>
        </w:rPr>
        <w:t xml:space="preserve">reproduce their economic knowledge on </w:t>
      </w:r>
      <w:r w:rsidRPr="00A3431D">
        <w:rPr>
          <w:rStyle w:val="Emphasis"/>
        </w:rPr>
        <w:t>unceded/</w:t>
      </w:r>
      <w:r w:rsidRPr="00776782">
        <w:rPr>
          <w:rStyle w:val="Emphasis"/>
          <w:highlight w:val="green"/>
        </w:rPr>
        <w:t>stolen land</w:t>
      </w:r>
      <w:r w:rsidRPr="00EC4D64">
        <w:rPr>
          <w:rStyle w:val="Emphasis"/>
        </w:rPr>
        <w:t xml:space="preserve">.  </w:t>
      </w:r>
      <w:r w:rsidRPr="00EC4D64">
        <w:t xml:space="preserve">All in all, </w:t>
      </w:r>
      <w:r w:rsidRPr="00EC4D64">
        <w:rPr>
          <w:rStyle w:val="Emphasis"/>
        </w:rPr>
        <w:t xml:space="preserve">the underlying thesis of this chapter is that the constructed paradigm within </w:t>
      </w:r>
      <w:r w:rsidRPr="00EC4D64">
        <w:t xml:space="preserve">Canadian standard </w:t>
      </w:r>
      <w:r w:rsidRPr="00776782">
        <w:rPr>
          <w:rStyle w:val="Emphasis"/>
          <w:highlight w:val="green"/>
        </w:rPr>
        <w:t>economics</w:t>
      </w:r>
      <w:r w:rsidRPr="00EC4D64">
        <w:t xml:space="preserve"> textbooks </w:t>
      </w:r>
      <w:r w:rsidRPr="00776782">
        <w:rPr>
          <w:rStyle w:val="Emphasis"/>
          <w:highlight w:val="green"/>
        </w:rPr>
        <w:t>derives from the imagination of a privileged</w:t>
      </w:r>
      <w:r w:rsidRPr="00EC4D64">
        <w:rPr>
          <w:rStyle w:val="Emphasis"/>
        </w:rPr>
        <w:t xml:space="preserve"> and ahistorical </w:t>
      </w:r>
      <w:r w:rsidRPr="00776782">
        <w:rPr>
          <w:rStyle w:val="Emphasis"/>
          <w:highlight w:val="green"/>
        </w:rPr>
        <w:t>Settler</w:t>
      </w:r>
      <w:r w:rsidRPr="00EC4D64">
        <w:rPr>
          <w:rStyle w:val="Emphasis"/>
        </w:rPr>
        <w:t xml:space="preserve"> </w:t>
      </w:r>
      <w:r w:rsidRPr="00776782">
        <w:rPr>
          <w:rStyle w:val="Emphasis"/>
          <w:highlight w:val="green"/>
        </w:rPr>
        <w:t>position of ‘objectivism’</w:t>
      </w:r>
      <w:r w:rsidRPr="00EC4D64">
        <w:rPr>
          <w:rStyle w:val="Emphasis"/>
        </w:rPr>
        <w:t xml:space="preserve"> and ‘authority’</w:t>
      </w:r>
      <w:r w:rsidRPr="00776782">
        <w:rPr>
          <w:rStyle w:val="Emphasis"/>
          <w:highlight w:val="green"/>
        </w:rPr>
        <w:t>, camouflaged by Whiteness</w:t>
      </w:r>
      <w:r w:rsidRPr="00EC4D64">
        <w:rPr>
          <w:rStyle w:val="Emphasis"/>
        </w:rPr>
        <w:t>, by an empty ontology, and by storytelling derived from the dominant White Settler Male view.</w:t>
      </w:r>
    </w:p>
    <w:p w14:paraId="71E8132B" w14:textId="77777777" w:rsidR="004F346A" w:rsidRDefault="004F346A" w:rsidP="00A13A6D">
      <w:pPr>
        <w:rPr>
          <w:u w:val="single"/>
        </w:rPr>
      </w:pPr>
    </w:p>
    <w:p w14:paraId="47B26B83" w14:textId="77777777" w:rsidR="006379F4" w:rsidRDefault="006379F4" w:rsidP="006379F4">
      <w:pPr>
        <w:pStyle w:val="Heading4"/>
      </w:pPr>
      <w:r>
        <w:t xml:space="preserve">The bureaucracy is a machine of sanitized violence against migrants and native people </w:t>
      </w:r>
    </w:p>
    <w:p w14:paraId="22D3515D" w14:textId="77777777" w:rsidR="006379F4" w:rsidRPr="00D04F93" w:rsidRDefault="006379F4" w:rsidP="006379F4">
      <w:r>
        <w:rPr>
          <w:rStyle w:val="Style13ptBold"/>
        </w:rPr>
        <w:t xml:space="preserve">Gren et al, 24 </w:t>
      </w:r>
      <w:r>
        <w:t xml:space="preserve">[Nina Gren, Dalia Abdelhady, Martin Joormann, Department of Sociology: Lund University, Nina Gren holds a PhD in social anthropology and is employed as a researcher at the Centre of Middle Eastern Studies, Lund University and as an external lecturer at the Department of Anthropology, Dalia Abdelhady is Senior Research Fellow at the Center for Middle Eastern Studies at Lund University, Senior Lecturer of Department of Sociology and Work Science, 5-13-2024, “Unmasking the Impact of Bureaucratic Violence”, Canada’s Journal on Refugees, </w:t>
      </w:r>
      <w:hyperlink r:id="rId12" w:anchor="content/contributor_reference_1" w:history="1">
        <w:r w:rsidRPr="007678F7">
          <w:rPr>
            <w:rStyle w:val="Hyperlink"/>
          </w:rPr>
          <w:t>https://refuge.journals.yorku.ca/index.php/refuge/article/view/41163/37072#content/contributor_reference_1</w:t>
        </w:r>
      </w:hyperlink>
      <w:r>
        <w:t>, accessed on 11-12-2024, wsumg</w:t>
      </w:r>
      <w:r w:rsidRPr="00D04F93">
        <w:rPr>
          <w:rFonts w:ascii="Segoe UI Emoji" w:hAnsi="Segoe UI Emoji" w:cs="Segoe UI Emoji"/>
        </w:rPr>
        <w:t xml:space="preserve"> </w:t>
      </w:r>
      <w:r>
        <w:rPr>
          <w:rFonts w:ascii="Segoe UI Emoji" w:hAnsi="Segoe UI Emoji" w:cs="Segoe UI Emoji"/>
        </w:rPr>
        <w:t>🌾</w:t>
      </w:r>
      <w:r>
        <w:t>]</w:t>
      </w:r>
    </w:p>
    <w:p w14:paraId="1FE52F49" w14:textId="77777777" w:rsidR="006379F4" w:rsidRPr="00D04F93" w:rsidRDefault="006379F4" w:rsidP="006379F4">
      <w:pPr>
        <w:rPr>
          <w:sz w:val="14"/>
        </w:rPr>
      </w:pPr>
      <w:r w:rsidRPr="00D04F93">
        <w:rPr>
          <w:sz w:val="14"/>
        </w:rPr>
        <w:t>Introduction</w:t>
      </w:r>
      <w:r w:rsidRPr="00EF7BF3">
        <w:rPr>
          <w:sz w:val="14"/>
        </w:rPr>
        <w:t xml:space="preserve"> </w:t>
      </w:r>
      <w:r w:rsidRPr="00D04F93">
        <w:rPr>
          <w:sz w:val="14"/>
        </w:rPr>
        <w:t>Violence or the threat of violence is an inevitable part of the experiences of most forcibly displaced people. As a special “kind” of person (</w:t>
      </w:r>
      <w:hyperlink r:id="rId13" w:history="1">
        <w:r w:rsidRPr="00D04F93">
          <w:rPr>
            <w:rStyle w:val="Hyperlink"/>
            <w:color w:val="auto"/>
            <w:sz w:val="14"/>
            <w:u w:val="none"/>
          </w:rPr>
          <w:t>Malkki</w:t>
        </w:r>
      </w:hyperlink>
      <w:r w:rsidRPr="00D04F93">
        <w:rPr>
          <w:sz w:val="14"/>
        </w:rPr>
        <w:t xml:space="preserve">, </w:t>
      </w:r>
      <w:hyperlink r:id="rId14" w:history="1">
        <w:r w:rsidRPr="00D04F93">
          <w:rPr>
            <w:rStyle w:val="Hyperlink"/>
            <w:color w:val="auto"/>
            <w:sz w:val="14"/>
            <w:u w:val="none"/>
          </w:rPr>
          <w:t>1995</w:t>
        </w:r>
      </w:hyperlink>
      <w:r w:rsidRPr="00D04F93">
        <w:rPr>
          <w:sz w:val="14"/>
        </w:rPr>
        <w:t>), the refugees is perceived as embodying suffering and misery, despite their own significantly diverse accounts of their struggles for survival, recognition, and a dignified life (</w:t>
      </w:r>
      <w:hyperlink r:id="rId15" w:history="1">
        <w:r w:rsidRPr="00D04F93">
          <w:rPr>
            <w:rStyle w:val="Hyperlink"/>
            <w:color w:val="auto"/>
            <w:sz w:val="14"/>
            <w:u w:val="none"/>
          </w:rPr>
          <w:t>Espiritu et al.</w:t>
        </w:r>
      </w:hyperlink>
      <w:r w:rsidRPr="00D04F93">
        <w:rPr>
          <w:sz w:val="14"/>
        </w:rPr>
        <w:t xml:space="preserve">, </w:t>
      </w:r>
      <w:hyperlink r:id="rId16" w:history="1">
        <w:r w:rsidRPr="00D04F93">
          <w:rPr>
            <w:rStyle w:val="Hyperlink"/>
            <w:color w:val="auto"/>
            <w:sz w:val="14"/>
            <w:u w:val="none"/>
          </w:rPr>
          <w:t>2022</w:t>
        </w:r>
      </w:hyperlink>
      <w:r w:rsidRPr="00D04F93">
        <w:rPr>
          <w:sz w:val="14"/>
        </w:rPr>
        <w:t xml:space="preserve">). In the eyes of the public, the violence that forcibly displaced people experience is primarily seen as direct and physical, even though research has shown that other forms of violence also play important roles (see </w:t>
      </w:r>
      <w:hyperlink r:id="rId17" w:history="1">
        <w:r w:rsidRPr="00D04F93">
          <w:rPr>
            <w:rStyle w:val="Hyperlink"/>
            <w:color w:val="auto"/>
            <w:sz w:val="14"/>
            <w:u w:val="none"/>
          </w:rPr>
          <w:t>Galtung</w:t>
        </w:r>
      </w:hyperlink>
      <w:r w:rsidRPr="00D04F93">
        <w:rPr>
          <w:sz w:val="14"/>
        </w:rPr>
        <w:t xml:space="preserve">, </w:t>
      </w:r>
      <w:hyperlink r:id="rId18" w:history="1">
        <w:r w:rsidRPr="00D04F93">
          <w:rPr>
            <w:rStyle w:val="Hyperlink"/>
            <w:color w:val="auto"/>
            <w:sz w:val="14"/>
            <w:u w:val="none"/>
          </w:rPr>
          <w:t>1990</w:t>
        </w:r>
      </w:hyperlink>
      <w:r w:rsidRPr="00D04F93">
        <w:rPr>
          <w:sz w:val="14"/>
        </w:rPr>
        <w:t xml:space="preserve">). </w:t>
      </w:r>
      <w:r w:rsidRPr="00D04F93">
        <w:rPr>
          <w:u w:val="single"/>
        </w:rPr>
        <w:t xml:space="preserve">Physical violence is the type of violence that consists of shelling, torture, maiming, sexual assault, arrests, forced pushbacks, and other behaviours that characterize forced displacement and entail a violation of migrants’ human rights </w:t>
      </w:r>
      <w:r w:rsidRPr="00D04F93">
        <w:t xml:space="preserve">(see, e.g., </w:t>
      </w:r>
      <w:hyperlink r:id="rId19" w:history="1">
        <w:r w:rsidRPr="00D04F93">
          <w:rPr>
            <w:rStyle w:val="Hyperlink"/>
            <w:color w:val="auto"/>
            <w:u w:val="none"/>
          </w:rPr>
          <w:t>Malkki</w:t>
        </w:r>
      </w:hyperlink>
      <w:r w:rsidRPr="00D04F93">
        <w:t xml:space="preserve">, </w:t>
      </w:r>
      <w:hyperlink r:id="rId20" w:history="1">
        <w:r w:rsidRPr="00D04F93">
          <w:rPr>
            <w:rStyle w:val="Hyperlink"/>
            <w:color w:val="auto"/>
            <w:u w:val="none"/>
          </w:rPr>
          <w:t>2015</w:t>
        </w:r>
      </w:hyperlink>
      <w:r w:rsidRPr="00D04F93">
        <w:t>).</w:t>
      </w:r>
      <w:r w:rsidRPr="00D04F93">
        <w:rPr>
          <w:u w:val="single"/>
        </w:rPr>
        <w:t xml:space="preserve"> However, many forcibly displaced people also encounter nonphysical forms of violence post-migration and especially in liminal situations such as during the asylum-seeking process, while crossing borders, and in refugee camps (</w:t>
      </w:r>
      <w:hyperlink r:id="rId21" w:history="1">
        <w:r w:rsidRPr="00D04F93">
          <w:rPr>
            <w:rStyle w:val="Hyperlink"/>
            <w:color w:val="auto"/>
          </w:rPr>
          <w:t>Abdelhady et al.</w:t>
        </w:r>
      </w:hyperlink>
      <w:r w:rsidRPr="00D04F93">
        <w:rPr>
          <w:u w:val="single"/>
        </w:rPr>
        <w:t xml:space="preserve">, </w:t>
      </w:r>
      <w:hyperlink r:id="rId22" w:history="1">
        <w:r w:rsidRPr="00D04F93">
          <w:rPr>
            <w:rStyle w:val="Hyperlink"/>
            <w:color w:val="auto"/>
          </w:rPr>
          <w:t>2020</w:t>
        </w:r>
      </w:hyperlink>
      <w:r w:rsidRPr="00D04F93">
        <w:rPr>
          <w:u w:val="single"/>
        </w:rPr>
        <w:t>). Many of these experiences of violence post-migration are enacted by national and international organizations that become increasingly significant in the lives of refugees. Specifically, bureaucratic practices inflict violence upon the lives of the forcibly displaced in distinct ways that augment the violence of forcible displacement.</w:t>
      </w:r>
      <w:r w:rsidRPr="00EF7BF3">
        <w:rPr>
          <w:u w:val="single"/>
        </w:rPr>
        <w:t xml:space="preserve"> </w:t>
      </w:r>
      <w:r w:rsidRPr="00D04F93">
        <w:rPr>
          <w:u w:val="single"/>
        </w:rPr>
        <w:t xml:space="preserve">This special issue focuses on bureaucratic violence and highlights how </w:t>
      </w:r>
      <w:r w:rsidRPr="00D04F93">
        <w:rPr>
          <w:highlight w:val="green"/>
          <w:u w:val="single"/>
        </w:rPr>
        <w:t>bureaucracies</w:t>
      </w:r>
      <w:r w:rsidRPr="00D04F93">
        <w:rPr>
          <w:u w:val="single"/>
        </w:rPr>
        <w:t xml:space="preserve"> as social institutions, besides providing access to rights, also </w:t>
      </w:r>
      <w:r w:rsidRPr="00D04F93">
        <w:rPr>
          <w:highlight w:val="green"/>
          <w:u w:val="single"/>
        </w:rPr>
        <w:t>impact refugees in ways that are</w:t>
      </w:r>
      <w:r w:rsidRPr="00D04F93">
        <w:rPr>
          <w:u w:val="single"/>
        </w:rPr>
        <w:t xml:space="preserve"> constraining, humiliating, </w:t>
      </w:r>
      <w:r w:rsidRPr="00D04F93">
        <w:rPr>
          <w:highlight w:val="green"/>
          <w:u w:val="single"/>
        </w:rPr>
        <w:t>soul killing, and</w:t>
      </w:r>
      <w:r w:rsidRPr="00D04F93">
        <w:rPr>
          <w:u w:val="single"/>
        </w:rPr>
        <w:t xml:space="preserve"> sometimes </w:t>
      </w:r>
      <w:r w:rsidRPr="00D04F93">
        <w:rPr>
          <w:highlight w:val="green"/>
          <w:u w:val="single"/>
        </w:rPr>
        <w:t>life-threatening</w:t>
      </w:r>
      <w:r w:rsidRPr="00D04F93">
        <w:rPr>
          <w:u w:val="single"/>
        </w:rPr>
        <w:t xml:space="preserve">. </w:t>
      </w:r>
      <w:r w:rsidRPr="00D04F93">
        <w:rPr>
          <w:sz w:val="14"/>
        </w:rPr>
        <w:t xml:space="preserve">The conception of bureaucratic violence that we advance in this special issue has its roots in post-colonial studies and builds on the writings of </w:t>
      </w:r>
      <w:hyperlink r:id="rId23" w:history="1">
        <w:r w:rsidRPr="00D04F93">
          <w:rPr>
            <w:rStyle w:val="Hyperlink"/>
            <w:color w:val="auto"/>
          </w:rPr>
          <w:t>Arendt</w:t>
        </w:r>
      </w:hyperlink>
      <w:r w:rsidRPr="00D04F93">
        <w:rPr>
          <w:sz w:val="14"/>
        </w:rPr>
        <w:t xml:space="preserve">, </w:t>
      </w:r>
      <w:hyperlink r:id="rId24" w:history="1">
        <w:r w:rsidRPr="00D04F93">
          <w:rPr>
            <w:rStyle w:val="Hyperlink"/>
            <w:color w:val="auto"/>
            <w:sz w:val="14"/>
            <w:u w:val="none"/>
          </w:rPr>
          <w:t>Foucault</w:t>
        </w:r>
      </w:hyperlink>
      <w:r w:rsidRPr="00D04F93">
        <w:rPr>
          <w:sz w:val="14"/>
        </w:rPr>
        <w:t xml:space="preserve">, and </w:t>
      </w:r>
      <w:hyperlink r:id="rId25" w:history="1">
        <w:r w:rsidRPr="00D04F93">
          <w:rPr>
            <w:rStyle w:val="Hyperlink"/>
            <w:color w:val="auto"/>
            <w:sz w:val="14"/>
            <w:u w:val="none"/>
          </w:rPr>
          <w:t>Graeber</w:t>
        </w:r>
      </w:hyperlink>
      <w:r w:rsidRPr="00D04F93">
        <w:rPr>
          <w:sz w:val="14"/>
        </w:rPr>
        <w:t xml:space="preserve">, among others. The articles chosen as part of this collection discuss certain violent outcomes of discourses, policies, and practices in relation to forced displacement and refugee migration in diverse bureaucratic settings and the ways such violence is experienced by different actors. In this introductory article, we present the theoretical underpinnings of the term </w:t>
      </w:r>
      <w:r w:rsidRPr="00D04F93">
        <w:rPr>
          <w:b/>
          <w:bCs/>
          <w:sz w:val="14"/>
        </w:rPr>
        <w:t>bureaucratic violence</w:t>
      </w:r>
      <w:r w:rsidRPr="00D04F93">
        <w:rPr>
          <w:sz w:val="14"/>
        </w:rPr>
        <w:t xml:space="preserve"> and thus the conceptual framework that connects the different case studies included in the issue. </w:t>
      </w:r>
      <w:r w:rsidRPr="00D04F93">
        <w:rPr>
          <w:u w:val="single"/>
        </w:rPr>
        <w:t xml:space="preserve">Ultimately, our aim is to draw attention to the ways </w:t>
      </w:r>
      <w:r w:rsidRPr="00D04F93">
        <w:rPr>
          <w:highlight w:val="green"/>
          <w:u w:val="single"/>
        </w:rPr>
        <w:t>bureaucratic practices are a form of violence unto themselves in the lives of the forcibly displaced</w:t>
      </w:r>
      <w:r w:rsidRPr="00D04F93">
        <w:rPr>
          <w:u w:val="single"/>
        </w:rPr>
        <w:t xml:space="preserve"> and, in the process, to open up the field of analysis.</w:t>
      </w:r>
      <w:r w:rsidRPr="00EF7BF3">
        <w:rPr>
          <w:u w:val="single"/>
        </w:rPr>
        <w:t xml:space="preserve"> </w:t>
      </w:r>
      <w:r w:rsidRPr="00D04F93">
        <w:rPr>
          <w:u w:val="single"/>
        </w:rPr>
        <w:t xml:space="preserve">Agreeing that there is no consistent experience of forced displacement (see, e.g., </w:t>
      </w:r>
      <w:hyperlink r:id="rId26" w:history="1">
        <w:r w:rsidRPr="00D04F93">
          <w:rPr>
            <w:rStyle w:val="Hyperlink"/>
            <w:color w:val="auto"/>
          </w:rPr>
          <w:t>Espiritu et al.</w:t>
        </w:r>
      </w:hyperlink>
      <w:r w:rsidRPr="00D04F93">
        <w:rPr>
          <w:u w:val="single"/>
        </w:rPr>
        <w:t xml:space="preserve">, </w:t>
      </w:r>
      <w:hyperlink r:id="rId27" w:history="1">
        <w:r w:rsidRPr="00D04F93">
          <w:rPr>
            <w:rStyle w:val="Hyperlink"/>
            <w:color w:val="auto"/>
          </w:rPr>
          <w:t>2022</w:t>
        </w:r>
      </w:hyperlink>
      <w:r w:rsidRPr="00D04F93">
        <w:rPr>
          <w:u w:val="single"/>
        </w:rPr>
        <w:t xml:space="preserve">), we hold that the commonality of “refugeeness” lies in the </w:t>
      </w:r>
      <w:r w:rsidRPr="00D04F93">
        <w:rPr>
          <w:highlight w:val="green"/>
          <w:u w:val="single"/>
        </w:rPr>
        <w:t>forced engagement with structures such as</w:t>
      </w:r>
      <w:r w:rsidRPr="00D04F93">
        <w:rPr>
          <w:u w:val="single"/>
        </w:rPr>
        <w:t xml:space="preserve"> border regimes, </w:t>
      </w:r>
      <w:r w:rsidRPr="00D04F93">
        <w:rPr>
          <w:highlight w:val="green"/>
          <w:u w:val="single"/>
        </w:rPr>
        <w:t>legal frameworks</w:t>
      </w:r>
      <w:r w:rsidRPr="00D04F93">
        <w:rPr>
          <w:u w:val="single"/>
        </w:rPr>
        <w:t xml:space="preserve">, and different types of humanitarian and </w:t>
      </w:r>
      <w:r w:rsidRPr="00D04F93">
        <w:rPr>
          <w:highlight w:val="green"/>
          <w:u w:val="single"/>
        </w:rPr>
        <w:t>governmental interventions that aim to control</w:t>
      </w:r>
      <w:r w:rsidRPr="00D04F93">
        <w:rPr>
          <w:u w:val="single"/>
        </w:rPr>
        <w:t xml:space="preserve">, register, process, </w:t>
      </w:r>
      <w:r w:rsidRPr="00D04F93">
        <w:rPr>
          <w:highlight w:val="green"/>
          <w:u w:val="single"/>
        </w:rPr>
        <w:t>settle, or deport the forcibly displaced</w:t>
      </w:r>
      <w:r w:rsidRPr="00D04F93">
        <w:rPr>
          <w:u w:val="single"/>
        </w:rPr>
        <w:t xml:space="preserve"> </w:t>
      </w:r>
      <w:r w:rsidRPr="00D04F93">
        <w:rPr>
          <w:sz w:val="14"/>
        </w:rPr>
        <w:t>(</w:t>
      </w:r>
      <w:hyperlink r:id="rId28" w:history="1">
        <w:r w:rsidRPr="00D04F93">
          <w:rPr>
            <w:rStyle w:val="Hyperlink"/>
            <w:color w:val="auto"/>
            <w:sz w:val="14"/>
            <w:u w:val="none"/>
          </w:rPr>
          <w:t>Jansen &amp; Löfving</w:t>
        </w:r>
      </w:hyperlink>
      <w:r w:rsidRPr="00D04F93">
        <w:rPr>
          <w:sz w:val="14"/>
        </w:rPr>
        <w:t xml:space="preserve">, </w:t>
      </w:r>
      <w:hyperlink r:id="rId29" w:history="1">
        <w:r w:rsidRPr="00D04F93">
          <w:rPr>
            <w:rStyle w:val="Hyperlink"/>
            <w:color w:val="auto"/>
            <w:sz w:val="14"/>
            <w:u w:val="none"/>
          </w:rPr>
          <w:t>2009</w:t>
        </w:r>
      </w:hyperlink>
      <w:r w:rsidRPr="00D04F93">
        <w:rPr>
          <w:sz w:val="14"/>
        </w:rPr>
        <w:t xml:space="preserve">). </w:t>
      </w:r>
      <w:r w:rsidRPr="00D04F93">
        <w:rPr>
          <w:u w:val="single"/>
        </w:rPr>
        <w:t>These structures are intertwined with bureaucratic practices in various ways. People are subjected to multiple layers of bureaucracies around the world, but those who are labelled refugees or seek such a status are especially so due to their ambiguous relation to nation-states</w:t>
      </w:r>
      <w:r w:rsidRPr="00D04F93">
        <w:rPr>
          <w:sz w:val="14"/>
        </w:rPr>
        <w:t xml:space="preserve">. In a formative article, </w:t>
      </w:r>
      <w:hyperlink r:id="rId30" w:history="1">
        <w:r w:rsidRPr="00D04F93">
          <w:rPr>
            <w:rStyle w:val="Hyperlink"/>
            <w:color w:val="auto"/>
            <w:u w:val="none"/>
          </w:rPr>
          <w:t>Malkki</w:t>
        </w:r>
      </w:hyperlink>
      <w:r w:rsidRPr="00D04F93">
        <w:rPr>
          <w:sz w:val="14"/>
        </w:rPr>
        <w:t xml:space="preserve"> (</w:t>
      </w:r>
      <w:hyperlink r:id="rId31" w:history="1">
        <w:r w:rsidRPr="00D04F93">
          <w:rPr>
            <w:rStyle w:val="Hyperlink"/>
            <w:color w:val="auto"/>
            <w:u w:val="none"/>
          </w:rPr>
          <w:t>1992</w:t>
        </w:r>
      </w:hyperlink>
      <w:r w:rsidRPr="00D04F93">
        <w:rPr>
          <w:sz w:val="14"/>
        </w:rPr>
        <w:t xml:space="preserve">) outlines </w:t>
      </w:r>
      <w:r w:rsidRPr="00D04F93">
        <w:rPr>
          <w:u w:val="single"/>
        </w:rPr>
        <w:t xml:space="preserve">the ways refugees come to occupy a problematic position in the present world order since they are ideologically and politically constructed as being out of place and in liminal positions in relation to nation-states. </w:t>
      </w:r>
      <w:r w:rsidRPr="00D04F93">
        <w:rPr>
          <w:sz w:val="14"/>
        </w:rPr>
        <w:t xml:space="preserve">In The Origins of Totalitarianism, </w:t>
      </w:r>
      <w:hyperlink r:id="rId32" w:history="1">
        <w:r w:rsidRPr="00D04F93">
          <w:rPr>
            <w:rStyle w:val="Hyperlink"/>
            <w:color w:val="auto"/>
            <w:u w:val="none"/>
          </w:rPr>
          <w:t>Arendt</w:t>
        </w:r>
      </w:hyperlink>
      <w:r w:rsidRPr="00D04F93">
        <w:rPr>
          <w:sz w:val="14"/>
        </w:rPr>
        <w:t xml:space="preserve"> (1951/</w:t>
      </w:r>
      <w:hyperlink r:id="rId33" w:history="1">
        <w:r w:rsidRPr="00D04F93">
          <w:rPr>
            <w:rStyle w:val="Hyperlink"/>
            <w:color w:val="auto"/>
            <w:u w:val="none"/>
          </w:rPr>
          <w:t>1976</w:t>
        </w:r>
      </w:hyperlink>
      <w:r w:rsidRPr="00D04F93">
        <w:rPr>
          <w:sz w:val="14"/>
        </w:rPr>
        <w:t xml:space="preserve">) discusses that </w:t>
      </w:r>
      <w:r w:rsidRPr="00D04F93">
        <w:rPr>
          <w:u w:val="single"/>
        </w:rPr>
        <w:t>stateless people and refugees often find it difficult to obtain basic human rights since they are not “automatically” under the responsibility of any nation-state.</w:t>
      </w:r>
      <w:r w:rsidRPr="00D04F93">
        <w:rPr>
          <w:sz w:val="14"/>
        </w:rPr>
        <w:t xml:space="preserve"> In her words, this comes down to the struggle about “the right to have rights” (p. 298). Being out of place or lacking the right to have rights, however, does not entail a position that is outside the purview of the nation-state and its institutional apparatuses. In fact, it is fair to say that since citizenship and sedentarism have been normalized in most parts of the world, authorities tend to surveil and control people on the margins more than others (</w:t>
      </w:r>
      <w:hyperlink r:id="rId34" w:history="1">
        <w:r w:rsidRPr="00D04F93">
          <w:rPr>
            <w:rStyle w:val="Hyperlink"/>
            <w:color w:val="auto"/>
            <w:u w:val="none"/>
          </w:rPr>
          <w:t>Gren</w:t>
        </w:r>
      </w:hyperlink>
      <w:r w:rsidRPr="00D04F93">
        <w:rPr>
          <w:sz w:val="14"/>
        </w:rPr>
        <w:t xml:space="preserve">, </w:t>
      </w:r>
      <w:hyperlink r:id="rId35" w:history="1">
        <w:r w:rsidRPr="00D04F93">
          <w:rPr>
            <w:rStyle w:val="Hyperlink"/>
            <w:color w:val="auto"/>
            <w:u w:val="none"/>
          </w:rPr>
          <w:t>2020</w:t>
        </w:r>
      </w:hyperlink>
      <w:r w:rsidRPr="00D04F93">
        <w:rPr>
          <w:sz w:val="14"/>
        </w:rPr>
        <w:t xml:space="preserve">). </w:t>
      </w:r>
      <w:r w:rsidRPr="00D04F93">
        <w:rPr>
          <w:highlight w:val="green"/>
          <w:u w:val="single"/>
        </w:rPr>
        <w:t xml:space="preserve">As refugees are not seen as a proper or “natural” part of the nation-state, they </w:t>
      </w:r>
      <w:r w:rsidRPr="00D04F93">
        <w:rPr>
          <w:u w:val="single"/>
        </w:rPr>
        <w:t xml:space="preserve">are often </w:t>
      </w:r>
      <w:r w:rsidRPr="00D04F93">
        <w:rPr>
          <w:highlight w:val="green"/>
          <w:u w:val="single"/>
        </w:rPr>
        <w:t>considered a threat</w:t>
      </w:r>
      <w:r w:rsidRPr="00D04F93">
        <w:rPr>
          <w:u w:val="single"/>
        </w:rPr>
        <w:t xml:space="preserve"> that undermines national coherence and stability, and as a result, the state’s interest in controlling and governing them increases.</w:t>
      </w:r>
      <w:r w:rsidRPr="00D04F93">
        <w:rPr>
          <w:sz w:val="14"/>
        </w:rPr>
        <w:t xml:space="preserve"> By investigating the encounters between forced displacement and different bureaucratic processes, we bring about a much-needed element in the understanding of contemporary experiences of forced displacement. This special issue provides crucial analyses that extend and complicate our knowledge of global regimes of mobility. The articles provide in-depth understanding of complex realities including experiences of bureaucratic categorization and deterrence policies. </w:t>
      </w:r>
      <w:r w:rsidRPr="00D04F93">
        <w:rPr>
          <w:u w:val="single"/>
        </w:rPr>
        <w:t>Bureaucratic violence is an analytical concept that gives expression to underappreciated experiences of forced displacement. Bureaucratic violence as a concept, therefore, can extend critical analyses of state institutional practices of managing refugee populations.</w:t>
      </w:r>
      <w:r w:rsidRPr="00EF7BF3">
        <w:rPr>
          <w:sz w:val="14"/>
        </w:rPr>
        <w:t xml:space="preserve"> </w:t>
      </w:r>
      <w:r w:rsidRPr="00D04F93">
        <w:rPr>
          <w:u w:val="single"/>
        </w:rPr>
        <w:t>By looking at the interaction between the forcibly displaced and the nation-states they are located in, the different contributions highlight that state institutions hinder, govern, and control in ways that are often detrimental to the well-being of refugees.</w:t>
      </w:r>
      <w:r w:rsidRPr="00D04F93">
        <w:rPr>
          <w:sz w:val="14"/>
        </w:rPr>
        <w:t xml:space="preserve"> The encounter between the forcibly displaced and nation-states is also a place to investigate human agency as refugees respond to institutional structures in creative ways that often include an adjustment in plans and trajectories. Thus, we go beyond the analysis of restrictive discourses, regulations, and practices (see, e.g., </w:t>
      </w:r>
      <w:hyperlink r:id="rId36" w:history="1">
        <w:r w:rsidRPr="00D04F93">
          <w:rPr>
            <w:rStyle w:val="Hyperlink"/>
            <w:color w:val="auto"/>
            <w:u w:val="none"/>
          </w:rPr>
          <w:t>Davies et al.</w:t>
        </w:r>
      </w:hyperlink>
      <w:r w:rsidRPr="00D04F93">
        <w:rPr>
          <w:sz w:val="14"/>
        </w:rPr>
        <w:t xml:space="preserve">, </w:t>
      </w:r>
      <w:hyperlink r:id="rId37" w:history="1">
        <w:r w:rsidRPr="00D04F93">
          <w:rPr>
            <w:rStyle w:val="Hyperlink"/>
            <w:color w:val="auto"/>
            <w:u w:val="none"/>
          </w:rPr>
          <w:t>2017</w:t>
        </w:r>
      </w:hyperlink>
      <w:r w:rsidRPr="00D04F93">
        <w:rPr>
          <w:sz w:val="14"/>
        </w:rPr>
        <w:t xml:space="preserve">; </w:t>
      </w:r>
      <w:hyperlink r:id="rId38" w:history="1">
        <w:r w:rsidRPr="00D04F93">
          <w:rPr>
            <w:rStyle w:val="Hyperlink"/>
            <w:color w:val="auto"/>
            <w:u w:val="none"/>
          </w:rPr>
          <w:t>Vianelli</w:t>
        </w:r>
      </w:hyperlink>
      <w:r w:rsidRPr="00D04F93">
        <w:rPr>
          <w:sz w:val="14"/>
        </w:rPr>
        <w:t xml:space="preserve">, </w:t>
      </w:r>
      <w:hyperlink r:id="rId39" w:history="1">
        <w:r w:rsidRPr="00D04F93">
          <w:rPr>
            <w:rStyle w:val="Hyperlink"/>
            <w:color w:val="auto"/>
            <w:u w:val="none"/>
          </w:rPr>
          <w:t>2019</w:t>
        </w:r>
      </w:hyperlink>
      <w:r w:rsidRPr="00D04F93">
        <w:rPr>
          <w:sz w:val="14"/>
        </w:rPr>
        <w:t>) and instead approach asylum systems, service provisions, and the implementation of policies as social phenomena that must be understood in the context of the bureaucratization of everyday life (</w:t>
      </w:r>
      <w:hyperlink r:id="rId40" w:history="1">
        <w:r w:rsidRPr="00D04F93">
          <w:rPr>
            <w:rStyle w:val="Hyperlink"/>
            <w:color w:val="auto"/>
            <w:u w:val="none"/>
          </w:rPr>
          <w:t>Graeber</w:t>
        </w:r>
      </w:hyperlink>
      <w:r w:rsidRPr="00D04F93">
        <w:rPr>
          <w:sz w:val="14"/>
        </w:rPr>
        <w:t xml:space="preserve">, </w:t>
      </w:r>
      <w:hyperlink r:id="rId41" w:history="1">
        <w:r w:rsidRPr="00D04F93">
          <w:rPr>
            <w:rStyle w:val="Hyperlink"/>
            <w:color w:val="auto"/>
            <w:u w:val="none"/>
          </w:rPr>
          <w:t>2015</w:t>
        </w:r>
      </w:hyperlink>
      <w:r w:rsidRPr="00D04F93">
        <w:rPr>
          <w:sz w:val="14"/>
        </w:rPr>
        <w:t xml:space="preserve">). </w:t>
      </w:r>
      <w:r w:rsidRPr="00D04F93">
        <w:t>The bureaucratization of everyday life leads to an “iron cage” of disenchanted living</w:t>
      </w:r>
      <w:r w:rsidRPr="00D04F93">
        <w:rPr>
          <w:sz w:val="14"/>
        </w:rPr>
        <w:t xml:space="preserve"> (</w:t>
      </w:r>
      <w:hyperlink r:id="rId42" w:history="1">
        <w:r w:rsidRPr="00D04F93">
          <w:rPr>
            <w:rStyle w:val="Hyperlink"/>
            <w:color w:val="auto"/>
            <w:u w:val="none"/>
          </w:rPr>
          <w:t>Weber</w:t>
        </w:r>
      </w:hyperlink>
      <w:r w:rsidRPr="00D04F93">
        <w:rPr>
          <w:sz w:val="14"/>
        </w:rPr>
        <w:t>, 1921/</w:t>
      </w:r>
      <w:hyperlink r:id="rId43" w:history="1">
        <w:r w:rsidRPr="00D04F93">
          <w:rPr>
            <w:rStyle w:val="Hyperlink"/>
            <w:color w:val="auto"/>
            <w:u w:val="none"/>
          </w:rPr>
          <w:t>1981</w:t>
        </w:r>
      </w:hyperlink>
      <w:r w:rsidRPr="00D04F93">
        <w:rPr>
          <w:sz w:val="14"/>
        </w:rPr>
        <w:t>), threatens democracy (</w:t>
      </w:r>
      <w:hyperlink r:id="rId44" w:history="1">
        <w:r w:rsidRPr="00D04F93">
          <w:rPr>
            <w:rStyle w:val="Hyperlink"/>
            <w:color w:val="auto"/>
            <w:u w:val="none"/>
          </w:rPr>
          <w:t>Graeber</w:t>
        </w:r>
      </w:hyperlink>
      <w:r w:rsidRPr="00D04F93">
        <w:rPr>
          <w:sz w:val="14"/>
        </w:rPr>
        <w:t xml:space="preserve">, </w:t>
      </w:r>
      <w:hyperlink r:id="rId45" w:history="1">
        <w:r w:rsidRPr="00D04F93">
          <w:rPr>
            <w:rStyle w:val="Hyperlink"/>
            <w:color w:val="auto"/>
            <w:u w:val="none"/>
          </w:rPr>
          <w:t>2015</w:t>
        </w:r>
      </w:hyperlink>
      <w:r w:rsidRPr="00D04F93">
        <w:rPr>
          <w:sz w:val="14"/>
        </w:rPr>
        <w:t xml:space="preserve">), </w:t>
      </w:r>
      <w:r w:rsidRPr="00D04F93">
        <w:t>and, in the case of the forcibly displaced, intensifies their dehumanization</w:t>
      </w:r>
      <w:r w:rsidRPr="00D04F93">
        <w:rPr>
          <w:u w:val="single"/>
        </w:rPr>
        <w:t>.</w:t>
      </w:r>
      <w:r w:rsidRPr="00EF7BF3">
        <w:rPr>
          <w:u w:val="single"/>
        </w:rPr>
        <w:t xml:space="preserve"> </w:t>
      </w:r>
      <w:r w:rsidRPr="00D04F93">
        <w:rPr>
          <w:sz w:val="14"/>
        </w:rPr>
        <w:t>This article proceeds as follows: in the next section, we discuss the ways violence is enacted withing bureaucracies in general and with reference to forcibly displaced people in particular. We also explain the understanding of the multi-faceted nature of violence. We then discuss the ways bureaucratic violence is experienced by those subjected to it, highlighting that it is an integral feature of bureaucracies and its immoral nature as especially manifested in the desire to “kill” the other (</w:t>
      </w:r>
      <w:hyperlink r:id="rId46" w:history="1">
        <w:r w:rsidRPr="00D04F93">
          <w:rPr>
            <w:rStyle w:val="Hyperlink"/>
            <w:color w:val="auto"/>
          </w:rPr>
          <w:t>Foucault</w:t>
        </w:r>
      </w:hyperlink>
      <w:r w:rsidRPr="00D04F93">
        <w:rPr>
          <w:sz w:val="14"/>
        </w:rPr>
        <w:t xml:space="preserve">, </w:t>
      </w:r>
      <w:hyperlink r:id="rId47" w:history="1">
        <w:r w:rsidRPr="00D04F93">
          <w:rPr>
            <w:rStyle w:val="Hyperlink"/>
            <w:color w:val="auto"/>
          </w:rPr>
          <w:t>2003</w:t>
        </w:r>
      </w:hyperlink>
      <w:r w:rsidRPr="00D04F93">
        <w:rPr>
          <w:sz w:val="14"/>
        </w:rPr>
        <w:t>). The following section underlines the framework of bureaucratic violence we wish to advance in this special issue. Finally, we end with an overview of the different contributions in this collection, summarizing their main contributions to the field.</w:t>
      </w:r>
      <w:r w:rsidRPr="00EF7BF3">
        <w:rPr>
          <w:sz w:val="14"/>
        </w:rPr>
        <w:t xml:space="preserve"> </w:t>
      </w:r>
      <w:r w:rsidRPr="00D04F93">
        <w:rPr>
          <w:sz w:val="14"/>
        </w:rPr>
        <w:t>The enactment of violence within bureaucracies</w:t>
      </w:r>
      <w:r w:rsidRPr="00EF7BF3">
        <w:rPr>
          <w:sz w:val="14"/>
        </w:rPr>
        <w:t xml:space="preserve"> </w:t>
      </w:r>
      <w:r w:rsidRPr="00D04F93">
        <w:rPr>
          <w:sz w:val="14"/>
        </w:rPr>
        <w:t>Bureaucracies are dynamic and interrelational spaces rather than merely stagnant structures that form everyday realities in multiple ways (</w:t>
      </w:r>
      <w:hyperlink r:id="rId48" w:history="1">
        <w:r w:rsidRPr="00D04F93">
          <w:rPr>
            <w:rStyle w:val="Hyperlink"/>
            <w:color w:val="auto"/>
            <w:u w:val="none"/>
          </w:rPr>
          <w:t>Bear &amp; Mathur</w:t>
        </w:r>
      </w:hyperlink>
      <w:r w:rsidRPr="00D04F93">
        <w:rPr>
          <w:sz w:val="14"/>
        </w:rPr>
        <w:t xml:space="preserve">, </w:t>
      </w:r>
      <w:hyperlink r:id="rId49" w:history="1">
        <w:r w:rsidRPr="00D04F93">
          <w:rPr>
            <w:rStyle w:val="Hyperlink"/>
            <w:color w:val="auto"/>
            <w:u w:val="none"/>
          </w:rPr>
          <w:t>2015</w:t>
        </w:r>
      </w:hyperlink>
      <w:r w:rsidRPr="00D04F93">
        <w:rPr>
          <w:sz w:val="14"/>
        </w:rPr>
        <w:t xml:space="preserve">; </w:t>
      </w:r>
      <w:hyperlink r:id="rId50" w:history="1">
        <w:r w:rsidRPr="00D04F93">
          <w:rPr>
            <w:rStyle w:val="Hyperlink"/>
            <w:color w:val="auto"/>
            <w:u w:val="none"/>
          </w:rPr>
          <w:t>Bernstein &amp; Mertz</w:t>
        </w:r>
      </w:hyperlink>
      <w:r w:rsidRPr="00D04F93">
        <w:rPr>
          <w:sz w:val="14"/>
        </w:rPr>
        <w:t xml:space="preserve">, </w:t>
      </w:r>
      <w:hyperlink r:id="rId51" w:history="1">
        <w:r w:rsidRPr="00D04F93">
          <w:rPr>
            <w:rStyle w:val="Hyperlink"/>
            <w:color w:val="auto"/>
            <w:u w:val="none"/>
          </w:rPr>
          <w:t>2011</w:t>
        </w:r>
      </w:hyperlink>
      <w:r w:rsidRPr="00D04F93">
        <w:rPr>
          <w:sz w:val="14"/>
        </w:rPr>
        <w:t xml:space="preserve">; </w:t>
      </w:r>
      <w:hyperlink r:id="rId52" w:history="1">
        <w:r w:rsidRPr="00D04F93">
          <w:rPr>
            <w:rStyle w:val="Hyperlink"/>
            <w:color w:val="auto"/>
            <w:u w:val="none"/>
          </w:rPr>
          <w:t>Eldridge</w:t>
        </w:r>
      </w:hyperlink>
      <w:r w:rsidRPr="00D04F93">
        <w:rPr>
          <w:sz w:val="14"/>
        </w:rPr>
        <w:t xml:space="preserve">, </w:t>
      </w:r>
      <w:hyperlink r:id="rId53" w:history="1">
        <w:r w:rsidRPr="00D04F93">
          <w:rPr>
            <w:rStyle w:val="Hyperlink"/>
            <w:color w:val="auto"/>
            <w:u w:val="none"/>
          </w:rPr>
          <w:t>2018</w:t>
        </w:r>
      </w:hyperlink>
      <w:r w:rsidRPr="00D04F93">
        <w:rPr>
          <w:sz w:val="14"/>
        </w:rPr>
        <w:t xml:space="preserve">; </w:t>
      </w:r>
      <w:hyperlink r:id="rId54" w:history="1">
        <w:r w:rsidRPr="00D04F93">
          <w:rPr>
            <w:rStyle w:val="Hyperlink"/>
            <w:color w:val="auto"/>
            <w:u w:val="none"/>
          </w:rPr>
          <w:t>Eldridge &amp; Reinke</w:t>
        </w:r>
      </w:hyperlink>
      <w:r w:rsidRPr="00D04F93">
        <w:rPr>
          <w:sz w:val="14"/>
        </w:rPr>
        <w:t xml:space="preserve">, </w:t>
      </w:r>
      <w:hyperlink r:id="rId55" w:history="1">
        <w:r w:rsidRPr="00D04F93">
          <w:rPr>
            <w:rStyle w:val="Hyperlink"/>
            <w:color w:val="auto"/>
            <w:u w:val="none"/>
          </w:rPr>
          <w:t>2018</w:t>
        </w:r>
      </w:hyperlink>
      <w:r w:rsidRPr="00D04F93">
        <w:rPr>
          <w:sz w:val="14"/>
        </w:rPr>
        <w:t xml:space="preserve">; </w:t>
      </w:r>
      <w:hyperlink r:id="rId56" w:history="1">
        <w:r w:rsidRPr="00D04F93">
          <w:rPr>
            <w:rStyle w:val="Hyperlink"/>
            <w:color w:val="auto"/>
            <w:u w:val="none"/>
          </w:rPr>
          <w:t>Gupta</w:t>
        </w:r>
      </w:hyperlink>
      <w:r w:rsidRPr="00D04F93">
        <w:rPr>
          <w:sz w:val="14"/>
        </w:rPr>
        <w:t xml:space="preserve">, </w:t>
      </w:r>
      <w:hyperlink r:id="rId57" w:history="1">
        <w:r w:rsidRPr="00D04F93">
          <w:rPr>
            <w:rStyle w:val="Hyperlink"/>
            <w:color w:val="auto"/>
            <w:u w:val="none"/>
          </w:rPr>
          <w:t>2012</w:t>
        </w:r>
      </w:hyperlink>
      <w:r w:rsidRPr="00D04F93">
        <w:rPr>
          <w:sz w:val="14"/>
        </w:rPr>
        <w:t xml:space="preserve">; </w:t>
      </w:r>
      <w:hyperlink r:id="rId58" w:history="1">
        <w:r w:rsidRPr="00D04F93">
          <w:rPr>
            <w:rStyle w:val="Hyperlink"/>
            <w:color w:val="auto"/>
            <w:u w:val="none"/>
          </w:rPr>
          <w:t>Reinke</w:t>
        </w:r>
      </w:hyperlink>
      <w:r w:rsidRPr="00D04F93">
        <w:rPr>
          <w:sz w:val="14"/>
        </w:rPr>
        <w:t xml:space="preserve">, </w:t>
      </w:r>
      <w:hyperlink r:id="rId59" w:history="1">
        <w:r w:rsidRPr="00D04F93">
          <w:rPr>
            <w:rStyle w:val="Hyperlink"/>
            <w:color w:val="auto"/>
            <w:u w:val="none"/>
          </w:rPr>
          <w:t>2018</w:t>
        </w:r>
      </w:hyperlink>
      <w:r w:rsidRPr="00D04F93">
        <w:rPr>
          <w:sz w:val="14"/>
        </w:rPr>
        <w:t xml:space="preserve">). </w:t>
      </w:r>
      <w:r w:rsidRPr="00D04F93">
        <w:rPr>
          <w:u w:val="single"/>
        </w:rPr>
        <w:t>Bureaucratic violence reveals itself structurally in how we live and how we deal with bureaucracy.</w:t>
      </w:r>
      <w:r w:rsidRPr="00D04F93">
        <w:rPr>
          <w:sz w:val="14"/>
        </w:rPr>
        <w:t xml:space="preserve"> Our starting point for analyzing bureaucratic violence is that a clear differentiation between different types of violence is, in most empirical cases of forced displacement, neither analytically possible nor desirable. Instead, we need to think of ways of violence in its different forms as interrelated and enacted along a continuum. </w:t>
      </w:r>
      <w:r w:rsidRPr="00D04F93">
        <w:rPr>
          <w:highlight w:val="green"/>
          <w:u w:val="single"/>
        </w:rPr>
        <w:t>Violence can be enacted through discourse</w:t>
      </w:r>
      <w:r w:rsidRPr="00D04F93">
        <w:rPr>
          <w:u w:val="single"/>
        </w:rPr>
        <w:t xml:space="preserve"> (as in those constructing non-deserving migrants, criminality, or border and institutional crises).</w:t>
      </w:r>
      <w:r w:rsidRPr="00D04F93">
        <w:rPr>
          <w:sz w:val="14"/>
        </w:rPr>
        <w:t xml:space="preserve"> Violence can be enacted structurally and through policies (residency/citizenship based on access to different forms of capital, or temporary protection for refugees that prevents them from family reunification). Finally, violence can be enacted in direct action, which is often the area most focused upon when analyzing refugee experiences; here it is easy to envision multiple examples of physical violence performed at the border, by patrol officers, or in immigrant detention centres. </w:t>
      </w:r>
      <w:r w:rsidRPr="00D04F93">
        <w:rPr>
          <w:u w:val="single"/>
        </w:rPr>
        <w:t>By differentiating the different arenas where violence is enacted, we can begin to analyze the ways different forms of violence are interconnected, and also the ways the different spheres are themselves interconnected (e.g., discourses have a direct impact on policies, and both have a direct impact on actions</w:t>
      </w:r>
      <w:r w:rsidRPr="00D04F93">
        <w:rPr>
          <w:sz w:val="14"/>
        </w:rPr>
        <w:t xml:space="preserve">; see </w:t>
      </w:r>
      <w:hyperlink r:id="rId60" w:history="1">
        <w:r w:rsidRPr="00D04F93">
          <w:rPr>
            <w:rStyle w:val="Hyperlink"/>
            <w:color w:val="auto"/>
            <w:u w:val="none"/>
          </w:rPr>
          <w:t>Abdelhady</w:t>
        </w:r>
      </w:hyperlink>
      <w:r w:rsidRPr="00D04F93">
        <w:rPr>
          <w:sz w:val="14"/>
        </w:rPr>
        <w:t xml:space="preserve">, </w:t>
      </w:r>
      <w:hyperlink r:id="rId61" w:history="1">
        <w:r w:rsidRPr="00D04F93">
          <w:rPr>
            <w:rStyle w:val="Hyperlink"/>
            <w:color w:val="auto"/>
            <w:u w:val="none"/>
          </w:rPr>
          <w:t>2020</w:t>
        </w:r>
      </w:hyperlink>
      <w:r w:rsidRPr="00D04F93">
        <w:rPr>
          <w:sz w:val="14"/>
        </w:rPr>
        <w:t>).</w:t>
      </w:r>
      <w:r w:rsidRPr="00EF7BF3">
        <w:rPr>
          <w:sz w:val="14"/>
        </w:rPr>
        <w:t xml:space="preserve"> </w:t>
      </w:r>
      <w:r w:rsidRPr="00D04F93">
        <w:rPr>
          <w:sz w:val="14"/>
        </w:rPr>
        <w:t xml:space="preserve">Connecting research on bureaucracies with studies on the multiple dimensions of violence, scholars point to the ways </w:t>
      </w:r>
      <w:r w:rsidRPr="00D04F93">
        <w:rPr>
          <w:highlight w:val="green"/>
          <w:u w:val="single"/>
        </w:rPr>
        <w:t>violence is enacted and perpetuated through normalized administrative processes and decision-</w:t>
      </w:r>
      <w:r w:rsidRPr="00D04F93">
        <w:rPr>
          <w:highlight w:val="green"/>
        </w:rPr>
        <w:t>making</w:t>
      </w:r>
      <w:r w:rsidRPr="00D04F93">
        <w:rPr>
          <w:sz w:val="14"/>
        </w:rPr>
        <w:t xml:space="preserve"> (</w:t>
      </w:r>
      <w:hyperlink r:id="rId62" w:history="1">
        <w:r w:rsidRPr="00D04F93">
          <w:rPr>
            <w:rStyle w:val="Hyperlink"/>
            <w:color w:val="auto"/>
            <w:u w:val="none"/>
          </w:rPr>
          <w:t>Eldridge</w:t>
        </w:r>
      </w:hyperlink>
      <w:r w:rsidRPr="00D04F93">
        <w:rPr>
          <w:sz w:val="14"/>
        </w:rPr>
        <w:t xml:space="preserve">, </w:t>
      </w:r>
      <w:hyperlink r:id="rId63" w:history="1">
        <w:r w:rsidRPr="00D04F93">
          <w:rPr>
            <w:rStyle w:val="Hyperlink"/>
            <w:color w:val="auto"/>
            <w:u w:val="none"/>
          </w:rPr>
          <w:t>2018</w:t>
        </w:r>
      </w:hyperlink>
      <w:r w:rsidRPr="00D04F93">
        <w:rPr>
          <w:sz w:val="14"/>
        </w:rPr>
        <w:t xml:space="preserve">; </w:t>
      </w:r>
      <w:hyperlink r:id="rId64" w:history="1">
        <w:r w:rsidRPr="00D04F93">
          <w:rPr>
            <w:rStyle w:val="Hyperlink"/>
            <w:color w:val="auto"/>
            <w:u w:val="none"/>
          </w:rPr>
          <w:t>Eldridge &amp; Reinke</w:t>
        </w:r>
      </w:hyperlink>
      <w:r w:rsidRPr="00D04F93">
        <w:rPr>
          <w:sz w:val="14"/>
        </w:rPr>
        <w:t xml:space="preserve">, </w:t>
      </w:r>
      <w:hyperlink r:id="rId65" w:history="1">
        <w:r w:rsidRPr="00D04F93">
          <w:rPr>
            <w:rStyle w:val="Hyperlink"/>
            <w:color w:val="auto"/>
            <w:u w:val="none"/>
          </w:rPr>
          <w:t>2018</w:t>
        </w:r>
      </w:hyperlink>
      <w:r w:rsidRPr="00D04F93">
        <w:rPr>
          <w:sz w:val="14"/>
        </w:rPr>
        <w:t xml:space="preserve">; </w:t>
      </w:r>
      <w:hyperlink r:id="rId66" w:history="1">
        <w:r w:rsidRPr="00D04F93">
          <w:rPr>
            <w:rStyle w:val="Hyperlink"/>
            <w:color w:val="auto"/>
            <w:u w:val="none"/>
          </w:rPr>
          <w:t>Graeber</w:t>
        </w:r>
      </w:hyperlink>
      <w:r w:rsidRPr="00D04F93">
        <w:rPr>
          <w:sz w:val="14"/>
        </w:rPr>
        <w:t xml:space="preserve">, </w:t>
      </w:r>
      <w:hyperlink r:id="rId67" w:history="1">
        <w:r w:rsidRPr="00D04F93">
          <w:rPr>
            <w:rStyle w:val="Hyperlink"/>
            <w:color w:val="auto"/>
            <w:u w:val="none"/>
          </w:rPr>
          <w:t>2015</w:t>
        </w:r>
      </w:hyperlink>
      <w:r w:rsidRPr="00D04F93">
        <w:rPr>
          <w:sz w:val="14"/>
        </w:rPr>
        <w:t xml:space="preserve">; </w:t>
      </w:r>
      <w:hyperlink r:id="rId68" w:history="1">
        <w:r w:rsidRPr="00D04F93">
          <w:rPr>
            <w:rStyle w:val="Hyperlink"/>
            <w:color w:val="auto"/>
            <w:u w:val="none"/>
          </w:rPr>
          <w:t>Gupta</w:t>
        </w:r>
      </w:hyperlink>
      <w:r w:rsidRPr="00D04F93">
        <w:rPr>
          <w:sz w:val="14"/>
        </w:rPr>
        <w:t xml:space="preserve">, </w:t>
      </w:r>
      <w:hyperlink r:id="rId69" w:history="1">
        <w:r w:rsidRPr="00D04F93">
          <w:rPr>
            <w:rStyle w:val="Hyperlink"/>
            <w:color w:val="auto"/>
            <w:u w:val="none"/>
          </w:rPr>
          <w:t>2012</w:t>
        </w:r>
      </w:hyperlink>
      <w:r w:rsidRPr="00D04F93">
        <w:rPr>
          <w:sz w:val="14"/>
        </w:rPr>
        <w:t xml:space="preserve">; </w:t>
      </w:r>
      <w:hyperlink r:id="rId70" w:history="1">
        <w:r w:rsidRPr="00D04F93">
          <w:rPr>
            <w:rStyle w:val="Hyperlink"/>
            <w:color w:val="auto"/>
            <w:u w:val="none"/>
          </w:rPr>
          <w:t>Rajan</w:t>
        </w:r>
      </w:hyperlink>
      <w:r w:rsidRPr="00D04F93">
        <w:rPr>
          <w:sz w:val="14"/>
        </w:rPr>
        <w:t xml:space="preserve">, </w:t>
      </w:r>
      <w:hyperlink r:id="rId71" w:history="1">
        <w:r w:rsidRPr="00D04F93">
          <w:rPr>
            <w:rStyle w:val="Hyperlink"/>
            <w:color w:val="auto"/>
            <w:u w:val="none"/>
          </w:rPr>
          <w:t>2001</w:t>
        </w:r>
      </w:hyperlink>
      <w:r w:rsidRPr="00D04F93">
        <w:rPr>
          <w:sz w:val="14"/>
        </w:rPr>
        <w:t xml:space="preserve">; </w:t>
      </w:r>
      <w:hyperlink r:id="rId72" w:history="1">
        <w:r w:rsidRPr="00D04F93">
          <w:rPr>
            <w:rStyle w:val="Hyperlink"/>
            <w:color w:val="auto"/>
            <w:u w:val="none"/>
          </w:rPr>
          <w:t>Tyner &amp; Rice</w:t>
        </w:r>
      </w:hyperlink>
      <w:r w:rsidRPr="00D04F93">
        <w:rPr>
          <w:sz w:val="14"/>
        </w:rPr>
        <w:t xml:space="preserve">, </w:t>
      </w:r>
      <w:hyperlink r:id="rId73" w:history="1">
        <w:r w:rsidRPr="00D04F93">
          <w:rPr>
            <w:rStyle w:val="Hyperlink"/>
            <w:color w:val="auto"/>
            <w:u w:val="none"/>
          </w:rPr>
          <w:t>2016</w:t>
        </w:r>
      </w:hyperlink>
      <w:r w:rsidRPr="00D04F93">
        <w:rPr>
          <w:sz w:val="14"/>
        </w:rPr>
        <w:t xml:space="preserve">). </w:t>
      </w:r>
      <w:r w:rsidRPr="00D04F93">
        <w:rPr>
          <w:u w:val="single"/>
        </w:rPr>
        <w:t xml:space="preserve">These scholars draw attention to the ways violence can be enacted through several processes, including the absence of effective regulation and lack of transparency and emergency planning, along with bureaucratic rituals and routines. Similarly, delays, </w:t>
      </w:r>
      <w:r w:rsidRPr="00D04F93">
        <w:rPr>
          <w:highlight w:val="green"/>
          <w:u w:val="single"/>
        </w:rPr>
        <w:t>inaction, and</w:t>
      </w:r>
      <w:r w:rsidRPr="00D04F93">
        <w:rPr>
          <w:u w:val="single"/>
        </w:rPr>
        <w:t xml:space="preserve"> abstruse paperwork that often relies on </w:t>
      </w:r>
      <w:r w:rsidRPr="00D04F93">
        <w:rPr>
          <w:highlight w:val="green"/>
          <w:u w:val="single"/>
        </w:rPr>
        <w:t>technocratic language are</w:t>
      </w:r>
      <w:r w:rsidRPr="00D04F93">
        <w:rPr>
          <w:u w:val="single"/>
        </w:rPr>
        <w:t xml:space="preserve"> also different aspects of bureaucratic </w:t>
      </w:r>
      <w:r w:rsidRPr="00D04F93">
        <w:rPr>
          <w:highlight w:val="green"/>
          <w:u w:val="single"/>
        </w:rPr>
        <w:t>violence</w:t>
      </w:r>
      <w:r w:rsidRPr="00D04F93">
        <w:rPr>
          <w:u w:val="single"/>
        </w:rPr>
        <w:t xml:space="preserve">. Understanding the various ways bureaucratic violence is both </w:t>
      </w:r>
      <w:r w:rsidRPr="00D04F93">
        <w:rPr>
          <w:b/>
          <w:bCs/>
          <w:u w:val="single"/>
        </w:rPr>
        <w:t>enacted</w:t>
      </w:r>
      <w:r w:rsidRPr="00D04F93">
        <w:rPr>
          <w:u w:val="single"/>
        </w:rPr>
        <w:t xml:space="preserve"> (e.g., by social workers) and </w:t>
      </w:r>
      <w:r w:rsidRPr="00D04F93">
        <w:rPr>
          <w:b/>
          <w:bCs/>
          <w:u w:val="single"/>
        </w:rPr>
        <w:t>experienced</w:t>
      </w:r>
      <w:r w:rsidRPr="00D04F93">
        <w:rPr>
          <w:u w:val="single"/>
        </w:rPr>
        <w:t xml:space="preserve"> (e.g., by refugees) is an important aspect of analyzing its consequences (which we turn to in the next section).</w:t>
      </w:r>
      <w:r w:rsidRPr="00EF7BF3">
        <w:rPr>
          <w:u w:val="single"/>
        </w:rPr>
        <w:t xml:space="preserve"> </w:t>
      </w:r>
      <w:r w:rsidRPr="00D04F93">
        <w:rPr>
          <w:sz w:val="14"/>
        </w:rPr>
        <w:t xml:space="preserve">For this special issue, our understanding of the ways bureaucratic violence as enacted with significant consequences for the everyday experiences of refugees has conceptual-theoretical and empirical-analytical implications. As evidenced in all articles of the issue, </w:t>
      </w:r>
      <w:r w:rsidRPr="00D04F93">
        <w:t>the nation-state is “bordered” (</w:t>
      </w:r>
      <w:hyperlink r:id="rId74" w:history="1">
        <w:r w:rsidRPr="00D04F93">
          <w:rPr>
            <w:rStyle w:val="Hyperlink"/>
            <w:color w:val="auto"/>
            <w:u w:val="none"/>
          </w:rPr>
          <w:t>Yuval-Davis et al.</w:t>
        </w:r>
      </w:hyperlink>
      <w:r w:rsidRPr="00D04F93">
        <w:t xml:space="preserve">, </w:t>
      </w:r>
      <w:hyperlink r:id="rId75" w:history="1">
        <w:r w:rsidRPr="00D04F93">
          <w:rPr>
            <w:rStyle w:val="Hyperlink"/>
            <w:color w:val="auto"/>
            <w:u w:val="none"/>
          </w:rPr>
          <w:t>2019</w:t>
        </w:r>
      </w:hyperlink>
      <w:r w:rsidRPr="00D04F93">
        <w:t xml:space="preserve">) not only towards its outside but also inside. Explaining the ways in which bordering is a process that differentiates between groups within a particular space, </w:t>
      </w:r>
      <w:hyperlink r:id="rId76" w:history="1">
        <w:r w:rsidRPr="00D04F93">
          <w:rPr>
            <w:rStyle w:val="Hyperlink"/>
            <w:color w:val="auto"/>
            <w:u w:val="none"/>
          </w:rPr>
          <w:t>Yuval-Davis et al.</w:t>
        </w:r>
      </w:hyperlink>
      <w:r w:rsidRPr="00D04F93">
        <w:t xml:space="preserve"> (</w:t>
      </w:r>
      <w:hyperlink r:id="rId77" w:history="1">
        <w:r w:rsidRPr="00D04F93">
          <w:rPr>
            <w:rStyle w:val="Hyperlink"/>
            <w:color w:val="auto"/>
            <w:u w:val="none"/>
          </w:rPr>
          <w:t>2019</w:t>
        </w:r>
      </w:hyperlink>
      <w:r w:rsidRPr="00D04F93">
        <w:t>) emphasize that state borders are experienced in the everyday constructions of symbolic lines of inclusion and difference.</w:t>
      </w:r>
      <w:r w:rsidRPr="00D04F93">
        <w:rPr>
          <w:sz w:val="14"/>
        </w:rPr>
        <w:t xml:space="preserve"> These symbolic constructions have important material consequences. Bordering processes as experienced by migrants in everyday life can be exercised by different actors in various contexts. For instance, in the context of a welfare state like Sweden, as both </w:t>
      </w:r>
      <w:hyperlink r:id="rId78" w:history="1">
        <w:r w:rsidRPr="00D04F93">
          <w:rPr>
            <w:rStyle w:val="Hyperlink"/>
            <w:color w:val="auto"/>
            <w:sz w:val="14"/>
            <w:u w:val="none"/>
          </w:rPr>
          <w:t>Elsrud</w:t>
        </w:r>
      </w:hyperlink>
      <w:r w:rsidRPr="00D04F93">
        <w:rPr>
          <w:sz w:val="14"/>
        </w:rPr>
        <w:t xml:space="preserve"> and </w:t>
      </w:r>
      <w:hyperlink r:id="rId79" w:history="1">
        <w:r w:rsidRPr="00D04F93">
          <w:rPr>
            <w:rStyle w:val="Hyperlink"/>
            <w:color w:val="auto"/>
            <w:sz w:val="14"/>
            <w:u w:val="none"/>
          </w:rPr>
          <w:t>Lundberg</w:t>
        </w:r>
      </w:hyperlink>
      <w:r w:rsidRPr="00D04F93">
        <w:rPr>
          <w:sz w:val="14"/>
        </w:rPr>
        <w:t xml:space="preserve"> illustrate in their respective articles, “street-level bureaucrats” (</w:t>
      </w:r>
      <w:hyperlink r:id="rId80" w:history="1">
        <w:r w:rsidRPr="00D04F93">
          <w:rPr>
            <w:rStyle w:val="Hyperlink"/>
            <w:color w:val="auto"/>
            <w:sz w:val="14"/>
            <w:u w:val="none"/>
          </w:rPr>
          <w:t>Lipsky</w:t>
        </w:r>
      </w:hyperlink>
      <w:r w:rsidRPr="00D04F93">
        <w:rPr>
          <w:sz w:val="14"/>
        </w:rPr>
        <w:t xml:space="preserve">, </w:t>
      </w:r>
      <w:hyperlink r:id="rId81" w:history="1">
        <w:r w:rsidRPr="00D04F93">
          <w:rPr>
            <w:rStyle w:val="Hyperlink"/>
            <w:color w:val="auto"/>
            <w:sz w:val="14"/>
            <w:u w:val="none"/>
          </w:rPr>
          <w:t>1980</w:t>
        </w:r>
      </w:hyperlink>
      <w:r w:rsidRPr="00D04F93">
        <w:rPr>
          <w:sz w:val="14"/>
        </w:rPr>
        <w:t>), including not only migration case officers but also social workers, decide on refugees’ access to asylum, housing, education, and health care. Thereby, they contribute to the internal bordering of the state (</w:t>
      </w:r>
      <w:hyperlink r:id="rId82" w:history="1">
        <w:r w:rsidRPr="00D04F93">
          <w:rPr>
            <w:rStyle w:val="Hyperlink"/>
            <w:color w:val="auto"/>
            <w:sz w:val="14"/>
            <w:u w:val="none"/>
          </w:rPr>
          <w:t>Yuval-Davis et al.</w:t>
        </w:r>
      </w:hyperlink>
      <w:r w:rsidRPr="00D04F93">
        <w:rPr>
          <w:sz w:val="14"/>
        </w:rPr>
        <w:t xml:space="preserve">, </w:t>
      </w:r>
      <w:hyperlink r:id="rId83" w:history="1">
        <w:r w:rsidRPr="00D04F93">
          <w:rPr>
            <w:rStyle w:val="Hyperlink"/>
            <w:color w:val="auto"/>
            <w:sz w:val="14"/>
            <w:u w:val="none"/>
          </w:rPr>
          <w:t>2019</w:t>
        </w:r>
      </w:hyperlink>
      <w:r w:rsidRPr="00D04F93">
        <w:rPr>
          <w:sz w:val="14"/>
        </w:rPr>
        <w:t xml:space="preserve">). This bordering is done in a different but equally important way from when it is exercised by the police or immigration and customs officers who patrol the external border of the nation-state, as demonstrated in, for example, </w:t>
      </w:r>
      <w:hyperlink r:id="rId84" w:history="1">
        <w:r w:rsidRPr="00D04F93">
          <w:rPr>
            <w:rStyle w:val="Hyperlink"/>
            <w:color w:val="auto"/>
            <w:sz w:val="14"/>
            <w:u w:val="none"/>
          </w:rPr>
          <w:t>Martinez</w:t>
        </w:r>
      </w:hyperlink>
      <w:r w:rsidRPr="00D04F93">
        <w:rPr>
          <w:sz w:val="14"/>
        </w:rPr>
        <w:t>’s (</w:t>
      </w:r>
      <w:hyperlink r:id="rId85" w:history="1">
        <w:r w:rsidRPr="00D04F93">
          <w:rPr>
            <w:rStyle w:val="Hyperlink"/>
            <w:color w:val="auto"/>
            <w:sz w:val="14"/>
            <w:u w:val="none"/>
          </w:rPr>
          <w:t>this issue</w:t>
        </w:r>
      </w:hyperlink>
      <w:r w:rsidRPr="00D04F93">
        <w:rPr>
          <w:sz w:val="14"/>
        </w:rPr>
        <w:t>) article on the United States–Mexican border.</w:t>
      </w:r>
      <w:r w:rsidRPr="00EF7BF3">
        <w:rPr>
          <w:sz w:val="14"/>
        </w:rPr>
        <w:t xml:space="preserve"> </w:t>
      </w:r>
      <w:r w:rsidRPr="00D04F93">
        <w:rPr>
          <w:sz w:val="14"/>
        </w:rPr>
        <w:t xml:space="preserve">In more abstract terms, both </w:t>
      </w:r>
      <w:hyperlink r:id="rId86" w:history="1">
        <w:r w:rsidRPr="00D04F93">
          <w:rPr>
            <w:rStyle w:val="Hyperlink"/>
            <w:color w:val="auto"/>
            <w:sz w:val="14"/>
            <w:u w:val="none"/>
          </w:rPr>
          <w:t>Arendt</w:t>
        </w:r>
      </w:hyperlink>
      <w:r w:rsidRPr="00D04F93">
        <w:rPr>
          <w:sz w:val="14"/>
        </w:rPr>
        <w:t xml:space="preserve"> (</w:t>
      </w:r>
      <w:hyperlink r:id="rId87" w:history="1">
        <w:r w:rsidRPr="00D04F93">
          <w:rPr>
            <w:rStyle w:val="Hyperlink"/>
            <w:color w:val="auto"/>
            <w:sz w:val="14"/>
            <w:u w:val="none"/>
          </w:rPr>
          <w:t>1969</w:t>
        </w:r>
      </w:hyperlink>
      <w:r w:rsidRPr="00D04F93">
        <w:rPr>
          <w:sz w:val="14"/>
        </w:rPr>
        <w:t xml:space="preserve">) and </w:t>
      </w:r>
      <w:hyperlink r:id="rId88" w:history="1">
        <w:r w:rsidRPr="00D04F93">
          <w:rPr>
            <w:rStyle w:val="Hyperlink"/>
            <w:color w:val="auto"/>
            <w:sz w:val="14"/>
            <w:u w:val="none"/>
          </w:rPr>
          <w:t>Scheper-Hughes and Bourgois</w:t>
        </w:r>
      </w:hyperlink>
      <w:r w:rsidRPr="00D04F93">
        <w:rPr>
          <w:sz w:val="14"/>
        </w:rPr>
        <w:t xml:space="preserve"> (</w:t>
      </w:r>
      <w:hyperlink r:id="rId89" w:history="1">
        <w:r w:rsidRPr="00D04F93">
          <w:rPr>
            <w:rStyle w:val="Hyperlink"/>
            <w:color w:val="auto"/>
            <w:sz w:val="14"/>
            <w:u w:val="none"/>
          </w:rPr>
          <w:t>2004</w:t>
        </w:r>
      </w:hyperlink>
      <w:r w:rsidRPr="00D04F93">
        <w:rPr>
          <w:sz w:val="14"/>
        </w:rPr>
        <w:t xml:space="preserve">) emphasize a </w:t>
      </w:r>
      <w:r w:rsidRPr="00D04F93">
        <w:rPr>
          <w:b/>
          <w:bCs/>
          <w:sz w:val="14"/>
        </w:rPr>
        <w:t>violence continuum</w:t>
      </w:r>
      <w:r w:rsidRPr="00D04F93">
        <w:rPr>
          <w:sz w:val="14"/>
        </w:rPr>
        <w:t xml:space="preserve"> where different forms of violence interconnect, mingle, and lead to one another. As a result, violence should not be understood merely in its physicality; it always includes attacks on people’s integrity, dignity, and sense of worth (</w:t>
      </w:r>
      <w:hyperlink r:id="rId90" w:history="1">
        <w:r w:rsidRPr="00D04F93">
          <w:rPr>
            <w:rStyle w:val="Hyperlink"/>
            <w:color w:val="auto"/>
            <w:sz w:val="14"/>
            <w:u w:val="none"/>
          </w:rPr>
          <w:t>Scheper-Hughes &amp; Bourgois</w:t>
        </w:r>
      </w:hyperlink>
      <w:r w:rsidRPr="00D04F93">
        <w:rPr>
          <w:sz w:val="14"/>
        </w:rPr>
        <w:t xml:space="preserve">, </w:t>
      </w:r>
      <w:hyperlink r:id="rId91" w:history="1">
        <w:r w:rsidRPr="00D04F93">
          <w:rPr>
            <w:rStyle w:val="Hyperlink"/>
            <w:color w:val="auto"/>
            <w:sz w:val="14"/>
            <w:u w:val="none"/>
          </w:rPr>
          <w:t>2004</w:t>
        </w:r>
      </w:hyperlink>
      <w:r w:rsidRPr="00D04F93">
        <w:rPr>
          <w:sz w:val="14"/>
        </w:rPr>
        <w:t xml:space="preserve">, p. 1). As discussed in this special issue, </w:t>
      </w:r>
      <w:r w:rsidRPr="00D04F93">
        <w:rPr>
          <w:u w:val="single"/>
        </w:rPr>
        <w:t xml:space="preserve">bureaucracy demonstrates outcomes that span the violence continuum </w:t>
      </w:r>
      <w:r w:rsidRPr="00D04F93">
        <w:rPr>
          <w:sz w:val="14"/>
        </w:rPr>
        <w:t>(</w:t>
      </w:r>
      <w:hyperlink r:id="rId92" w:history="1">
        <w:r w:rsidRPr="00D04F93">
          <w:rPr>
            <w:rStyle w:val="Hyperlink"/>
            <w:color w:val="auto"/>
            <w:sz w:val="14"/>
            <w:u w:val="none"/>
          </w:rPr>
          <w:t>Eldridge &amp; Reinke</w:t>
        </w:r>
      </w:hyperlink>
      <w:r w:rsidRPr="00D04F93">
        <w:rPr>
          <w:sz w:val="14"/>
        </w:rPr>
        <w:t xml:space="preserve">, </w:t>
      </w:r>
      <w:hyperlink r:id="rId93" w:history="1">
        <w:r w:rsidRPr="00D04F93">
          <w:rPr>
            <w:rStyle w:val="Hyperlink"/>
            <w:color w:val="auto"/>
            <w:sz w:val="14"/>
            <w:u w:val="none"/>
          </w:rPr>
          <w:t>2018</w:t>
        </w:r>
      </w:hyperlink>
      <w:r w:rsidRPr="00D04F93">
        <w:rPr>
          <w:sz w:val="14"/>
        </w:rPr>
        <w:t xml:space="preserve">; </w:t>
      </w:r>
      <w:hyperlink r:id="rId94" w:history="1">
        <w:r w:rsidRPr="00D04F93">
          <w:rPr>
            <w:rStyle w:val="Hyperlink"/>
            <w:color w:val="auto"/>
            <w:sz w:val="14"/>
            <w:u w:val="none"/>
          </w:rPr>
          <w:t>Norberg</w:t>
        </w:r>
      </w:hyperlink>
      <w:r w:rsidRPr="00D04F93">
        <w:rPr>
          <w:sz w:val="14"/>
        </w:rPr>
        <w:t xml:space="preserve">, </w:t>
      </w:r>
      <w:hyperlink r:id="rId95" w:history="1">
        <w:r w:rsidRPr="00D04F93">
          <w:rPr>
            <w:rStyle w:val="Hyperlink"/>
            <w:color w:val="auto"/>
            <w:sz w:val="14"/>
            <w:u w:val="none"/>
          </w:rPr>
          <w:t>2022</w:t>
        </w:r>
      </w:hyperlink>
      <w:r w:rsidRPr="00D04F93">
        <w:rPr>
          <w:sz w:val="14"/>
        </w:rPr>
        <w:t xml:space="preserve">; </w:t>
      </w:r>
      <w:hyperlink r:id="rId96" w:history="1">
        <w:r w:rsidRPr="00D04F93">
          <w:rPr>
            <w:rStyle w:val="Hyperlink"/>
            <w:color w:val="auto"/>
            <w:sz w:val="14"/>
            <w:u w:val="none"/>
          </w:rPr>
          <w:t>Scheper-Hughes &amp; Bourgois</w:t>
        </w:r>
      </w:hyperlink>
      <w:r w:rsidRPr="00D04F93">
        <w:rPr>
          <w:sz w:val="14"/>
        </w:rPr>
        <w:t xml:space="preserve">, </w:t>
      </w:r>
      <w:hyperlink r:id="rId97" w:history="1">
        <w:r w:rsidRPr="00D04F93">
          <w:rPr>
            <w:rStyle w:val="Hyperlink"/>
            <w:color w:val="auto"/>
            <w:sz w:val="14"/>
            <w:u w:val="none"/>
          </w:rPr>
          <w:t>2004</w:t>
        </w:r>
      </w:hyperlink>
      <w:r w:rsidRPr="00D04F93">
        <w:rPr>
          <w:sz w:val="14"/>
        </w:rPr>
        <w:t>),</w:t>
      </w:r>
      <w:r w:rsidRPr="00D04F93">
        <w:rPr>
          <w:u w:val="single"/>
        </w:rPr>
        <w:t xml:space="preserve"> which implies that forms of physical, structural (</w:t>
      </w:r>
      <w:hyperlink r:id="rId98" w:history="1">
        <w:r w:rsidRPr="00D04F93">
          <w:rPr>
            <w:rStyle w:val="Hyperlink"/>
            <w:color w:val="auto"/>
          </w:rPr>
          <w:t>Farmer</w:t>
        </w:r>
      </w:hyperlink>
      <w:r w:rsidRPr="00D04F93">
        <w:rPr>
          <w:u w:val="single"/>
        </w:rPr>
        <w:t xml:space="preserve">, </w:t>
      </w:r>
      <w:hyperlink r:id="rId99" w:history="1">
        <w:r w:rsidRPr="00D04F93">
          <w:rPr>
            <w:rStyle w:val="Hyperlink"/>
            <w:color w:val="auto"/>
          </w:rPr>
          <w:t>2004</w:t>
        </w:r>
      </w:hyperlink>
      <w:r w:rsidRPr="00D04F93">
        <w:rPr>
          <w:u w:val="single"/>
        </w:rPr>
        <w:t xml:space="preserve">), symbolic </w:t>
      </w:r>
      <w:r w:rsidRPr="00D04F93">
        <w:rPr>
          <w:sz w:val="14"/>
        </w:rPr>
        <w:t>(</w:t>
      </w:r>
      <w:hyperlink r:id="rId100" w:history="1">
        <w:r w:rsidRPr="00D04F93">
          <w:rPr>
            <w:rStyle w:val="Hyperlink"/>
            <w:color w:val="auto"/>
            <w:sz w:val="14"/>
            <w:u w:val="none"/>
          </w:rPr>
          <w:t>Bourdieu &amp; Wacquant</w:t>
        </w:r>
      </w:hyperlink>
      <w:r w:rsidRPr="00D04F93">
        <w:rPr>
          <w:sz w:val="14"/>
        </w:rPr>
        <w:t xml:space="preserve">, </w:t>
      </w:r>
      <w:hyperlink r:id="rId101" w:history="1">
        <w:r w:rsidRPr="00D04F93">
          <w:rPr>
            <w:rStyle w:val="Hyperlink"/>
            <w:color w:val="auto"/>
            <w:sz w:val="14"/>
            <w:u w:val="none"/>
          </w:rPr>
          <w:t>2004</w:t>
        </w:r>
      </w:hyperlink>
      <w:r w:rsidRPr="00D04F93">
        <w:rPr>
          <w:sz w:val="14"/>
        </w:rPr>
        <w:t>),</w:t>
      </w:r>
      <w:r w:rsidRPr="00D04F93">
        <w:rPr>
          <w:u w:val="single"/>
        </w:rPr>
        <w:t xml:space="preserve"> and slow violence </w:t>
      </w:r>
      <w:r w:rsidRPr="00D04F93">
        <w:rPr>
          <w:sz w:val="14"/>
        </w:rPr>
        <w:t>(</w:t>
      </w:r>
      <w:hyperlink r:id="rId102" w:history="1">
        <w:r w:rsidRPr="00D04F93">
          <w:rPr>
            <w:rStyle w:val="Hyperlink"/>
            <w:color w:val="auto"/>
            <w:sz w:val="14"/>
            <w:u w:val="none"/>
          </w:rPr>
          <w:t>Nixon</w:t>
        </w:r>
      </w:hyperlink>
      <w:r w:rsidRPr="00D04F93">
        <w:rPr>
          <w:sz w:val="14"/>
        </w:rPr>
        <w:t xml:space="preserve">, </w:t>
      </w:r>
      <w:hyperlink r:id="rId103" w:history="1">
        <w:r w:rsidRPr="00D04F93">
          <w:rPr>
            <w:rStyle w:val="Hyperlink"/>
            <w:color w:val="auto"/>
            <w:sz w:val="14"/>
            <w:u w:val="none"/>
          </w:rPr>
          <w:t>2011</w:t>
        </w:r>
      </w:hyperlink>
      <w:r w:rsidRPr="00D04F93">
        <w:rPr>
          <w:sz w:val="14"/>
        </w:rPr>
        <w:t>)</w:t>
      </w:r>
      <w:r w:rsidRPr="00D04F93">
        <w:rPr>
          <w:u w:val="single"/>
        </w:rPr>
        <w:t xml:space="preserve"> may and often do overlap.</w:t>
      </w:r>
      <w:r w:rsidRPr="00D04F93">
        <w:rPr>
          <w:sz w:val="14"/>
        </w:rPr>
        <w:t xml:space="preserve"> In this issue, </w:t>
      </w:r>
      <w:hyperlink r:id="rId104" w:history="1">
        <w:r w:rsidRPr="00D04F93">
          <w:rPr>
            <w:rStyle w:val="Hyperlink"/>
            <w:color w:val="auto"/>
            <w:sz w:val="14"/>
            <w:u w:val="none"/>
          </w:rPr>
          <w:t>Martinez</w:t>
        </w:r>
      </w:hyperlink>
      <w:r w:rsidRPr="00D04F93">
        <w:rPr>
          <w:sz w:val="14"/>
        </w:rPr>
        <w:t>’s (</w:t>
      </w:r>
      <w:hyperlink r:id="rId105" w:history="1">
        <w:r w:rsidRPr="00D04F93">
          <w:rPr>
            <w:rStyle w:val="Hyperlink"/>
            <w:color w:val="auto"/>
          </w:rPr>
          <w:t>this issue</w:t>
        </w:r>
      </w:hyperlink>
      <w:r w:rsidRPr="00D04F93">
        <w:rPr>
          <w:sz w:val="14"/>
        </w:rPr>
        <w:t xml:space="preserve">) analysis of the United States–Mexico border reveals that symbolic violence committed in the production of medicalized knowledge blends with the slow violence of waiting indefinitely, often bringing about physical violence in the repeated encounters with US border authorities and gang activities. Demonstrated in </w:t>
      </w:r>
      <w:hyperlink r:id="rId106" w:history="1">
        <w:r w:rsidRPr="00D04F93">
          <w:rPr>
            <w:rStyle w:val="Hyperlink"/>
            <w:color w:val="auto"/>
            <w:u w:val="none"/>
          </w:rPr>
          <w:t>Elsrud</w:t>
        </w:r>
      </w:hyperlink>
      <w:r w:rsidRPr="00D04F93">
        <w:rPr>
          <w:sz w:val="14"/>
        </w:rPr>
        <w:t>’s (</w:t>
      </w:r>
      <w:hyperlink r:id="rId107" w:history="1">
        <w:r w:rsidRPr="00D04F93">
          <w:rPr>
            <w:rStyle w:val="Hyperlink"/>
            <w:color w:val="auto"/>
            <w:u w:val="none"/>
          </w:rPr>
          <w:t>2023</w:t>
        </w:r>
      </w:hyperlink>
      <w:r w:rsidRPr="00D04F93">
        <w:rPr>
          <w:sz w:val="14"/>
        </w:rPr>
        <w:t xml:space="preserve">) article focusing on Afghani asylum seekers in Sweden, the physical violence experienced in Afghanistan and in the process of flight is followed by symbolic violence, which discursively constructs Afghans as bogus refugees who are not worthy of protection, and structural violence, which places untenable requirements on their ability to receive legal status and survive in Sweden. </w:t>
      </w:r>
      <w:r w:rsidRPr="00D04F93">
        <w:rPr>
          <w:u w:val="single"/>
        </w:rPr>
        <w:t>Survival in the face of bureaucratic violence, as the two case studies demonstrate, has long-term physical and mental effects, which often leave the affected refugees demoralized and without hope.</w:t>
      </w:r>
      <w:r w:rsidRPr="00EF7BF3">
        <w:rPr>
          <w:u w:val="single"/>
        </w:rPr>
        <w:t xml:space="preserve"> </w:t>
      </w:r>
      <w:r w:rsidRPr="00D04F93">
        <w:rPr>
          <w:u w:val="single"/>
        </w:rPr>
        <w:t xml:space="preserve">The acts of violence we are interested in are often enacted by politicians writing laws and bureaucrats implementing policies </w:t>
      </w:r>
      <w:r w:rsidRPr="00D04F93">
        <w:rPr>
          <w:sz w:val="14"/>
        </w:rPr>
        <w:t xml:space="preserve">(e.g., </w:t>
      </w:r>
      <w:hyperlink r:id="rId108" w:history="1">
        <w:r w:rsidRPr="00D04F93">
          <w:rPr>
            <w:rStyle w:val="Hyperlink"/>
            <w:color w:val="auto"/>
            <w:sz w:val="14"/>
            <w:u w:val="none"/>
          </w:rPr>
          <w:t>Joormann</w:t>
        </w:r>
      </w:hyperlink>
      <w:r w:rsidRPr="00D04F93">
        <w:rPr>
          <w:sz w:val="14"/>
        </w:rPr>
        <w:t xml:space="preserve">, </w:t>
      </w:r>
      <w:hyperlink r:id="rId109" w:history="1">
        <w:r w:rsidRPr="00D04F93">
          <w:rPr>
            <w:rStyle w:val="Hyperlink"/>
            <w:color w:val="auto"/>
            <w:sz w:val="14"/>
            <w:u w:val="none"/>
          </w:rPr>
          <w:t>2020</w:t>
        </w:r>
      </w:hyperlink>
      <w:r w:rsidRPr="00D04F93">
        <w:rPr>
          <w:sz w:val="14"/>
        </w:rPr>
        <w:t xml:space="preserve">; </w:t>
      </w:r>
      <w:hyperlink r:id="rId110" w:history="1">
        <w:r w:rsidRPr="00D04F93">
          <w:rPr>
            <w:rStyle w:val="Hyperlink"/>
            <w:color w:val="auto"/>
            <w:sz w:val="14"/>
            <w:u w:val="none"/>
          </w:rPr>
          <w:t>Lindberg</w:t>
        </w:r>
      </w:hyperlink>
      <w:r w:rsidRPr="00D04F93">
        <w:rPr>
          <w:sz w:val="14"/>
        </w:rPr>
        <w:t xml:space="preserve">, </w:t>
      </w:r>
      <w:hyperlink r:id="rId111" w:history="1">
        <w:r w:rsidRPr="00D04F93">
          <w:rPr>
            <w:rStyle w:val="Hyperlink"/>
            <w:color w:val="auto"/>
            <w:sz w:val="14"/>
            <w:u w:val="none"/>
          </w:rPr>
          <w:t>2020</w:t>
        </w:r>
      </w:hyperlink>
      <w:r w:rsidRPr="00D04F93">
        <w:rPr>
          <w:sz w:val="14"/>
        </w:rPr>
        <w:t>).</w:t>
      </w:r>
      <w:r w:rsidRPr="00D04F93">
        <w:rPr>
          <w:u w:val="single"/>
        </w:rPr>
        <w:t xml:space="preserve"> Yet these acts of violence may also be carried out by volunteers and NGO workers</w:t>
      </w:r>
      <w:r w:rsidRPr="00D04F93">
        <w:rPr>
          <w:sz w:val="14"/>
        </w:rPr>
        <w:t xml:space="preserve"> or even other migrants. For instance, </w:t>
      </w:r>
      <w:hyperlink r:id="rId112" w:history="1">
        <w:r w:rsidRPr="00D04F93">
          <w:rPr>
            <w:rStyle w:val="Hyperlink"/>
            <w:color w:val="auto"/>
            <w:sz w:val="14"/>
            <w:u w:val="none"/>
          </w:rPr>
          <w:t>Martinez</w:t>
        </w:r>
      </w:hyperlink>
      <w:r w:rsidRPr="00D04F93">
        <w:rPr>
          <w:sz w:val="14"/>
        </w:rPr>
        <w:t xml:space="preserve"> (</w:t>
      </w:r>
      <w:hyperlink r:id="rId113" w:history="1">
        <w:r w:rsidRPr="00D04F93">
          <w:rPr>
            <w:rStyle w:val="Hyperlink"/>
            <w:color w:val="auto"/>
            <w:sz w:val="14"/>
            <w:u w:val="none"/>
          </w:rPr>
          <w:t>this issue</w:t>
        </w:r>
      </w:hyperlink>
      <w:r w:rsidRPr="00D04F93">
        <w:rPr>
          <w:sz w:val="14"/>
        </w:rPr>
        <w:t>) describes how fellow Central American migrants manage the list of people waiting to cross the United States–Mexican border and become implicated in enacting violence on other migrants on the border. By applying the concept of bureaucratic violence to experiences of forced displacement, we also draw attention to encounters where state authorities and other large-scale yet non-state organizations, such as United Nations agencies and NGOs, exert bureaucratic control, engendering struggle, harm, and (sometimes physical) violence. Processes of decision-making, paperwork, meetings, and mass/social media discourses, as well as the inaction of state officials at times, are examples of the bureaucratic enactment of violence that diminish refugees’ possibilities to live a dignified life (</w:t>
      </w:r>
      <w:hyperlink r:id="rId114" w:history="1">
        <w:r w:rsidRPr="00D04F93">
          <w:rPr>
            <w:rStyle w:val="Hyperlink"/>
            <w:color w:val="auto"/>
            <w:sz w:val="14"/>
            <w:u w:val="none"/>
          </w:rPr>
          <w:t>Eldridge &amp; Reinke</w:t>
        </w:r>
      </w:hyperlink>
      <w:r w:rsidRPr="00D04F93">
        <w:rPr>
          <w:sz w:val="14"/>
        </w:rPr>
        <w:t xml:space="preserve">, </w:t>
      </w:r>
      <w:hyperlink r:id="rId115" w:history="1">
        <w:r w:rsidRPr="00D04F93">
          <w:rPr>
            <w:rStyle w:val="Hyperlink"/>
            <w:color w:val="auto"/>
            <w:sz w:val="14"/>
            <w:u w:val="none"/>
          </w:rPr>
          <w:t>2018</w:t>
        </w:r>
      </w:hyperlink>
      <w:r w:rsidRPr="00D04F93">
        <w:rPr>
          <w:sz w:val="14"/>
        </w:rPr>
        <w:t xml:space="preserve">; </w:t>
      </w:r>
      <w:hyperlink r:id="rId116" w:history="1">
        <w:r w:rsidRPr="00D04F93">
          <w:rPr>
            <w:rStyle w:val="Hyperlink"/>
            <w:color w:val="auto"/>
            <w:sz w:val="14"/>
            <w:u w:val="none"/>
          </w:rPr>
          <w:t>Norberg</w:t>
        </w:r>
      </w:hyperlink>
      <w:r w:rsidRPr="00D04F93">
        <w:rPr>
          <w:sz w:val="14"/>
        </w:rPr>
        <w:t xml:space="preserve">, </w:t>
      </w:r>
      <w:hyperlink r:id="rId117" w:history="1">
        <w:r w:rsidRPr="00D04F93">
          <w:rPr>
            <w:rStyle w:val="Hyperlink"/>
            <w:color w:val="auto"/>
            <w:sz w:val="14"/>
            <w:u w:val="none"/>
          </w:rPr>
          <w:t>2022</w:t>
        </w:r>
      </w:hyperlink>
      <w:r w:rsidRPr="00D04F93">
        <w:rPr>
          <w:sz w:val="14"/>
        </w:rPr>
        <w:t>). However, while inaction can play a significant role in many cases, bureaucratic violence is far from accidental, as we show in the next two sections.</w:t>
      </w:r>
      <w:r w:rsidRPr="00EF7BF3">
        <w:rPr>
          <w:sz w:val="14"/>
        </w:rPr>
        <w:t xml:space="preserve"> </w:t>
      </w:r>
      <w:r w:rsidRPr="00D04F93">
        <w:rPr>
          <w:sz w:val="14"/>
        </w:rPr>
        <w:t>Experiences of bureaucratic violence</w:t>
      </w:r>
      <w:r w:rsidRPr="00EF7BF3">
        <w:rPr>
          <w:sz w:val="14"/>
        </w:rPr>
        <w:t xml:space="preserve"> </w:t>
      </w:r>
      <w:r w:rsidRPr="00D04F93">
        <w:rPr>
          <w:highlight w:val="green"/>
          <w:u w:val="single"/>
        </w:rPr>
        <w:t>The pace and complexity of the bureaucratic processes</w:t>
      </w:r>
      <w:r w:rsidRPr="00D04F93">
        <w:rPr>
          <w:u w:val="single"/>
        </w:rPr>
        <w:t xml:space="preserve"> we just mentioned exacerbate stress and anxiety, </w:t>
      </w:r>
      <w:r w:rsidRPr="00D04F93">
        <w:rPr>
          <w:highlight w:val="green"/>
          <w:u w:val="single"/>
        </w:rPr>
        <w:t>contribute to perpetual states</w:t>
      </w:r>
      <w:r w:rsidRPr="00D04F93">
        <w:rPr>
          <w:u w:val="single"/>
        </w:rPr>
        <w:t xml:space="preserve"> of recovery, and compound feelings </w:t>
      </w:r>
      <w:r w:rsidRPr="00D04F93">
        <w:rPr>
          <w:highlight w:val="green"/>
          <w:u w:val="single"/>
        </w:rPr>
        <w:t>of loss</w:t>
      </w:r>
      <w:r w:rsidRPr="00D04F93">
        <w:rPr>
          <w:u w:val="single"/>
        </w:rPr>
        <w:t>, uncertainty, and helplessness. Bureaucratic violence engenders harm and cruelty in the everyday lives of recipients, even when the acts of violence themselves are not physical. Such violence is in line with various understandings of the role of bureaucracy in society.</w:t>
      </w:r>
      <w:r w:rsidRPr="00D04F93">
        <w:rPr>
          <w:sz w:val="14"/>
        </w:rPr>
        <w:t xml:space="preserve"> </w:t>
      </w:r>
      <w:hyperlink r:id="rId118" w:history="1">
        <w:r w:rsidRPr="00D04F93">
          <w:rPr>
            <w:rStyle w:val="Hyperlink"/>
            <w:color w:val="auto"/>
            <w:sz w:val="14"/>
            <w:u w:val="none"/>
          </w:rPr>
          <w:t>Weber</w:t>
        </w:r>
      </w:hyperlink>
      <w:r w:rsidRPr="00D04F93">
        <w:rPr>
          <w:sz w:val="14"/>
        </w:rPr>
        <w:t xml:space="preserve"> (1921/</w:t>
      </w:r>
      <w:hyperlink r:id="rId119" w:history="1">
        <w:r w:rsidRPr="00D04F93">
          <w:rPr>
            <w:rStyle w:val="Hyperlink"/>
            <w:color w:val="auto"/>
            <w:sz w:val="14"/>
            <w:u w:val="none"/>
          </w:rPr>
          <w:t>1981</w:t>
        </w:r>
      </w:hyperlink>
      <w:r w:rsidRPr="00D04F93">
        <w:rPr>
          <w:sz w:val="14"/>
        </w:rPr>
        <w:t xml:space="preserve">) discussed the rationality of a well-functioning bureaucracy, which can promote the efficient administrative organization of societies, even though he also dreaded the expansion of bureaucratic structures, with the risk of developing into the constraints of the “iron cage” mentioned above. Since bureaucrats need to guarantee the equal treatment of all citizens—at least in theory and according to the formal regulations of contemporary nation-states—they have to strictly follow rules based on a certain version of rationality. In the different case studies presented in this special issue, most bureaucratic actors seemingly reflect Weber’s ideal type of bureaucratic institutions as they follow a certain version of rationality and rely on rules and regulations to carry out their work. </w:t>
      </w:r>
      <w:r w:rsidRPr="00D04F93">
        <w:rPr>
          <w:u w:val="single"/>
        </w:rPr>
        <w:t xml:space="preserve">At the same time, </w:t>
      </w:r>
      <w:r w:rsidRPr="00D04F93">
        <w:rPr>
          <w:highlight w:val="green"/>
          <w:u w:val="single"/>
        </w:rPr>
        <w:t>bureaucracy’s references to rationality and efficiency</w:t>
      </w:r>
      <w:r w:rsidRPr="00D04F93">
        <w:rPr>
          <w:u w:val="single"/>
        </w:rPr>
        <w:t xml:space="preserve"> often seem </w:t>
      </w:r>
      <w:r w:rsidRPr="00D04F93">
        <w:rPr>
          <w:highlight w:val="green"/>
          <w:u w:val="single"/>
        </w:rPr>
        <w:t>intentionally vague</w:t>
      </w:r>
      <w:r w:rsidRPr="00D04F93">
        <w:rPr>
          <w:u w:val="single"/>
        </w:rPr>
        <w:t xml:space="preserve"> or even nonsensical </w:t>
      </w:r>
      <w:r w:rsidRPr="00D04F93">
        <w:rPr>
          <w:sz w:val="14"/>
        </w:rPr>
        <w:t>(</w:t>
      </w:r>
      <w:hyperlink r:id="rId120" w:history="1">
        <w:r w:rsidRPr="00D04F93">
          <w:rPr>
            <w:rStyle w:val="Hyperlink"/>
            <w:color w:val="auto"/>
            <w:sz w:val="14"/>
            <w:u w:val="none"/>
          </w:rPr>
          <w:t>Graeber</w:t>
        </w:r>
      </w:hyperlink>
      <w:r w:rsidRPr="00D04F93">
        <w:rPr>
          <w:sz w:val="14"/>
        </w:rPr>
        <w:t xml:space="preserve">, </w:t>
      </w:r>
      <w:hyperlink r:id="rId121" w:history="1">
        <w:r w:rsidRPr="00D04F93">
          <w:rPr>
            <w:rStyle w:val="Hyperlink"/>
            <w:color w:val="auto"/>
            <w:sz w:val="14"/>
            <w:u w:val="none"/>
          </w:rPr>
          <w:t>2015</w:t>
        </w:r>
      </w:hyperlink>
      <w:r w:rsidRPr="00D04F93">
        <w:rPr>
          <w:sz w:val="14"/>
        </w:rPr>
        <w:t>, p. 41),</w:t>
      </w:r>
      <w:r w:rsidRPr="00D04F93">
        <w:rPr>
          <w:u w:val="single"/>
        </w:rPr>
        <w:t xml:space="preserve"> leading to a more violent reality than Weber theorized. Formalized rules and the resulting bureaucratic practices also leave little room for individualization and compassion</w:t>
      </w:r>
      <w:r w:rsidRPr="00D04F93">
        <w:rPr>
          <w:sz w:val="14"/>
        </w:rPr>
        <w:t>, as Weber noted. Although there is indeed research that discusses bureaucratic work as negotiable and morally challenging (</w:t>
      </w:r>
      <w:hyperlink r:id="rId122" w:history="1">
        <w:r w:rsidRPr="00D04F93">
          <w:rPr>
            <w:rStyle w:val="Hyperlink"/>
            <w:color w:val="auto"/>
            <w:sz w:val="14"/>
            <w:u w:val="none"/>
          </w:rPr>
          <w:t>Bernstein &amp; Mertz</w:t>
        </w:r>
      </w:hyperlink>
      <w:r w:rsidRPr="00D04F93">
        <w:rPr>
          <w:sz w:val="14"/>
        </w:rPr>
        <w:t xml:space="preserve">, </w:t>
      </w:r>
      <w:hyperlink r:id="rId123" w:history="1">
        <w:r w:rsidRPr="00D04F93">
          <w:rPr>
            <w:rStyle w:val="Hyperlink"/>
            <w:color w:val="auto"/>
            <w:sz w:val="14"/>
            <w:u w:val="none"/>
          </w:rPr>
          <w:t>2011</w:t>
        </w:r>
      </w:hyperlink>
      <w:r w:rsidRPr="00D04F93">
        <w:rPr>
          <w:sz w:val="14"/>
        </w:rPr>
        <w:t xml:space="preserve">; </w:t>
      </w:r>
      <w:hyperlink r:id="rId124" w:history="1">
        <w:r w:rsidRPr="00D04F93">
          <w:rPr>
            <w:rStyle w:val="Hyperlink"/>
            <w:color w:val="auto"/>
            <w:sz w:val="14"/>
            <w:u w:val="none"/>
          </w:rPr>
          <w:t>Weiss &amp; Gren</w:t>
        </w:r>
      </w:hyperlink>
      <w:r w:rsidRPr="00D04F93">
        <w:rPr>
          <w:sz w:val="14"/>
        </w:rPr>
        <w:t xml:space="preserve">, </w:t>
      </w:r>
      <w:hyperlink r:id="rId125" w:history="1">
        <w:r w:rsidRPr="00D04F93">
          <w:rPr>
            <w:rStyle w:val="Hyperlink"/>
            <w:color w:val="auto"/>
            <w:sz w:val="14"/>
            <w:u w:val="none"/>
          </w:rPr>
          <w:t>2021</w:t>
        </w:r>
      </w:hyperlink>
      <w:r w:rsidRPr="00D04F93">
        <w:rPr>
          <w:sz w:val="14"/>
        </w:rPr>
        <w:t xml:space="preserve">), </w:t>
      </w:r>
      <w:r w:rsidRPr="00D04F93">
        <w:rPr>
          <w:u w:val="single"/>
        </w:rPr>
        <w:t>many social scientists have discussed the inherent ambiguity of bureaucracy and its capacity to harm its clients, not least through moral indifference</w:t>
      </w:r>
      <w:r w:rsidRPr="00D04F93">
        <w:rPr>
          <w:sz w:val="14"/>
        </w:rPr>
        <w:t xml:space="preserve"> (e.g., </w:t>
      </w:r>
      <w:hyperlink r:id="rId126" w:history="1">
        <w:r w:rsidRPr="00D04F93">
          <w:rPr>
            <w:rStyle w:val="Hyperlink"/>
            <w:color w:val="auto"/>
            <w:sz w:val="14"/>
            <w:u w:val="none"/>
          </w:rPr>
          <w:t>Bauman</w:t>
        </w:r>
      </w:hyperlink>
      <w:r w:rsidRPr="00D04F93">
        <w:rPr>
          <w:sz w:val="14"/>
        </w:rPr>
        <w:t xml:space="preserve">, </w:t>
      </w:r>
      <w:hyperlink r:id="rId127" w:history="1">
        <w:r w:rsidRPr="00D04F93">
          <w:rPr>
            <w:rStyle w:val="Hyperlink"/>
            <w:color w:val="auto"/>
            <w:sz w:val="14"/>
            <w:u w:val="none"/>
          </w:rPr>
          <w:t>1989</w:t>
        </w:r>
      </w:hyperlink>
      <w:r w:rsidRPr="00D04F93">
        <w:rPr>
          <w:sz w:val="14"/>
        </w:rPr>
        <w:t xml:space="preserve">; </w:t>
      </w:r>
      <w:hyperlink r:id="rId128" w:history="1">
        <w:r w:rsidRPr="00D04F93">
          <w:rPr>
            <w:rStyle w:val="Hyperlink"/>
            <w:color w:val="auto"/>
            <w:sz w:val="14"/>
            <w:u w:val="none"/>
          </w:rPr>
          <w:t>du Gay</w:t>
        </w:r>
      </w:hyperlink>
      <w:r w:rsidRPr="00D04F93">
        <w:rPr>
          <w:sz w:val="14"/>
        </w:rPr>
        <w:t xml:space="preserve">, </w:t>
      </w:r>
      <w:hyperlink r:id="rId129" w:history="1">
        <w:r w:rsidRPr="00D04F93">
          <w:rPr>
            <w:rStyle w:val="Hyperlink"/>
            <w:color w:val="auto"/>
            <w:sz w:val="14"/>
            <w:u w:val="none"/>
          </w:rPr>
          <w:t>2000</w:t>
        </w:r>
      </w:hyperlink>
      <w:r w:rsidRPr="00D04F93">
        <w:rPr>
          <w:sz w:val="14"/>
        </w:rPr>
        <w:t xml:space="preserve">, </w:t>
      </w:r>
      <w:hyperlink r:id="rId130" w:history="1">
        <w:r w:rsidRPr="00D04F93">
          <w:rPr>
            <w:rStyle w:val="Hyperlink"/>
            <w:color w:val="auto"/>
            <w:sz w:val="14"/>
            <w:u w:val="none"/>
          </w:rPr>
          <w:t>2005</w:t>
        </w:r>
      </w:hyperlink>
      <w:r w:rsidRPr="00D04F93">
        <w:rPr>
          <w:sz w:val="14"/>
        </w:rPr>
        <w:t xml:space="preserve">; </w:t>
      </w:r>
      <w:hyperlink r:id="rId131" w:history="1">
        <w:r w:rsidRPr="00D04F93">
          <w:rPr>
            <w:rStyle w:val="Hyperlink"/>
            <w:color w:val="auto"/>
            <w:sz w:val="14"/>
            <w:u w:val="none"/>
          </w:rPr>
          <w:t>Eggebø</w:t>
        </w:r>
      </w:hyperlink>
      <w:r w:rsidRPr="00D04F93">
        <w:rPr>
          <w:sz w:val="14"/>
        </w:rPr>
        <w:t xml:space="preserve">, </w:t>
      </w:r>
      <w:hyperlink r:id="rId132" w:history="1">
        <w:r w:rsidRPr="00D04F93">
          <w:rPr>
            <w:rStyle w:val="Hyperlink"/>
            <w:color w:val="auto"/>
            <w:sz w:val="14"/>
            <w:u w:val="none"/>
          </w:rPr>
          <w:t>2010</w:t>
        </w:r>
      </w:hyperlink>
      <w:r w:rsidRPr="00D04F93">
        <w:rPr>
          <w:sz w:val="14"/>
        </w:rPr>
        <w:t xml:space="preserve">; </w:t>
      </w:r>
      <w:hyperlink r:id="rId133" w:history="1">
        <w:r w:rsidRPr="00D04F93">
          <w:rPr>
            <w:rStyle w:val="Hyperlink"/>
            <w:color w:val="auto"/>
            <w:sz w:val="14"/>
            <w:u w:val="none"/>
          </w:rPr>
          <w:t>Fassin</w:t>
        </w:r>
      </w:hyperlink>
      <w:r w:rsidRPr="00D04F93">
        <w:rPr>
          <w:sz w:val="14"/>
        </w:rPr>
        <w:t xml:space="preserve">, </w:t>
      </w:r>
      <w:hyperlink r:id="rId134" w:history="1">
        <w:r w:rsidRPr="00D04F93">
          <w:rPr>
            <w:rStyle w:val="Hyperlink"/>
            <w:color w:val="auto"/>
            <w:sz w:val="14"/>
            <w:u w:val="none"/>
          </w:rPr>
          <w:t>2013</w:t>
        </w:r>
      </w:hyperlink>
      <w:r w:rsidRPr="00D04F93">
        <w:rPr>
          <w:sz w:val="14"/>
        </w:rPr>
        <w:t xml:space="preserve">; </w:t>
      </w:r>
      <w:hyperlink r:id="rId135" w:history="1">
        <w:r w:rsidRPr="00D04F93">
          <w:rPr>
            <w:rStyle w:val="Hyperlink"/>
            <w:color w:val="auto"/>
            <w:sz w:val="14"/>
            <w:u w:val="none"/>
          </w:rPr>
          <w:t>Graham</w:t>
        </w:r>
      </w:hyperlink>
      <w:r w:rsidRPr="00D04F93">
        <w:rPr>
          <w:sz w:val="14"/>
        </w:rPr>
        <w:t xml:space="preserve">, </w:t>
      </w:r>
      <w:hyperlink r:id="rId136" w:history="1">
        <w:r w:rsidRPr="00D04F93">
          <w:rPr>
            <w:rStyle w:val="Hyperlink"/>
            <w:color w:val="auto"/>
            <w:sz w:val="14"/>
            <w:u w:val="none"/>
          </w:rPr>
          <w:t>2003</w:t>
        </w:r>
      </w:hyperlink>
      <w:r w:rsidRPr="00D04F93">
        <w:rPr>
          <w:sz w:val="14"/>
        </w:rPr>
        <w:t xml:space="preserve">; </w:t>
      </w:r>
      <w:hyperlink r:id="rId137" w:history="1">
        <w:r w:rsidRPr="00D04F93">
          <w:rPr>
            <w:rStyle w:val="Hyperlink"/>
            <w:color w:val="auto"/>
            <w:sz w:val="14"/>
            <w:u w:val="none"/>
          </w:rPr>
          <w:t>Herzfeld</w:t>
        </w:r>
      </w:hyperlink>
      <w:r w:rsidRPr="00D04F93">
        <w:rPr>
          <w:sz w:val="14"/>
        </w:rPr>
        <w:t xml:space="preserve">, </w:t>
      </w:r>
      <w:hyperlink r:id="rId138" w:history="1">
        <w:r w:rsidRPr="00D04F93">
          <w:rPr>
            <w:rStyle w:val="Hyperlink"/>
            <w:color w:val="auto"/>
            <w:sz w:val="14"/>
            <w:u w:val="none"/>
          </w:rPr>
          <w:t>1992</w:t>
        </w:r>
      </w:hyperlink>
      <w:r w:rsidRPr="00D04F93">
        <w:rPr>
          <w:sz w:val="14"/>
        </w:rPr>
        <w:t xml:space="preserve">; </w:t>
      </w:r>
      <w:hyperlink r:id="rId139" w:history="1">
        <w:r w:rsidRPr="00D04F93">
          <w:rPr>
            <w:rStyle w:val="Hyperlink"/>
            <w:color w:val="auto"/>
            <w:sz w:val="14"/>
            <w:u w:val="none"/>
          </w:rPr>
          <w:t>Huber &amp; Munro</w:t>
        </w:r>
      </w:hyperlink>
      <w:r w:rsidRPr="00D04F93">
        <w:rPr>
          <w:sz w:val="14"/>
        </w:rPr>
        <w:t xml:space="preserve">, </w:t>
      </w:r>
      <w:hyperlink r:id="rId140" w:history="1">
        <w:r w:rsidRPr="00D04F93">
          <w:rPr>
            <w:rStyle w:val="Hyperlink"/>
            <w:color w:val="auto"/>
            <w:sz w:val="14"/>
            <w:u w:val="none"/>
          </w:rPr>
          <w:t>2014</w:t>
        </w:r>
      </w:hyperlink>
      <w:r w:rsidRPr="00D04F93">
        <w:rPr>
          <w:sz w:val="14"/>
        </w:rPr>
        <w:t xml:space="preserve">; </w:t>
      </w:r>
      <w:hyperlink r:id="rId141" w:history="1">
        <w:r w:rsidRPr="00D04F93">
          <w:rPr>
            <w:rStyle w:val="Hyperlink"/>
            <w:color w:val="auto"/>
            <w:sz w:val="14"/>
            <w:u w:val="none"/>
          </w:rPr>
          <w:t>Kelly</w:t>
        </w:r>
      </w:hyperlink>
      <w:r w:rsidRPr="00D04F93">
        <w:rPr>
          <w:sz w:val="14"/>
        </w:rPr>
        <w:t xml:space="preserve">, </w:t>
      </w:r>
      <w:hyperlink r:id="rId142" w:history="1">
        <w:r w:rsidRPr="00D04F93">
          <w:rPr>
            <w:rStyle w:val="Hyperlink"/>
            <w:color w:val="auto"/>
            <w:sz w:val="14"/>
            <w:u w:val="none"/>
          </w:rPr>
          <w:t>2012</w:t>
        </w:r>
      </w:hyperlink>
      <w:r w:rsidRPr="00D04F93">
        <w:rPr>
          <w:sz w:val="14"/>
        </w:rPr>
        <w:t>).</w:t>
      </w:r>
      <w:r w:rsidRPr="00EF7BF3">
        <w:rPr>
          <w:sz w:val="14"/>
        </w:rPr>
        <w:t xml:space="preserve"> </w:t>
      </w:r>
      <w:r w:rsidRPr="00D04F93">
        <w:rPr>
          <w:sz w:val="14"/>
        </w:rPr>
        <w:t xml:space="preserve">In the context of refugees’ lives and experiences, </w:t>
      </w:r>
      <w:r w:rsidRPr="00D04F93">
        <w:rPr>
          <w:u w:val="single"/>
        </w:rPr>
        <w:t>the capacity of bureaucracies to harm often starts with dividing the forcibly displaced into groups of deserving and undeserving clients</w:t>
      </w:r>
      <w:r w:rsidRPr="00D04F93">
        <w:rPr>
          <w:sz w:val="14"/>
        </w:rPr>
        <w:t xml:space="preserve"> (see </w:t>
      </w:r>
      <w:hyperlink r:id="rId143" w:history="1">
        <w:r w:rsidRPr="00D04F93">
          <w:rPr>
            <w:rStyle w:val="Hyperlink"/>
            <w:color w:val="auto"/>
            <w:u w:val="none"/>
          </w:rPr>
          <w:t>Holmes &amp; Castañeda</w:t>
        </w:r>
      </w:hyperlink>
      <w:r w:rsidRPr="00D04F93">
        <w:rPr>
          <w:sz w:val="14"/>
        </w:rPr>
        <w:t xml:space="preserve">, </w:t>
      </w:r>
      <w:hyperlink r:id="rId144" w:history="1">
        <w:r w:rsidRPr="00D04F93">
          <w:rPr>
            <w:rStyle w:val="Hyperlink"/>
            <w:color w:val="auto"/>
            <w:u w:val="none"/>
          </w:rPr>
          <w:t>2016</w:t>
        </w:r>
      </w:hyperlink>
      <w:r w:rsidRPr="00D04F93">
        <w:rPr>
          <w:sz w:val="14"/>
        </w:rPr>
        <w:t xml:space="preserve">). As shown in the Swedish context, observed by </w:t>
      </w:r>
      <w:hyperlink r:id="rId145" w:history="1">
        <w:r w:rsidRPr="00D04F93">
          <w:rPr>
            <w:rStyle w:val="Hyperlink"/>
            <w:color w:val="auto"/>
            <w:u w:val="none"/>
          </w:rPr>
          <w:t>Elsrud</w:t>
        </w:r>
      </w:hyperlink>
      <w:r w:rsidRPr="00D04F93">
        <w:rPr>
          <w:sz w:val="14"/>
        </w:rPr>
        <w:t xml:space="preserve"> (this issue), ill</w:t>
      </w:r>
      <w:r w:rsidRPr="00D04F93">
        <w:rPr>
          <w:u w:val="single"/>
        </w:rPr>
        <w:t>-intended civil servants do not intend to promote equal treatment; to the contrary, their rationality is to intentionally create divisions and injustice between different categories of people.</w:t>
      </w:r>
      <w:r w:rsidRPr="00D04F93">
        <w:rPr>
          <w:sz w:val="14"/>
        </w:rPr>
        <w:t xml:space="preserve"> </w:t>
      </w:r>
      <w:r w:rsidRPr="00D04F93">
        <w:rPr>
          <w:u w:val="single"/>
        </w:rPr>
        <w:t xml:space="preserve">National bureaucracies always differentiate between citizens and noncitizens (or “nationals” and “foreigners”) </w:t>
      </w:r>
      <w:r w:rsidRPr="00D04F93">
        <w:rPr>
          <w:sz w:val="14"/>
        </w:rPr>
        <w:t>even though they might attempt to treat their respective minorities and migrant communities in fair and nonviolent ways.</w:t>
      </w:r>
      <w:r w:rsidRPr="00EF7BF3">
        <w:rPr>
          <w:u w:val="single"/>
        </w:rPr>
        <w:t xml:space="preserve"> </w:t>
      </w:r>
      <w:r w:rsidRPr="00D04F93">
        <w:rPr>
          <w:sz w:val="14"/>
        </w:rPr>
        <w:t xml:space="preserve">In addition to the labelling of refugees, </w:t>
      </w:r>
      <w:r w:rsidRPr="00D04F93">
        <w:rPr>
          <w:highlight w:val="green"/>
          <w:u w:val="single"/>
        </w:rPr>
        <w:t>bureaucracies are often invested in producing knowledges and truths about the forcibly displaced in order to better govern them</w:t>
      </w:r>
      <w:r w:rsidRPr="00D04F93">
        <w:rPr>
          <w:u w:val="single"/>
        </w:rPr>
        <w:t>. The resulting forms of governance intentionally trap refugees within the very bureaucratic structures ensuring control</w:t>
      </w:r>
      <w:r w:rsidRPr="00D04F93">
        <w:rPr>
          <w:sz w:val="14"/>
        </w:rPr>
        <w:t xml:space="preserve">. In this special issue, the different case studies illustrate that such bureaucratic imaginings and reimaginings often produce experiences of violence in the lives of refugees. In a case study of the Swedish migration bureaucracy, </w:t>
      </w:r>
      <w:hyperlink r:id="rId146" w:history="1">
        <w:r w:rsidRPr="00D04F93">
          <w:rPr>
            <w:rStyle w:val="Hyperlink"/>
            <w:color w:val="auto"/>
          </w:rPr>
          <w:t>Lundberg</w:t>
        </w:r>
      </w:hyperlink>
      <w:r w:rsidRPr="00D04F93">
        <w:rPr>
          <w:sz w:val="14"/>
        </w:rPr>
        <w:t xml:space="preserve"> (</w:t>
      </w:r>
      <w:hyperlink r:id="rId147" w:history="1">
        <w:r w:rsidRPr="00D04F93">
          <w:rPr>
            <w:rStyle w:val="Hyperlink"/>
            <w:color w:val="auto"/>
          </w:rPr>
          <w:t>this issue</w:t>
        </w:r>
      </w:hyperlink>
      <w:r w:rsidRPr="00D04F93">
        <w:rPr>
          <w:sz w:val="14"/>
        </w:rPr>
        <w:t xml:space="preserve">) demonstrates the intricate ways bureaucratic evaluations and decision-making are produced and how they result in trapping stateless Palestinians in a state of limbo, where they are unable to gain the right to stay in Sweden or return to their homeland. In another case study, </w:t>
      </w:r>
      <w:hyperlink r:id="rId148" w:history="1">
        <w:r w:rsidRPr="00D04F93">
          <w:rPr>
            <w:rStyle w:val="Hyperlink"/>
            <w:color w:val="auto"/>
            <w:sz w:val="14"/>
            <w:u w:val="none"/>
          </w:rPr>
          <w:t>Bejan and Glynn</w:t>
        </w:r>
      </w:hyperlink>
      <w:r w:rsidRPr="00D04F93">
        <w:rPr>
          <w:sz w:val="14"/>
        </w:rPr>
        <w:t xml:space="preserve"> (</w:t>
      </w:r>
      <w:hyperlink r:id="rId149" w:history="1">
        <w:r w:rsidRPr="00D04F93">
          <w:rPr>
            <w:rStyle w:val="Hyperlink"/>
            <w:color w:val="auto"/>
            <w:sz w:val="14"/>
            <w:u w:val="none"/>
          </w:rPr>
          <w:t>2024</w:t>
        </w:r>
      </w:hyperlink>
      <w:r w:rsidRPr="00D04F93">
        <w:rPr>
          <w:sz w:val="14"/>
        </w:rPr>
        <w:t>) show that evaluations made during the COVID-19 pandemic had drastic effects on refugee groups in Greece, where they were denied access to services and their ability to exercise daily routine activities was limited. While both examples illustrate ways a state can exercise governance and control over an unwanted population, they also demonstrate that such effective form of discipline takes place through entrapment within a bureaucratic structure that is seemingly justified by rules and guidelines.</w:t>
      </w:r>
      <w:r w:rsidRPr="00EF7BF3">
        <w:rPr>
          <w:sz w:val="14"/>
        </w:rPr>
        <w:t xml:space="preserve"> </w:t>
      </w:r>
      <w:r w:rsidRPr="00D04F93">
        <w:rPr>
          <w:u w:val="single"/>
        </w:rPr>
        <w:t>Entrapment within bureaucratic structures threatens individual freedoms as much as societal democratic structures</w:t>
      </w:r>
      <w:r w:rsidRPr="00D04F93">
        <w:rPr>
          <w:sz w:val="14"/>
        </w:rPr>
        <w:t xml:space="preserve">. In </w:t>
      </w:r>
      <w:r w:rsidRPr="00D04F93">
        <w:rPr>
          <w:b/>
          <w:bCs/>
          <w:sz w:val="14"/>
        </w:rPr>
        <w:t>On Violence</w:t>
      </w:r>
      <w:r w:rsidRPr="00D04F93">
        <w:rPr>
          <w:sz w:val="14"/>
        </w:rPr>
        <w:t xml:space="preserve">, </w:t>
      </w:r>
      <w:hyperlink r:id="rId150" w:history="1">
        <w:r w:rsidRPr="00D04F93">
          <w:rPr>
            <w:rStyle w:val="Hyperlink"/>
            <w:color w:val="auto"/>
          </w:rPr>
          <w:t>Arendt</w:t>
        </w:r>
      </w:hyperlink>
      <w:r w:rsidRPr="00D04F93">
        <w:rPr>
          <w:sz w:val="14"/>
        </w:rPr>
        <w:t xml:space="preserve"> (</w:t>
      </w:r>
      <w:hyperlink r:id="rId151" w:history="1">
        <w:r w:rsidRPr="00D04F93">
          <w:rPr>
            <w:rStyle w:val="Hyperlink"/>
            <w:color w:val="auto"/>
          </w:rPr>
          <w:t>1970</w:t>
        </w:r>
      </w:hyperlink>
      <w:r w:rsidRPr="00D04F93">
        <w:rPr>
          <w:sz w:val="14"/>
        </w:rPr>
        <w:t>) describes the expansion of bureaucracy in public life:</w:t>
      </w:r>
      <w:r w:rsidRPr="00EF7BF3">
        <w:rPr>
          <w:sz w:val="14"/>
        </w:rPr>
        <w:t xml:space="preserve"> </w:t>
      </w:r>
      <w:r w:rsidRPr="00D04F93">
        <w:rPr>
          <w:u w:val="single"/>
        </w:rPr>
        <w:t>“</w:t>
      </w:r>
      <w:r w:rsidRPr="00D04F93">
        <w:rPr>
          <w:highlight w:val="green"/>
          <w:u w:val="single"/>
        </w:rPr>
        <w:t>In a fully developed bureaucracy there is nobody left with whom one could argue</w:t>
      </w:r>
      <w:r w:rsidRPr="00D04F93">
        <w:rPr>
          <w:u w:val="single"/>
        </w:rPr>
        <w:t xml:space="preserve">, to whom one could present grievances, on whom the pressures of power could be exerted. … </w:t>
      </w:r>
      <w:r w:rsidRPr="00D04F93">
        <w:rPr>
          <w:highlight w:val="green"/>
          <w:u w:val="single"/>
        </w:rPr>
        <w:t>We have a tyranny without a tyrant”</w:t>
      </w:r>
      <w:r w:rsidRPr="00D04F93">
        <w:rPr>
          <w:u w:val="single"/>
        </w:rPr>
        <w:t xml:space="preserve"> (p. 81).</w:t>
      </w:r>
      <w:r w:rsidRPr="00EF7BF3">
        <w:rPr>
          <w:u w:val="single"/>
        </w:rPr>
        <w:t xml:space="preserve"> </w:t>
      </w:r>
      <w:r w:rsidRPr="00D04F93">
        <w:rPr>
          <w:sz w:val="14"/>
        </w:rPr>
        <w:t xml:space="preserve">That form of tyranny is one that commits acts of violence without a specific actor to take responsibility for these acts. To Arendt, violence is not necessarily physical but mostly manifests itself in the refusal of rights and freedoms, especially the right to appeal and resist the injustices of dominant structures. </w:t>
      </w:r>
      <w:r w:rsidRPr="00D04F93">
        <w:rPr>
          <w:u w:val="single"/>
        </w:rPr>
        <w:t xml:space="preserve">The different case studies presented in this issue all demonstrate tyranny without a tyrant, as street-level bureaucrats and </w:t>
      </w:r>
      <w:r w:rsidRPr="00D04F93">
        <w:rPr>
          <w:highlight w:val="green"/>
          <w:u w:val="single"/>
        </w:rPr>
        <w:t>policy-makers</w:t>
      </w:r>
      <w:r w:rsidRPr="00D04F93">
        <w:rPr>
          <w:u w:val="single"/>
        </w:rPr>
        <w:t xml:space="preserve"> often </w:t>
      </w:r>
      <w:r w:rsidRPr="00D04F93">
        <w:rPr>
          <w:highlight w:val="green"/>
          <w:u w:val="single"/>
        </w:rPr>
        <w:t>resort to existing laws</w:t>
      </w:r>
      <w:r w:rsidRPr="00D04F93">
        <w:rPr>
          <w:u w:val="single"/>
        </w:rPr>
        <w:t xml:space="preserve">, policies, </w:t>
      </w:r>
      <w:r w:rsidRPr="00D04F93">
        <w:rPr>
          <w:highlight w:val="green"/>
          <w:u w:val="single"/>
        </w:rPr>
        <w:t>or</w:t>
      </w:r>
      <w:r w:rsidRPr="00D04F93">
        <w:rPr>
          <w:u w:val="single"/>
        </w:rPr>
        <w:t xml:space="preserve"> even </w:t>
      </w:r>
      <w:r w:rsidRPr="00D04F93">
        <w:rPr>
          <w:highlight w:val="green"/>
          <w:u w:val="single"/>
        </w:rPr>
        <w:t>discourses that absolve them</w:t>
      </w:r>
      <w:r w:rsidRPr="00D04F93">
        <w:rPr>
          <w:u w:val="single"/>
        </w:rPr>
        <w:t xml:space="preserve"> from considering the harmful effects of their actions on the lives and well-being of the forcibly displaced. The</w:t>
      </w:r>
      <w:r w:rsidRPr="00D04F93">
        <w:rPr>
          <w:sz w:val="14"/>
        </w:rPr>
        <w:t xml:space="preserve"> forcibly displaced, having once lost the right to have rights (</w:t>
      </w:r>
      <w:hyperlink r:id="rId152" w:history="1">
        <w:r w:rsidRPr="00D04F93">
          <w:rPr>
            <w:rStyle w:val="Hyperlink"/>
            <w:color w:val="auto"/>
            <w:sz w:val="14"/>
            <w:u w:val="none"/>
          </w:rPr>
          <w:t>Arendt</w:t>
        </w:r>
      </w:hyperlink>
      <w:r w:rsidRPr="00D04F93">
        <w:rPr>
          <w:sz w:val="14"/>
        </w:rPr>
        <w:t>, 1951/</w:t>
      </w:r>
      <w:hyperlink r:id="rId153" w:history="1">
        <w:r w:rsidRPr="00D04F93">
          <w:rPr>
            <w:rStyle w:val="Hyperlink"/>
            <w:color w:val="auto"/>
            <w:sz w:val="14"/>
            <w:u w:val="none"/>
          </w:rPr>
          <w:t>1976</w:t>
        </w:r>
      </w:hyperlink>
      <w:r w:rsidRPr="00D04F93">
        <w:rPr>
          <w:sz w:val="14"/>
        </w:rPr>
        <w:t>) as they no longer belonged to a state that would grant them their human rights, become an easy target for the bureaucracies of many of the receiving governments, which continue denying rights without taking responsibility for such denials.</w:t>
      </w:r>
      <w:r w:rsidRPr="00EF7BF3">
        <w:rPr>
          <w:sz w:val="14"/>
        </w:rPr>
        <w:t xml:space="preserve"> </w:t>
      </w:r>
      <w:r w:rsidRPr="00D04F93">
        <w:rPr>
          <w:sz w:val="14"/>
        </w:rPr>
        <w:t xml:space="preserve">While violence tends to be considered an unintended consequence of bureaucratization (see, e.g., </w:t>
      </w:r>
      <w:hyperlink r:id="rId154" w:history="1">
        <w:r w:rsidRPr="00D04F93">
          <w:rPr>
            <w:rStyle w:val="Hyperlink"/>
            <w:color w:val="auto"/>
            <w:u w:val="none"/>
          </w:rPr>
          <w:t>Gupta</w:t>
        </w:r>
      </w:hyperlink>
      <w:r w:rsidRPr="00D04F93">
        <w:rPr>
          <w:sz w:val="14"/>
        </w:rPr>
        <w:t xml:space="preserve">, </w:t>
      </w:r>
      <w:hyperlink r:id="rId155" w:history="1">
        <w:r w:rsidRPr="00D04F93">
          <w:rPr>
            <w:rStyle w:val="Hyperlink"/>
            <w:color w:val="auto"/>
            <w:u w:val="none"/>
          </w:rPr>
          <w:t>2012</w:t>
        </w:r>
      </w:hyperlink>
      <w:r w:rsidRPr="00D04F93">
        <w:rPr>
          <w:sz w:val="14"/>
        </w:rPr>
        <w:t xml:space="preserve">; </w:t>
      </w:r>
      <w:hyperlink r:id="rId156" w:history="1">
        <w:r w:rsidRPr="00D04F93">
          <w:rPr>
            <w:rStyle w:val="Hyperlink"/>
            <w:color w:val="auto"/>
            <w:u w:val="none"/>
          </w:rPr>
          <w:t>Mathur</w:t>
        </w:r>
      </w:hyperlink>
      <w:r w:rsidRPr="00D04F93">
        <w:rPr>
          <w:sz w:val="14"/>
        </w:rPr>
        <w:t xml:space="preserve">, </w:t>
      </w:r>
      <w:hyperlink r:id="rId157" w:history="1">
        <w:r w:rsidRPr="00D04F93">
          <w:rPr>
            <w:rStyle w:val="Hyperlink"/>
            <w:color w:val="auto"/>
            <w:u w:val="none"/>
          </w:rPr>
          <w:t>2015</w:t>
        </w:r>
      </w:hyperlink>
      <w:r w:rsidRPr="00D04F93">
        <w:rPr>
          <w:sz w:val="14"/>
        </w:rPr>
        <w:t xml:space="preserve">), </w:t>
      </w:r>
      <w:r w:rsidRPr="00D04F93">
        <w:rPr>
          <w:u w:val="single"/>
        </w:rPr>
        <w:t xml:space="preserve">it is our contention that the capacity to harm unwanted migrants is often an </w:t>
      </w:r>
      <w:r w:rsidRPr="00D04F93">
        <w:rPr>
          <w:b/>
          <w:bCs/>
          <w:u w:val="single"/>
        </w:rPr>
        <w:t>intended</w:t>
      </w:r>
      <w:r w:rsidRPr="00D04F93">
        <w:rPr>
          <w:u w:val="single"/>
        </w:rPr>
        <w:t xml:space="preserve"> consequence of the bureaucratic structure</w:t>
      </w:r>
      <w:r w:rsidRPr="00D04F93">
        <w:rPr>
          <w:sz w:val="14"/>
        </w:rPr>
        <w:t xml:space="preserve"> (see, e.g., </w:t>
      </w:r>
      <w:hyperlink r:id="rId158" w:history="1">
        <w:r w:rsidRPr="00D04F93">
          <w:rPr>
            <w:rStyle w:val="Hyperlink"/>
            <w:color w:val="auto"/>
            <w:u w:val="none"/>
          </w:rPr>
          <w:t>Giansanti et al.</w:t>
        </w:r>
      </w:hyperlink>
      <w:r w:rsidRPr="00D04F93">
        <w:rPr>
          <w:sz w:val="14"/>
        </w:rPr>
        <w:t xml:space="preserve">, </w:t>
      </w:r>
      <w:hyperlink r:id="rId159" w:history="1">
        <w:r w:rsidRPr="00D04F93">
          <w:rPr>
            <w:rStyle w:val="Hyperlink"/>
            <w:color w:val="auto"/>
            <w:u w:val="none"/>
          </w:rPr>
          <w:t>2022</w:t>
        </w:r>
      </w:hyperlink>
      <w:r w:rsidRPr="00D04F93">
        <w:rPr>
          <w:sz w:val="14"/>
        </w:rPr>
        <w:t xml:space="preserve">). </w:t>
      </w:r>
      <w:hyperlink r:id="rId160" w:history="1">
        <w:r w:rsidRPr="00D04F93">
          <w:rPr>
            <w:rStyle w:val="Hyperlink"/>
            <w:color w:val="auto"/>
            <w:u w:val="none"/>
          </w:rPr>
          <w:t>Scheper-Hughes and Bourgois</w:t>
        </w:r>
      </w:hyperlink>
      <w:r w:rsidRPr="00D04F93">
        <w:rPr>
          <w:sz w:val="14"/>
        </w:rPr>
        <w:t xml:space="preserve"> (</w:t>
      </w:r>
      <w:hyperlink r:id="rId161" w:history="1">
        <w:r w:rsidRPr="00D04F93">
          <w:rPr>
            <w:rStyle w:val="Hyperlink"/>
            <w:color w:val="auto"/>
            <w:u w:val="none"/>
          </w:rPr>
          <w:t>2004</w:t>
        </w:r>
      </w:hyperlink>
      <w:r w:rsidRPr="00D04F93">
        <w:rPr>
          <w:sz w:val="14"/>
        </w:rPr>
        <w:t xml:space="preserve">, p. 5) </w:t>
      </w:r>
      <w:r w:rsidRPr="00D04F93">
        <w:rPr>
          <w:u w:val="single"/>
        </w:rPr>
        <w:t xml:space="preserve">write that frequently, violent acts are not socially condemned but rather acceptable, supported, and understood as a right or duty. </w:t>
      </w:r>
      <w:r w:rsidRPr="00D04F93">
        <w:rPr>
          <w:sz w:val="14"/>
        </w:rPr>
        <w:t xml:space="preserve">Most violence is seen as being in the service of conventional social, economic, and political norms. “Everyday violence encompasses the implicit, legitimate, and routinized forms of violence inherent in particular social, economic, and political formations,” argue Scheper-Hughes and Bourgois (p. 21). As such, the authors call for an understanding of violence as encompassing all controlling processes that assault basic human freedoms and individual or collective survival. What they call “peacetime crimes” exemplify such processes. </w:t>
      </w:r>
      <w:r w:rsidRPr="00D04F93">
        <w:rPr>
          <w:highlight w:val="green"/>
          <w:u w:val="single"/>
        </w:rPr>
        <w:t>The legalized violence of American border raids</w:t>
      </w:r>
      <w:r w:rsidRPr="00D04F93">
        <w:rPr>
          <w:u w:val="single"/>
        </w:rPr>
        <w:t xml:space="preserve"> on people perceived as illegal aliens makes a certain kind of domestic peace possible while the simultaneously devaluing certain human lives</w:t>
      </w:r>
      <w:r w:rsidRPr="00D04F93">
        <w:rPr>
          <w:sz w:val="14"/>
        </w:rPr>
        <w:t xml:space="preserve"> (see also </w:t>
      </w:r>
      <w:hyperlink r:id="rId162" w:history="1">
        <w:r w:rsidRPr="00D04F93">
          <w:rPr>
            <w:rStyle w:val="Hyperlink"/>
            <w:color w:val="auto"/>
          </w:rPr>
          <w:t>Lins França &amp; Ribeiro</w:t>
        </w:r>
      </w:hyperlink>
      <w:r w:rsidRPr="00D04F93">
        <w:rPr>
          <w:sz w:val="14"/>
        </w:rPr>
        <w:t xml:space="preserve">, </w:t>
      </w:r>
      <w:hyperlink r:id="rId163" w:history="1">
        <w:r w:rsidRPr="00D04F93">
          <w:rPr>
            <w:rStyle w:val="Hyperlink"/>
            <w:color w:val="auto"/>
          </w:rPr>
          <w:t>this issue</w:t>
        </w:r>
      </w:hyperlink>
      <w:r w:rsidRPr="00D04F93">
        <w:rPr>
          <w:sz w:val="14"/>
        </w:rPr>
        <w:t>). In a similar way, Swedish migration bureaucrats can keep stateless but “failed” Palestinian asylum seekers in a legal limbo with very few rights over the span of many years, despite it being clearly impossible to deport them, exemplifying the desire to maintain societal harmony at the expense of other people’s lives (</w:t>
      </w:r>
      <w:hyperlink r:id="rId164" w:history="1">
        <w:r w:rsidRPr="00D04F93">
          <w:rPr>
            <w:rStyle w:val="Hyperlink"/>
            <w:color w:val="auto"/>
            <w:sz w:val="14"/>
            <w:u w:val="none"/>
          </w:rPr>
          <w:t>Lundberg</w:t>
        </w:r>
      </w:hyperlink>
      <w:r w:rsidRPr="00D04F93">
        <w:rPr>
          <w:sz w:val="14"/>
        </w:rPr>
        <w:t xml:space="preserve">, </w:t>
      </w:r>
      <w:hyperlink r:id="rId165" w:history="1">
        <w:r w:rsidRPr="00D04F93">
          <w:rPr>
            <w:rStyle w:val="Hyperlink"/>
            <w:color w:val="auto"/>
            <w:sz w:val="14"/>
            <w:u w:val="none"/>
          </w:rPr>
          <w:t>this issue</w:t>
        </w:r>
      </w:hyperlink>
      <w:r w:rsidRPr="00D04F93">
        <w:rPr>
          <w:sz w:val="14"/>
        </w:rPr>
        <w:t xml:space="preserve">). Similarly, </w:t>
      </w:r>
      <w:hyperlink r:id="rId166" w:history="1">
        <w:r w:rsidRPr="00D04F93">
          <w:rPr>
            <w:rStyle w:val="Hyperlink"/>
            <w:color w:val="auto"/>
            <w:sz w:val="14"/>
            <w:u w:val="none"/>
          </w:rPr>
          <w:t>Bejan and Glynn</w:t>
        </w:r>
      </w:hyperlink>
      <w:r w:rsidRPr="00D04F93">
        <w:rPr>
          <w:sz w:val="14"/>
        </w:rPr>
        <w:t xml:space="preserve"> (</w:t>
      </w:r>
      <w:hyperlink r:id="rId167" w:history="1">
        <w:r w:rsidRPr="00D04F93">
          <w:rPr>
            <w:rStyle w:val="Hyperlink"/>
            <w:color w:val="auto"/>
            <w:sz w:val="14"/>
            <w:u w:val="none"/>
          </w:rPr>
          <w:t>2024</w:t>
        </w:r>
      </w:hyperlink>
      <w:r w:rsidRPr="00D04F93">
        <w:rPr>
          <w:sz w:val="14"/>
        </w:rPr>
        <w:t>) show that to protect the health and safety of the Greek population during the COVID-19 pandemic, authorities were justified in curtailing the rights and freedoms of asylum seekers and even disregarding their needs for health and safety.</w:t>
      </w:r>
      <w:r w:rsidRPr="00EF7BF3">
        <w:rPr>
          <w:sz w:val="14"/>
        </w:rPr>
        <w:t xml:space="preserve"> </w:t>
      </w:r>
      <w:r w:rsidRPr="00D04F93">
        <w:rPr>
          <w:u w:val="single"/>
        </w:rPr>
        <w:t>Much of the violence described and analyzed in this special issue seems to be committed with the purpose of establishing “internal stability” and ensuring the ability of the state bureaucracy to serve its legitimate (or “natural”) members</w:t>
      </w:r>
      <w:r w:rsidRPr="00D04F93">
        <w:rPr>
          <w:sz w:val="14"/>
        </w:rPr>
        <w:t>—that is, legal, native and/or non-racialized citizens. The case studies from Sweden and Greece demonstrate the ways the desire to maintain order and stability, or the national order of things (</w:t>
      </w:r>
      <w:hyperlink r:id="rId168" w:history="1">
        <w:r w:rsidRPr="00D04F93">
          <w:rPr>
            <w:rStyle w:val="Hyperlink"/>
            <w:color w:val="auto"/>
            <w:sz w:val="14"/>
            <w:u w:val="none"/>
          </w:rPr>
          <w:t>Malkki</w:t>
        </w:r>
      </w:hyperlink>
      <w:r w:rsidRPr="00D04F93">
        <w:rPr>
          <w:sz w:val="14"/>
        </w:rPr>
        <w:t xml:space="preserve">, </w:t>
      </w:r>
      <w:hyperlink r:id="rId169" w:history="1">
        <w:r w:rsidRPr="00D04F93">
          <w:rPr>
            <w:rStyle w:val="Hyperlink"/>
            <w:color w:val="auto"/>
            <w:sz w:val="14"/>
            <w:u w:val="none"/>
          </w:rPr>
          <w:t>1995</w:t>
        </w:r>
      </w:hyperlink>
      <w:r w:rsidRPr="00D04F93">
        <w:rPr>
          <w:sz w:val="14"/>
        </w:rPr>
        <w:t xml:space="preserve">); all lead to the normalization of violence in the encounter with refugees. As </w:t>
      </w:r>
      <w:hyperlink r:id="rId170" w:history="1">
        <w:r w:rsidRPr="00D04F93">
          <w:rPr>
            <w:rStyle w:val="Hyperlink"/>
            <w:color w:val="auto"/>
            <w:u w:val="none"/>
          </w:rPr>
          <w:t>Foucault</w:t>
        </w:r>
      </w:hyperlink>
      <w:r w:rsidRPr="00D04F93">
        <w:rPr>
          <w:sz w:val="14"/>
        </w:rPr>
        <w:t xml:space="preserve"> (</w:t>
      </w:r>
      <w:hyperlink r:id="rId171" w:history="1">
        <w:r w:rsidRPr="00D04F93">
          <w:rPr>
            <w:rStyle w:val="Hyperlink"/>
            <w:color w:val="auto"/>
            <w:u w:val="none"/>
          </w:rPr>
          <w:t>2003</w:t>
        </w:r>
      </w:hyperlink>
      <w:r w:rsidRPr="00D04F93">
        <w:rPr>
          <w:sz w:val="14"/>
        </w:rPr>
        <w:t xml:space="preserve">) explained, in order to defend society, the state acts preventively to protect the biological well-being of its “natural” citizens and therefore must “kill” the national other: “If you want to live, the other must die” (p. 255). Such killing of the other, however, is not perceived to be murder but is justified for the sake of national security. This form of biopower relies on a binary categorization between “us” (“legitimate citizens”) and “them” (“illegal immigrants,” “unqualified refugees,” or “bogus asylum seekers”); “they” are considered expendable and not worthy of living. A well-known example of such othering processes that render certain life expendable is the European Union’s external bordering, which results in thousands of deaths when migrants cross the Mediterranean to be allowed to file an asylum application in Europe, as </w:t>
      </w:r>
      <w:hyperlink r:id="rId172" w:history="1">
        <w:r w:rsidRPr="00D04F93">
          <w:rPr>
            <w:rStyle w:val="Hyperlink"/>
            <w:color w:val="auto"/>
            <w:u w:val="none"/>
          </w:rPr>
          <w:t>Bejan and Glynn</w:t>
        </w:r>
      </w:hyperlink>
      <w:r w:rsidRPr="00D04F93">
        <w:rPr>
          <w:sz w:val="14"/>
        </w:rPr>
        <w:t xml:space="preserve"> (</w:t>
      </w:r>
      <w:hyperlink r:id="rId173" w:history="1">
        <w:r w:rsidRPr="00D04F93">
          <w:rPr>
            <w:rStyle w:val="Hyperlink"/>
            <w:color w:val="auto"/>
            <w:u w:val="none"/>
          </w:rPr>
          <w:t>2024</w:t>
        </w:r>
      </w:hyperlink>
      <w:r w:rsidRPr="00D04F93">
        <w:rPr>
          <w:sz w:val="14"/>
        </w:rPr>
        <w:t>) demonstrate. For refugees who survive the perilous crossing but are then forced to wait in facilities like the infamous Moria camp on the Greek island of Lesbos, biopower employs violence to decide who can live and who is left to die (</w:t>
      </w:r>
      <w:hyperlink r:id="rId174" w:history="1">
        <w:r w:rsidRPr="00D04F93">
          <w:rPr>
            <w:rStyle w:val="Hyperlink"/>
            <w:color w:val="auto"/>
          </w:rPr>
          <w:t>Joormann</w:t>
        </w:r>
      </w:hyperlink>
      <w:r w:rsidRPr="00D04F93">
        <w:rPr>
          <w:sz w:val="14"/>
        </w:rPr>
        <w:t xml:space="preserve">, </w:t>
      </w:r>
      <w:hyperlink r:id="rId175" w:history="1">
        <w:r w:rsidRPr="00D04F93">
          <w:rPr>
            <w:rStyle w:val="Hyperlink"/>
            <w:color w:val="auto"/>
            <w:u w:val="none"/>
          </w:rPr>
          <w:t>2015</w:t>
        </w:r>
      </w:hyperlink>
      <w:r w:rsidRPr="00D04F93">
        <w:rPr>
          <w:sz w:val="14"/>
        </w:rPr>
        <w:t>). As part of the workings of biopower, bureaucracies are in charge of protecting the “us” from “them” and therefore can justifiably expose the other to violence and, in certain cases, death.</w:t>
      </w:r>
      <w:r w:rsidRPr="00EF7BF3">
        <w:rPr>
          <w:sz w:val="14"/>
        </w:rPr>
        <w:t xml:space="preserve"> </w:t>
      </w:r>
      <w:r w:rsidRPr="00D04F93">
        <w:rPr>
          <w:sz w:val="14"/>
        </w:rPr>
        <w:t>What is bureaucratic violence? Towards a framework</w:t>
      </w:r>
      <w:r w:rsidRPr="00EF7BF3">
        <w:rPr>
          <w:sz w:val="14"/>
        </w:rPr>
        <w:t xml:space="preserve"> </w:t>
      </w:r>
      <w:r w:rsidRPr="00D04F93">
        <w:rPr>
          <w:u w:val="single"/>
        </w:rPr>
        <w:t>The concept of bureaucratic violence that we use in this special issue has its roots in post-colonial studies. Historically as well as in present colonial contexts, bureaucratic violence has been used to discipline or even eradicate colonized people and their cultures</w:t>
      </w:r>
      <w:r w:rsidRPr="00D04F93">
        <w:rPr>
          <w:sz w:val="14"/>
        </w:rPr>
        <w:t xml:space="preserve"> (e.g., </w:t>
      </w:r>
      <w:hyperlink r:id="rId176" w:history="1">
        <w:r w:rsidRPr="00D04F93">
          <w:rPr>
            <w:rStyle w:val="Hyperlink"/>
            <w:color w:val="auto"/>
            <w:u w:val="none"/>
          </w:rPr>
          <w:t>Fanon</w:t>
        </w:r>
      </w:hyperlink>
      <w:r w:rsidRPr="00D04F93">
        <w:rPr>
          <w:sz w:val="14"/>
        </w:rPr>
        <w:t xml:space="preserve">, </w:t>
      </w:r>
      <w:hyperlink r:id="rId177" w:history="1">
        <w:r w:rsidRPr="00D04F93">
          <w:rPr>
            <w:rStyle w:val="Hyperlink"/>
            <w:color w:val="auto"/>
            <w:u w:val="none"/>
          </w:rPr>
          <w:t>2008</w:t>
        </w:r>
      </w:hyperlink>
      <w:r w:rsidRPr="00D04F93">
        <w:rPr>
          <w:sz w:val="14"/>
        </w:rPr>
        <w:t>, 1970/</w:t>
      </w:r>
      <w:hyperlink r:id="rId178" w:history="1">
        <w:r w:rsidRPr="00D04F93">
          <w:rPr>
            <w:rStyle w:val="Hyperlink"/>
            <w:color w:val="auto"/>
            <w:u w:val="none"/>
          </w:rPr>
          <w:t>2014</w:t>
        </w:r>
      </w:hyperlink>
      <w:r w:rsidRPr="00D04F93">
        <w:rPr>
          <w:sz w:val="14"/>
        </w:rPr>
        <w:t xml:space="preserve">; see also </w:t>
      </w:r>
      <w:hyperlink r:id="rId179" w:history="1">
        <w:r w:rsidRPr="00D04F93">
          <w:rPr>
            <w:rStyle w:val="Hyperlink"/>
            <w:color w:val="auto"/>
            <w:u w:val="none"/>
          </w:rPr>
          <w:t>Dwyer &amp; Nettelbeck</w:t>
        </w:r>
      </w:hyperlink>
      <w:r w:rsidRPr="00D04F93">
        <w:rPr>
          <w:sz w:val="14"/>
        </w:rPr>
        <w:t xml:space="preserve">, </w:t>
      </w:r>
      <w:hyperlink r:id="rId180" w:history="1">
        <w:r w:rsidRPr="00D04F93">
          <w:rPr>
            <w:rStyle w:val="Hyperlink"/>
            <w:color w:val="auto"/>
            <w:u w:val="none"/>
          </w:rPr>
          <w:t>2018</w:t>
        </w:r>
      </w:hyperlink>
      <w:r w:rsidRPr="00D04F93">
        <w:rPr>
          <w:sz w:val="14"/>
        </w:rPr>
        <w:t xml:space="preserve">; </w:t>
      </w:r>
      <w:hyperlink r:id="rId181" w:history="1">
        <w:r w:rsidRPr="00D04F93">
          <w:rPr>
            <w:rStyle w:val="Hyperlink"/>
            <w:color w:val="auto"/>
            <w:u w:val="none"/>
          </w:rPr>
          <w:t>Lewis &amp; Mills</w:t>
        </w:r>
      </w:hyperlink>
      <w:r w:rsidRPr="00D04F93">
        <w:rPr>
          <w:sz w:val="14"/>
        </w:rPr>
        <w:t xml:space="preserve">, </w:t>
      </w:r>
      <w:hyperlink r:id="rId182" w:history="1">
        <w:r w:rsidRPr="00D04F93">
          <w:rPr>
            <w:rStyle w:val="Hyperlink"/>
            <w:color w:val="auto"/>
            <w:u w:val="none"/>
          </w:rPr>
          <w:t>2003</w:t>
        </w:r>
      </w:hyperlink>
      <w:r w:rsidRPr="00D04F93">
        <w:rPr>
          <w:sz w:val="14"/>
        </w:rPr>
        <w:t xml:space="preserve">). Based on work with Native Americans, the psychologist </w:t>
      </w:r>
      <w:hyperlink r:id="rId183" w:history="1">
        <w:r w:rsidRPr="00D04F93">
          <w:rPr>
            <w:rStyle w:val="Hyperlink"/>
            <w:color w:val="auto"/>
          </w:rPr>
          <w:t>Duran</w:t>
        </w:r>
      </w:hyperlink>
      <w:r w:rsidRPr="00D04F93">
        <w:rPr>
          <w:sz w:val="14"/>
        </w:rPr>
        <w:t xml:space="preserve"> (</w:t>
      </w:r>
      <w:hyperlink r:id="rId184" w:history="1">
        <w:r w:rsidRPr="00D04F93">
          <w:rPr>
            <w:rStyle w:val="Hyperlink"/>
            <w:color w:val="auto"/>
          </w:rPr>
          <w:t>2006</w:t>
        </w:r>
      </w:hyperlink>
      <w:r w:rsidRPr="00D04F93">
        <w:rPr>
          <w:sz w:val="14"/>
        </w:rPr>
        <w:t xml:space="preserve">) discussed </w:t>
      </w:r>
      <w:r w:rsidRPr="00D04F93">
        <w:rPr>
          <w:u w:val="single"/>
        </w:rPr>
        <w:t>“</w:t>
      </w:r>
      <w:r w:rsidRPr="00D04F93">
        <w:rPr>
          <w:highlight w:val="green"/>
          <w:u w:val="single"/>
        </w:rPr>
        <w:t>colonial bureaucratic violence” as the</w:t>
      </w:r>
      <w:r w:rsidRPr="00D04F93">
        <w:rPr>
          <w:u w:val="single"/>
        </w:rPr>
        <w:t xml:space="preserve"> various </w:t>
      </w:r>
      <w:r w:rsidRPr="00D04F93">
        <w:rPr>
          <w:highlight w:val="green"/>
          <w:u w:val="single"/>
        </w:rPr>
        <w:t>means through which institutions</w:t>
      </w:r>
      <w:r w:rsidRPr="00D04F93">
        <w:rPr>
          <w:u w:val="single"/>
        </w:rPr>
        <w:t xml:space="preserve"> alienate, isolate, and </w:t>
      </w:r>
      <w:r w:rsidRPr="00D04F93">
        <w:rPr>
          <w:highlight w:val="green"/>
          <w:u w:val="single"/>
        </w:rPr>
        <w:t>oppress Native people</w:t>
      </w:r>
      <w:r w:rsidRPr="00D04F93">
        <w:rPr>
          <w:u w:val="single"/>
        </w:rPr>
        <w:t>. The purpose of colonialism and bureaucracy (on which colonialism depends) is to control all aspects of human life, as has become clear in the bureaucratization of schools, hospitals, municipalities, and social services.</w:t>
      </w:r>
      <w:r w:rsidRPr="00D04F93">
        <w:rPr>
          <w:sz w:val="14"/>
        </w:rPr>
        <w:t xml:space="preserve"> For example, </w:t>
      </w:r>
      <w:hyperlink r:id="rId185" w:history="1">
        <w:r w:rsidRPr="00D04F93">
          <w:rPr>
            <w:rStyle w:val="Hyperlink"/>
            <w:color w:val="auto"/>
          </w:rPr>
          <w:t>Mitchell</w:t>
        </w:r>
      </w:hyperlink>
      <w:r w:rsidRPr="00D04F93">
        <w:rPr>
          <w:sz w:val="14"/>
        </w:rPr>
        <w:t xml:space="preserve"> (</w:t>
      </w:r>
      <w:hyperlink r:id="rId186" w:history="1">
        <w:r w:rsidRPr="00D04F93">
          <w:rPr>
            <w:rStyle w:val="Hyperlink"/>
            <w:color w:val="auto"/>
          </w:rPr>
          <w:t>1991</w:t>
        </w:r>
      </w:hyperlink>
      <w:r w:rsidRPr="00D04F93">
        <w:rPr>
          <w:sz w:val="14"/>
        </w:rPr>
        <w:t xml:space="preserve">) showed that the </w:t>
      </w:r>
      <w:r w:rsidRPr="00D04F93">
        <w:rPr>
          <w:u w:val="single"/>
        </w:rPr>
        <w:t xml:space="preserve">colonization of Egypt relied on large bureaucracies that institutionalized order, made the colonized comprehensible to colonial power, and maintained control over colonized bodies. In the process, institutions also ignore and renounce the significance of Indigenous cultures (see also the notions of epistemic violence in </w:t>
      </w:r>
      <w:hyperlink r:id="rId187" w:history="1">
        <w:r w:rsidRPr="00D04F93">
          <w:rPr>
            <w:rStyle w:val="Hyperlink"/>
            <w:color w:val="auto"/>
          </w:rPr>
          <w:t>Spivak</w:t>
        </w:r>
      </w:hyperlink>
      <w:r w:rsidRPr="00D04F93">
        <w:rPr>
          <w:u w:val="single"/>
        </w:rPr>
        <w:t xml:space="preserve">, </w:t>
      </w:r>
      <w:hyperlink r:id="rId188" w:history="1">
        <w:r w:rsidRPr="00D04F93">
          <w:rPr>
            <w:rStyle w:val="Hyperlink"/>
            <w:color w:val="auto"/>
          </w:rPr>
          <w:t>1990</w:t>
        </w:r>
      </w:hyperlink>
      <w:r w:rsidRPr="00D04F93">
        <w:rPr>
          <w:u w:val="single"/>
        </w:rPr>
        <w:t xml:space="preserve">; and orientalism in </w:t>
      </w:r>
      <w:hyperlink r:id="rId189" w:history="1">
        <w:r w:rsidRPr="00D04F93">
          <w:rPr>
            <w:rStyle w:val="Hyperlink"/>
            <w:color w:val="auto"/>
          </w:rPr>
          <w:t>Said</w:t>
        </w:r>
      </w:hyperlink>
      <w:r w:rsidRPr="00D04F93">
        <w:rPr>
          <w:u w:val="single"/>
        </w:rPr>
        <w:t xml:space="preserve">, </w:t>
      </w:r>
      <w:hyperlink r:id="rId190" w:history="1">
        <w:r w:rsidRPr="00D04F93">
          <w:rPr>
            <w:rStyle w:val="Hyperlink"/>
            <w:color w:val="auto"/>
          </w:rPr>
          <w:t>1978</w:t>
        </w:r>
      </w:hyperlink>
      <w:r w:rsidRPr="00D04F93">
        <w:rPr>
          <w:u w:val="single"/>
        </w:rPr>
        <w:t xml:space="preserve">). Immigration bureaucracies’ claims to being neutral, effective, rule-based, and formal also lead to alienation, seclusion, and subjugation of the forcibly displaced (see, e.g., </w:t>
      </w:r>
      <w:hyperlink r:id="rId191" w:history="1">
        <w:r w:rsidRPr="00D04F93">
          <w:rPr>
            <w:rStyle w:val="Hyperlink"/>
            <w:color w:val="auto"/>
          </w:rPr>
          <w:t>Evans</w:t>
        </w:r>
      </w:hyperlink>
      <w:r w:rsidRPr="00D04F93">
        <w:rPr>
          <w:u w:val="single"/>
        </w:rPr>
        <w:t xml:space="preserve">, </w:t>
      </w:r>
      <w:hyperlink r:id="rId192" w:history="1">
        <w:r w:rsidRPr="00D04F93">
          <w:rPr>
            <w:rStyle w:val="Hyperlink"/>
            <w:color w:val="auto"/>
          </w:rPr>
          <w:t>1997</w:t>
        </w:r>
      </w:hyperlink>
      <w:r w:rsidRPr="00D04F93">
        <w:rPr>
          <w:u w:val="single"/>
        </w:rPr>
        <w:t>).</w:t>
      </w:r>
      <w:r w:rsidRPr="00EF7BF3">
        <w:rPr>
          <w:u w:val="single"/>
        </w:rPr>
        <w:t xml:space="preserve"> </w:t>
      </w:r>
      <w:r w:rsidRPr="00D04F93">
        <w:rPr>
          <w:highlight w:val="green"/>
          <w:u w:val="single"/>
        </w:rPr>
        <w:t>Bureaucratic violence in its colonial</w:t>
      </w:r>
      <w:r w:rsidRPr="00D04F93">
        <w:rPr>
          <w:u w:val="single"/>
        </w:rPr>
        <w:t xml:space="preserve"> and post-colonial </w:t>
      </w:r>
      <w:r w:rsidRPr="00D04F93">
        <w:rPr>
          <w:highlight w:val="green"/>
          <w:u w:val="single"/>
        </w:rPr>
        <w:t>forms often claim that the aim is to</w:t>
      </w:r>
      <w:r w:rsidRPr="00D04F93">
        <w:rPr>
          <w:u w:val="single"/>
        </w:rPr>
        <w:t xml:space="preserve"> enlighten and </w:t>
      </w:r>
      <w:r w:rsidRPr="00D04F93">
        <w:rPr>
          <w:highlight w:val="green"/>
          <w:u w:val="single"/>
        </w:rPr>
        <w:t>help those subjects they pretend to serve</w:t>
      </w:r>
      <w:r w:rsidRPr="00D04F93">
        <w:rPr>
          <w:u w:val="single"/>
        </w:rPr>
        <w:t>. While colonial powers claimed to enlighten and help their colonial subjects by bringing them education, religion, and new social norms, post-colonial bureaucracies promise refugees resettlement, integration, and rights.</w:t>
      </w:r>
      <w:r w:rsidRPr="00D04F93">
        <w:rPr>
          <w:sz w:val="14"/>
        </w:rPr>
        <w:t xml:space="preserve"> Though we do not compare these two types of violence (colonial and post-colonial) as similar manifestations of power, we hold that the two types of bureaucratic violence operate through similar mechanisms. The tension between helping and controlling is exemplified by </w:t>
      </w:r>
      <w:hyperlink r:id="rId193" w:history="1">
        <w:r w:rsidRPr="00D04F93">
          <w:rPr>
            <w:rStyle w:val="Hyperlink"/>
            <w:color w:val="auto"/>
            <w:u w:val="none"/>
          </w:rPr>
          <w:t>Lins França and Ribeiro</w:t>
        </w:r>
      </w:hyperlink>
      <w:r w:rsidRPr="00D04F93">
        <w:rPr>
          <w:sz w:val="14"/>
        </w:rPr>
        <w:t xml:space="preserve"> (</w:t>
      </w:r>
      <w:hyperlink r:id="rId194" w:history="1">
        <w:r w:rsidRPr="00D04F93">
          <w:rPr>
            <w:rStyle w:val="Hyperlink"/>
            <w:color w:val="auto"/>
            <w:u w:val="none"/>
          </w:rPr>
          <w:t>this issue</w:t>
        </w:r>
      </w:hyperlink>
      <w:r w:rsidRPr="00D04F93">
        <w:rPr>
          <w:sz w:val="14"/>
        </w:rPr>
        <w:t xml:space="preserve">) focusing on LGBTQI+ refugees in Spain and Brazil. Narratives about sexual orientation ensure asylum become a collective work involving not only the refugees but also humanitarian agents and psychologists. The gay men in </w:t>
      </w:r>
      <w:hyperlink r:id="rId195" w:history="1">
        <w:r w:rsidRPr="00D04F93">
          <w:rPr>
            <w:rStyle w:val="Hyperlink"/>
            <w:color w:val="auto"/>
            <w:u w:val="none"/>
          </w:rPr>
          <w:t>Lins França and Ribeiro</w:t>
        </w:r>
      </w:hyperlink>
      <w:r w:rsidRPr="00D04F93">
        <w:rPr>
          <w:sz w:val="14"/>
        </w:rPr>
        <w:t xml:space="preserve">’s study were advised by their helpers to underline their sexual orientation in ways that they were not totally comfortable with to adjust to the framework of migration laws. As </w:t>
      </w:r>
      <w:hyperlink r:id="rId196" w:history="1">
        <w:r w:rsidRPr="00D04F93">
          <w:rPr>
            <w:rStyle w:val="Hyperlink"/>
            <w:color w:val="auto"/>
            <w:u w:val="none"/>
          </w:rPr>
          <w:t>Fassin</w:t>
        </w:r>
      </w:hyperlink>
      <w:r w:rsidRPr="00D04F93">
        <w:rPr>
          <w:sz w:val="14"/>
        </w:rPr>
        <w:t xml:space="preserve"> (</w:t>
      </w:r>
      <w:hyperlink r:id="rId197" w:history="1">
        <w:r w:rsidRPr="00D04F93">
          <w:rPr>
            <w:rStyle w:val="Hyperlink"/>
            <w:color w:val="auto"/>
            <w:u w:val="none"/>
          </w:rPr>
          <w:t>2015</w:t>
        </w:r>
      </w:hyperlink>
      <w:r w:rsidRPr="00D04F93">
        <w:rPr>
          <w:sz w:val="14"/>
        </w:rPr>
        <w:t xml:space="preserve">) concluded about the contemporary French state and its street-level bureaucrats, they “represent a dual dimension of order and benevolence, of coercion and integration” (p. 2). The concurrent benevolence and coercion described by </w:t>
      </w:r>
      <w:hyperlink r:id="rId198" w:history="1">
        <w:r w:rsidRPr="00D04F93">
          <w:rPr>
            <w:rStyle w:val="Hyperlink"/>
            <w:color w:val="auto"/>
            <w:u w:val="none"/>
          </w:rPr>
          <w:t>Fassin</w:t>
        </w:r>
      </w:hyperlink>
      <w:r w:rsidRPr="00D04F93">
        <w:rPr>
          <w:sz w:val="14"/>
        </w:rPr>
        <w:t xml:space="preserve"> can be traced in the colonial violence described above by Duran. The results, as the articles in this special issue show, are dehumanization and disregard of people’s lives, replicating some characteristics of colonial violence.</w:t>
      </w:r>
      <w:r w:rsidRPr="00EF7BF3">
        <w:rPr>
          <w:sz w:val="14"/>
        </w:rPr>
        <w:t xml:space="preserve"> </w:t>
      </w:r>
      <w:r w:rsidRPr="00D04F93">
        <w:rPr>
          <w:sz w:val="14"/>
        </w:rPr>
        <w:t>In European, North American, and other Global North settings today, racialized refugees and other migrants are often fused with the colonial other of historical times (</w:t>
      </w:r>
      <w:hyperlink r:id="rId199" w:history="1">
        <w:r w:rsidRPr="00D04F93">
          <w:rPr>
            <w:rStyle w:val="Hyperlink"/>
            <w:color w:val="auto"/>
            <w:u w:val="none"/>
          </w:rPr>
          <w:t>Espiritu et al.</w:t>
        </w:r>
      </w:hyperlink>
      <w:r w:rsidRPr="00D04F93">
        <w:rPr>
          <w:sz w:val="14"/>
        </w:rPr>
        <w:t xml:space="preserve">, </w:t>
      </w:r>
      <w:hyperlink r:id="rId200" w:history="1">
        <w:r w:rsidRPr="00D04F93">
          <w:rPr>
            <w:rStyle w:val="Hyperlink"/>
            <w:color w:val="auto"/>
            <w:u w:val="none"/>
          </w:rPr>
          <w:t>2022</w:t>
        </w:r>
      </w:hyperlink>
      <w:r w:rsidRPr="00D04F93">
        <w:rPr>
          <w:sz w:val="14"/>
        </w:rPr>
        <w:t xml:space="preserve">). In addition, one of the consequences of post-colonialism is that many colonized and racialized subjects migrate to previous colonial states and their metropoles. Racial imaginations also shape who is considered to belong to the nation and, indirectly, who is considered worthy of assistance from authorities and other institutions (see, e.g., </w:t>
      </w:r>
      <w:hyperlink r:id="rId201" w:history="1">
        <w:r w:rsidRPr="00D04F93">
          <w:rPr>
            <w:rStyle w:val="Hyperlink"/>
            <w:color w:val="auto"/>
            <w:u w:val="none"/>
          </w:rPr>
          <w:t>Fox</w:t>
        </w:r>
      </w:hyperlink>
      <w:r w:rsidRPr="00D04F93">
        <w:rPr>
          <w:sz w:val="14"/>
        </w:rPr>
        <w:t xml:space="preserve">, </w:t>
      </w:r>
      <w:hyperlink r:id="rId202" w:history="1">
        <w:r w:rsidRPr="00D04F93">
          <w:rPr>
            <w:rStyle w:val="Hyperlink"/>
            <w:color w:val="auto"/>
            <w:u w:val="none"/>
          </w:rPr>
          <w:t>2012</w:t>
        </w:r>
      </w:hyperlink>
      <w:r w:rsidRPr="00D04F93">
        <w:rPr>
          <w:sz w:val="14"/>
        </w:rPr>
        <w:t xml:space="preserve">). In her analysis of the governmentality of control and exclusion as practised by modern nation-states, </w:t>
      </w:r>
      <w:hyperlink r:id="rId203" w:history="1">
        <w:r w:rsidRPr="00D04F93">
          <w:rPr>
            <w:rStyle w:val="Hyperlink"/>
            <w:color w:val="auto"/>
            <w:u w:val="none"/>
          </w:rPr>
          <w:t>Sharma</w:t>
        </w:r>
      </w:hyperlink>
      <w:r w:rsidRPr="00D04F93">
        <w:rPr>
          <w:sz w:val="14"/>
        </w:rPr>
        <w:t xml:space="preserve"> (</w:t>
      </w:r>
      <w:hyperlink r:id="rId204" w:history="1">
        <w:r w:rsidRPr="00D04F93">
          <w:rPr>
            <w:rStyle w:val="Hyperlink"/>
            <w:color w:val="auto"/>
            <w:u w:val="none"/>
          </w:rPr>
          <w:t>2020</w:t>
        </w:r>
      </w:hyperlink>
      <w:r w:rsidRPr="00D04F93">
        <w:rPr>
          <w:sz w:val="14"/>
        </w:rPr>
        <w:t>) stressed the racist foundations of the nation-state in its colonial and post-colonial manifestations. The racist logic of nation-states implies that hierarchical exclusion of migrants and refugees is central to the understandings and practices of sovereignty. In line with Sharma’s argument, the bureaucracies in some of the case studies in this special issue, such as the post-colonial bureaucracy of Brazil, have inherited traits from former colonial powers. Many countries in the Global South do not see immigrant integration as a desirable outcome of mobility within or from their borders (</w:t>
      </w:r>
      <w:hyperlink r:id="rId205" w:history="1">
        <w:r w:rsidRPr="00D04F93">
          <w:rPr>
            <w:rStyle w:val="Hyperlink"/>
            <w:color w:val="auto"/>
            <w:u w:val="none"/>
          </w:rPr>
          <w:t>Abdelhady &amp; Aly</w:t>
        </w:r>
      </w:hyperlink>
      <w:r w:rsidRPr="00D04F93">
        <w:rPr>
          <w:sz w:val="14"/>
        </w:rPr>
        <w:t xml:space="preserve">, </w:t>
      </w:r>
      <w:hyperlink r:id="rId206" w:history="1">
        <w:r w:rsidRPr="00D04F93">
          <w:rPr>
            <w:rStyle w:val="Hyperlink"/>
            <w:color w:val="auto"/>
            <w:u w:val="none"/>
          </w:rPr>
          <w:t>2022</w:t>
        </w:r>
      </w:hyperlink>
      <w:r w:rsidRPr="00D04F93">
        <w:rPr>
          <w:sz w:val="14"/>
        </w:rPr>
        <w:t xml:space="preserve">). While states in the Global South enact policies that sometimes create </w:t>
      </w:r>
      <w:r w:rsidRPr="00EF7BF3">
        <w:rPr>
          <w:strike/>
          <w:sz w:val="14"/>
        </w:rPr>
        <w:t>[t]</w:t>
      </w:r>
      <w:r w:rsidRPr="00EF7BF3">
        <w:rPr>
          <w:sz w:val="14"/>
        </w:rPr>
        <w:t>conditions</w:t>
      </w:r>
      <w:r w:rsidRPr="00D04F93">
        <w:rPr>
          <w:sz w:val="14"/>
        </w:rPr>
        <w:t xml:space="preserve"> of precarity, they simultaneously prohibit the integration of immigrants by enforcing temporality and denying access to rights. As such, our analysis of bureaucratic violence is not confined to the Global North but to the very structure of the nation-state and its tools of governance.</w:t>
      </w:r>
      <w:r w:rsidRPr="00EF7BF3">
        <w:rPr>
          <w:sz w:val="14"/>
        </w:rPr>
        <w:t xml:space="preserve"> </w:t>
      </w:r>
      <w:r w:rsidRPr="00D04F93">
        <w:rPr>
          <w:highlight w:val="green"/>
          <w:u w:val="single"/>
        </w:rPr>
        <w:t>The violence of bureaucratization</w:t>
      </w:r>
      <w:r w:rsidRPr="00D04F93">
        <w:rPr>
          <w:u w:val="single"/>
        </w:rPr>
        <w:t xml:space="preserve"> also </w:t>
      </w:r>
      <w:r w:rsidRPr="00D04F93">
        <w:rPr>
          <w:highlight w:val="green"/>
          <w:u w:val="single"/>
        </w:rPr>
        <w:t>depends on “a near-total inequality of power</w:t>
      </w:r>
      <w:r w:rsidRPr="00D04F93">
        <w:rPr>
          <w:u w:val="single"/>
        </w:rPr>
        <w:t xml:space="preserve"> between the bureaucratic structure and individuals” (</w:t>
      </w:r>
      <w:hyperlink r:id="rId207" w:history="1">
        <w:r w:rsidRPr="00D04F93">
          <w:rPr>
            <w:rStyle w:val="Hyperlink"/>
            <w:color w:val="auto"/>
          </w:rPr>
          <w:t>Graeber</w:t>
        </w:r>
      </w:hyperlink>
      <w:r w:rsidRPr="00D04F93">
        <w:rPr>
          <w:u w:val="single"/>
        </w:rPr>
        <w:t xml:space="preserve">, </w:t>
      </w:r>
      <w:hyperlink r:id="rId208" w:history="1">
        <w:r w:rsidRPr="00D04F93">
          <w:rPr>
            <w:rStyle w:val="Hyperlink"/>
            <w:color w:val="auto"/>
          </w:rPr>
          <w:t>2015</w:t>
        </w:r>
      </w:hyperlink>
      <w:r w:rsidRPr="00D04F93">
        <w:rPr>
          <w:u w:val="single"/>
        </w:rPr>
        <w:t xml:space="preserve">, pp. 59–60). When we interact with bureaucracy, we are normally aware that the relationship is unequal; we are at the whim of the bureaucrats. These </w:t>
      </w:r>
      <w:r w:rsidRPr="00D04F93">
        <w:rPr>
          <w:highlight w:val="green"/>
          <w:u w:val="single"/>
        </w:rPr>
        <w:t>power imbalances</w:t>
      </w:r>
      <w:r w:rsidRPr="00D04F93">
        <w:rPr>
          <w:u w:val="single"/>
        </w:rPr>
        <w:t xml:space="preserve"> are even more </w:t>
      </w:r>
      <w:r w:rsidRPr="00D04F93">
        <w:rPr>
          <w:highlight w:val="green"/>
          <w:u w:val="single"/>
        </w:rPr>
        <w:t>acutely experienced by</w:t>
      </w:r>
      <w:r w:rsidRPr="00D04F93">
        <w:rPr>
          <w:u w:val="single"/>
        </w:rPr>
        <w:t xml:space="preserve"> poor or </w:t>
      </w:r>
      <w:r w:rsidRPr="00D04F93">
        <w:rPr>
          <w:highlight w:val="green"/>
          <w:u w:val="single"/>
        </w:rPr>
        <w:t>marginal communities, constantly being exposed</w:t>
      </w:r>
      <w:r w:rsidRPr="00D04F93">
        <w:rPr>
          <w:u w:val="single"/>
        </w:rPr>
        <w:t xml:space="preserve"> to surveillance, monitoring, and auditing (</w:t>
      </w:r>
      <w:hyperlink r:id="rId209" w:history="1">
        <w:r w:rsidRPr="00D04F93">
          <w:rPr>
            <w:rStyle w:val="Hyperlink"/>
            <w:color w:val="auto"/>
          </w:rPr>
          <w:t>Graeber</w:t>
        </w:r>
      </w:hyperlink>
      <w:r w:rsidRPr="00D04F93">
        <w:rPr>
          <w:u w:val="single"/>
        </w:rPr>
        <w:t xml:space="preserve">, </w:t>
      </w:r>
      <w:hyperlink r:id="rId210" w:history="1">
        <w:r w:rsidRPr="00D04F93">
          <w:rPr>
            <w:rStyle w:val="Hyperlink"/>
            <w:color w:val="auto"/>
          </w:rPr>
          <w:t>2015</w:t>
        </w:r>
      </w:hyperlink>
      <w:r w:rsidRPr="00D04F93">
        <w:rPr>
          <w:u w:val="single"/>
        </w:rPr>
        <w:t>). The global power imbalances that reflect the colonial past and much of present-day international and domestic politics (and conflicts) are experienced by the forcibly displaced in their everyday interactions with bureaucratic structures.</w:t>
      </w:r>
      <w:r w:rsidRPr="00EF7BF3">
        <w:rPr>
          <w:u w:val="single"/>
        </w:rPr>
        <w:t xml:space="preserve"> </w:t>
      </w:r>
      <w:r w:rsidRPr="00D04F93">
        <w:rPr>
          <w:u w:val="single"/>
        </w:rPr>
        <w:t xml:space="preserve">The inequality of power that is integral to bureaucratic violence is also reflected in the added work for those at the receiving end, or the clients of a particular bureaucracy. </w:t>
      </w:r>
      <w:r w:rsidRPr="00D04F93">
        <w:t>People who are subjected to the whims of bureaucracies find themselves doing the intricate work of imagination or “interpretative work” when trying to understand or predict the acts of the dominant party.</w:t>
      </w:r>
      <w:r w:rsidRPr="00D04F93">
        <w:rPr>
          <w:u w:val="single"/>
        </w:rPr>
        <w:t xml:space="preserve"> Bureaucratic structures, and by extension their bureaucrats, do not need to engage in interpretative work—to try to communicate their rationales and processes to the objects of their action—and this can in itself be understood as a type of violence</w:t>
      </w:r>
      <w:r w:rsidRPr="00D04F93">
        <w:rPr>
          <w:sz w:val="14"/>
        </w:rPr>
        <w:t xml:space="preserve"> (see </w:t>
      </w:r>
      <w:hyperlink r:id="rId211" w:history="1">
        <w:r w:rsidRPr="00D04F93">
          <w:rPr>
            <w:rStyle w:val="Hyperlink"/>
            <w:color w:val="auto"/>
            <w:u w:val="none"/>
          </w:rPr>
          <w:t>Galtung</w:t>
        </w:r>
      </w:hyperlink>
      <w:r w:rsidRPr="00D04F93">
        <w:rPr>
          <w:sz w:val="14"/>
        </w:rPr>
        <w:t xml:space="preserve">, </w:t>
      </w:r>
      <w:hyperlink r:id="rId212" w:history="1">
        <w:r w:rsidRPr="00D04F93">
          <w:rPr>
            <w:rStyle w:val="Hyperlink"/>
            <w:color w:val="auto"/>
            <w:u w:val="none"/>
          </w:rPr>
          <w:t>1990</w:t>
        </w:r>
      </w:hyperlink>
      <w:r w:rsidRPr="00D04F93">
        <w:rPr>
          <w:sz w:val="14"/>
        </w:rPr>
        <w:t xml:space="preserve">). Despite the irrational facets of bureaucracy discussed above, given the power imbalance, those who occupy the weaker position are left with the job of interpreting and uncovering the ways bureaucracies can be rational. For instance, when an asylum seeker receives a letter in a language they do not understand (e.g., Swedish, as in two of the articles in this issue), they are charged with the literal task of interpretation, since rationally, following the logic of the bureaucracy, the letter should be in Swedish (see </w:t>
      </w:r>
      <w:hyperlink r:id="rId213" w:history="1">
        <w:r w:rsidRPr="00D04F93">
          <w:rPr>
            <w:rStyle w:val="Hyperlink"/>
            <w:color w:val="auto"/>
            <w:u w:val="none"/>
          </w:rPr>
          <w:t>Lundberg</w:t>
        </w:r>
      </w:hyperlink>
      <w:r w:rsidRPr="00D04F93">
        <w:rPr>
          <w:sz w:val="14"/>
        </w:rPr>
        <w:t xml:space="preserve">, </w:t>
      </w:r>
      <w:hyperlink r:id="rId214" w:history="1">
        <w:r w:rsidRPr="00D04F93">
          <w:rPr>
            <w:rStyle w:val="Hyperlink"/>
            <w:color w:val="auto"/>
            <w:u w:val="none"/>
          </w:rPr>
          <w:t>this issue</w:t>
        </w:r>
      </w:hyperlink>
      <w:r w:rsidRPr="00D04F93">
        <w:rPr>
          <w:sz w:val="14"/>
        </w:rPr>
        <w:t>). The power imbalance between bureaucrats and asylum seekers without Swedish-language skills burdens the individuals or families in the subordinated position with the added responsibility of deciphering the rationality of the bureaucracy. It is always assumed that such rationality must exist somewhere but needs to be uncovered. Several articles in this special issue bring up examples of situations that are not visibly violent—for instance, writing a decision to reject an asylum application, asking people to wait in line, or requesting people to provide documents that are impossible to get hold of. Yet they provide striking examples of bureaucratic violence as they demonstrate the onus of interpretative work on behalf of the bureaucracy and the lack of openness and debate.</w:t>
      </w:r>
    </w:p>
    <w:p w14:paraId="1F4B3224" w14:textId="77777777" w:rsidR="006379F4" w:rsidRDefault="006379F4" w:rsidP="00A13A6D">
      <w:pPr>
        <w:rPr>
          <w:u w:val="single"/>
        </w:rPr>
      </w:pPr>
    </w:p>
    <w:p w14:paraId="7D3C2FFC" w14:textId="77777777" w:rsidR="004F346A" w:rsidRPr="00BA2E36" w:rsidRDefault="004F346A" w:rsidP="004F346A">
      <w:pPr>
        <w:pStyle w:val="Heading4"/>
        <w:rPr>
          <w:rFonts w:cs="Times New Roman"/>
        </w:rPr>
      </w:pPr>
      <w:bookmarkStart w:id="2" w:name="_Hlk209858472"/>
      <w:r w:rsidRPr="00BA2E36">
        <w:rPr>
          <w:rFonts w:cs="Times New Roman"/>
        </w:rPr>
        <w:t>Prioritizing “democratic” impacts upholds the settler colonial state</w:t>
      </w:r>
    </w:p>
    <w:p w14:paraId="0909DEC5" w14:textId="77777777" w:rsidR="004F346A" w:rsidRPr="00BA2E36" w:rsidRDefault="004F346A" w:rsidP="004F346A">
      <w:r w:rsidRPr="00BA2E36">
        <w:rPr>
          <w:rStyle w:val="Style13ptBold"/>
        </w:rPr>
        <w:t>Baker 17</w:t>
      </w:r>
      <w:r w:rsidRPr="00BA2E36">
        <w:t xml:space="preserve">—PhD Candidate, American Literary Studies, University of New Mexico [W. Oliver, “Democracy, Class, and White Settler Colonialism” </w:t>
      </w:r>
      <w:r w:rsidRPr="00BA2E36">
        <w:rPr>
          <w:i/>
        </w:rPr>
        <w:t>PUBLIC</w:t>
      </w:r>
      <w:r w:rsidRPr="00BA2E36">
        <w:t xml:space="preserve"> Jun2017, Vol. 28 Issue 55, p144-153, 10p, Accessed Online through Emory Libraries]</w:t>
      </w:r>
    </w:p>
    <w:p w14:paraId="5AB3E7BC" w14:textId="77777777" w:rsidR="004F346A" w:rsidRPr="00BA2E36" w:rsidRDefault="004F346A" w:rsidP="004F346A">
      <w:pPr>
        <w:rPr>
          <w:rStyle w:val="Emphasis"/>
        </w:rPr>
      </w:pPr>
      <w:r w:rsidRPr="00BA2E36">
        <w:rPr>
          <w:rStyle w:val="StyleUnderline"/>
        </w:rPr>
        <w:t>What an understanding</w:t>
      </w:r>
      <w:r w:rsidRPr="00BA2E36">
        <w:rPr>
          <w:sz w:val="16"/>
        </w:rPr>
        <w:t xml:space="preserve">, then, </w:t>
      </w:r>
      <w:r w:rsidRPr="00BA2E36">
        <w:rPr>
          <w:rStyle w:val="StyleUnderline"/>
        </w:rPr>
        <w:t xml:space="preserve">of </w:t>
      </w:r>
      <w:r w:rsidRPr="00776782">
        <w:rPr>
          <w:rStyle w:val="StyleUnderline"/>
          <w:highlight w:val="green"/>
        </w:rPr>
        <w:t>settler colonialism</w:t>
      </w:r>
      <w:r w:rsidRPr="00BA2E36">
        <w:rPr>
          <w:sz w:val="16"/>
        </w:rPr>
        <w:t xml:space="preserve">, Indigeneity, and Indianness </w:t>
      </w:r>
      <w:r w:rsidRPr="00776782">
        <w:rPr>
          <w:rStyle w:val="StyleUnderline"/>
          <w:highlight w:val="green"/>
        </w:rPr>
        <w:t>demonstrates</w:t>
      </w:r>
      <w:r w:rsidRPr="00BA2E36">
        <w:rPr>
          <w:sz w:val="16"/>
        </w:rPr>
        <w:t xml:space="preserve"> concerning the question of alliance-building among oppressed groups today </w:t>
      </w:r>
      <w:r w:rsidRPr="00BA2E36">
        <w:rPr>
          <w:rStyle w:val="StyleUnderline"/>
        </w:rPr>
        <w:t xml:space="preserve">is that </w:t>
      </w:r>
      <w:r w:rsidRPr="00776782">
        <w:rPr>
          <w:rStyle w:val="StyleUnderline"/>
          <w:highlight w:val="green"/>
        </w:rPr>
        <w:t>political organizing</w:t>
      </w:r>
      <w:r w:rsidRPr="00BA2E36">
        <w:rPr>
          <w:rStyle w:val="StyleUnderline"/>
        </w:rPr>
        <w:t xml:space="preserve"> through the spaces of </w:t>
      </w:r>
      <w:r w:rsidRPr="00776782">
        <w:rPr>
          <w:rStyle w:val="StyleUnderline"/>
          <w:highlight w:val="green"/>
        </w:rPr>
        <w:t xml:space="preserve">the </w:t>
      </w:r>
      <w:r w:rsidRPr="00776782">
        <w:rPr>
          <w:rStyle w:val="Emphasis"/>
          <w:highlight w:val="green"/>
        </w:rPr>
        <w:t>democratic commons</w:t>
      </w:r>
      <w:r w:rsidRPr="00BA2E36">
        <w:rPr>
          <w:sz w:val="16"/>
        </w:rPr>
        <w:t xml:space="preserve"> or the identity of the settler wage labourer </w:t>
      </w:r>
      <w:r w:rsidRPr="00776782">
        <w:rPr>
          <w:rStyle w:val="Emphasis"/>
          <w:highlight w:val="green"/>
        </w:rPr>
        <w:t>supports</w:t>
      </w:r>
      <w:r w:rsidRPr="00776782">
        <w:rPr>
          <w:sz w:val="16"/>
          <w:highlight w:val="green"/>
        </w:rPr>
        <w:t xml:space="preserve"> </w:t>
      </w:r>
      <w:r w:rsidRPr="00776782">
        <w:rPr>
          <w:rStyle w:val="StyleUnderline"/>
          <w:highlight w:val="green"/>
        </w:rPr>
        <w:t xml:space="preserve">rather than disrupts the colonization </w:t>
      </w:r>
      <w:r w:rsidRPr="00BA2E36">
        <w:rPr>
          <w:rStyle w:val="StyleUnderline"/>
        </w:rPr>
        <w:t>of Indigenous peoples</w:t>
      </w:r>
      <w:r w:rsidRPr="00BA2E36">
        <w:rPr>
          <w:sz w:val="16"/>
        </w:rPr>
        <w:t xml:space="preserve"> of North America. In the case of the democratic commons, </w:t>
      </w:r>
      <w:r w:rsidRPr="00776782">
        <w:rPr>
          <w:rStyle w:val="StyleUnderline"/>
          <w:highlight w:val="green"/>
        </w:rPr>
        <w:t xml:space="preserve">calls for preserving and </w:t>
      </w:r>
      <w:r w:rsidRPr="00776782">
        <w:rPr>
          <w:rStyle w:val="Emphasis"/>
          <w:highlight w:val="green"/>
        </w:rPr>
        <w:t>expanding the public institutions</w:t>
      </w:r>
      <w:r w:rsidRPr="00BA2E36">
        <w:rPr>
          <w:sz w:val="16"/>
        </w:rPr>
        <w:t xml:space="preserve"> </w:t>
      </w:r>
      <w:r w:rsidRPr="00BA2E36">
        <w:rPr>
          <w:rStyle w:val="StyleUnderline"/>
        </w:rPr>
        <w:t xml:space="preserve">and spaces of liberal democracy </w:t>
      </w:r>
      <w:r w:rsidRPr="00776782">
        <w:rPr>
          <w:rStyle w:val="StyleUnderline"/>
          <w:highlight w:val="green"/>
        </w:rPr>
        <w:t>in order to cultivate</w:t>
      </w:r>
      <w:r w:rsidRPr="00BA2E36">
        <w:rPr>
          <w:rStyle w:val="StyleUnderline"/>
        </w:rPr>
        <w:t xml:space="preserve"> more radical and </w:t>
      </w:r>
      <w:r w:rsidRPr="00776782">
        <w:rPr>
          <w:rStyle w:val="StyleUnderline"/>
          <w:highlight w:val="green"/>
        </w:rPr>
        <w:t xml:space="preserve">progressive forms of democracy is a demand </w:t>
      </w:r>
      <w:r w:rsidRPr="00BA2E36">
        <w:rPr>
          <w:rStyle w:val="StyleUnderline"/>
        </w:rPr>
        <w:t xml:space="preserve">not to undo or transform but </w:t>
      </w:r>
      <w:r w:rsidRPr="00776782">
        <w:rPr>
          <w:rStyle w:val="StyleUnderline"/>
          <w:highlight w:val="green"/>
        </w:rPr>
        <w:t xml:space="preserve">to </w:t>
      </w:r>
      <w:r w:rsidRPr="00776782">
        <w:rPr>
          <w:rStyle w:val="Emphasis"/>
          <w:highlight w:val="green"/>
        </w:rPr>
        <w:t>uphold the settler colonial state.</w:t>
      </w:r>
      <w:r w:rsidRPr="00BA2E36">
        <w:rPr>
          <w:rStyle w:val="Emphasis"/>
        </w:rPr>
        <w:t xml:space="preserve"> </w:t>
      </w:r>
    </w:p>
    <w:p w14:paraId="42CDEBAB" w14:textId="77777777" w:rsidR="004F346A" w:rsidRPr="00BA2E36" w:rsidRDefault="004F346A" w:rsidP="004F346A">
      <w:pPr>
        <w:rPr>
          <w:sz w:val="16"/>
        </w:rPr>
      </w:pPr>
      <w:r w:rsidRPr="00BA2E36">
        <w:rPr>
          <w:sz w:val="16"/>
        </w:rPr>
        <w:t xml:space="preserve">As Byrd argues, “one reason why a ‘post racial’ and just democratic society is a lost cause in the United States is that </w:t>
      </w:r>
      <w:r w:rsidRPr="00776782">
        <w:rPr>
          <w:rStyle w:val="StyleUnderline"/>
          <w:highlight w:val="green"/>
        </w:rPr>
        <w:t xml:space="preserve">it is </w:t>
      </w:r>
      <w:r w:rsidRPr="00776782">
        <w:rPr>
          <w:rStyle w:val="Emphasis"/>
          <w:highlight w:val="green"/>
        </w:rPr>
        <w:t>always already</w:t>
      </w:r>
      <w:r w:rsidRPr="00776782">
        <w:rPr>
          <w:rStyle w:val="StyleUnderline"/>
          <w:highlight w:val="green"/>
        </w:rPr>
        <w:t xml:space="preserve"> conceived through the prior disavowed</w:t>
      </w:r>
      <w:r w:rsidRPr="00BA2E36">
        <w:rPr>
          <w:rStyle w:val="StyleUnderline"/>
        </w:rPr>
        <w:t xml:space="preserve"> and misremembered </w:t>
      </w:r>
      <w:r w:rsidRPr="00776782">
        <w:rPr>
          <w:rStyle w:val="StyleUnderline"/>
          <w:highlight w:val="green"/>
        </w:rPr>
        <w:t>colonization of Indigenous</w:t>
      </w:r>
      <w:r w:rsidRPr="00BA2E36">
        <w:rPr>
          <w:rStyle w:val="StyleUnderline"/>
        </w:rPr>
        <w:t xml:space="preserve"> lands </w:t>
      </w:r>
      <w:r w:rsidRPr="00776782">
        <w:rPr>
          <w:rStyle w:val="StyleUnderline"/>
          <w:highlight w:val="green"/>
        </w:rPr>
        <w:t xml:space="preserve">that </w:t>
      </w:r>
      <w:r w:rsidRPr="00776782">
        <w:rPr>
          <w:rStyle w:val="Emphasis"/>
          <w:highlight w:val="green"/>
        </w:rPr>
        <w:t>cannot be ended by further inclusion or more participation</w:t>
      </w:r>
      <w:r w:rsidRPr="00BA2E36">
        <w:rPr>
          <w:sz w:val="16"/>
        </w:rPr>
        <w:t>.”14 Coulthard echoes this point, showing that “</w:t>
      </w:r>
      <w:r w:rsidRPr="00BA2E36">
        <w:rPr>
          <w:rStyle w:val="StyleUnderline"/>
        </w:rPr>
        <w:t>in liberal settler states…the ‘commons’ not only belong to somebody…they also deeply inform and sustain Indigenous modes of thought and behavior</w:t>
      </w:r>
      <w:r w:rsidRPr="00BA2E36">
        <w:rPr>
          <w:sz w:val="16"/>
        </w:rPr>
        <w:t xml:space="preserve">.”15 While it should be acknowledged </w:t>
      </w:r>
      <w:r w:rsidRPr="00BA2E36">
        <w:rPr>
          <w:rStyle w:val="StyleUnderline"/>
        </w:rPr>
        <w:t xml:space="preserve">that the </w:t>
      </w:r>
      <w:r w:rsidRPr="00776782">
        <w:rPr>
          <w:rStyle w:val="StyleUnderline"/>
          <w:highlight w:val="green"/>
        </w:rPr>
        <w:t xml:space="preserve">democratic </w:t>
      </w:r>
      <w:r w:rsidRPr="00BA2E36">
        <w:rPr>
          <w:rStyle w:val="StyleUnderline"/>
        </w:rPr>
        <w:t>commons historically has served an important role in cultivating and producing emancipatory modes of analysis and forms of social belonging</w:t>
      </w:r>
      <w:r w:rsidRPr="00BA2E36">
        <w:rPr>
          <w:sz w:val="16"/>
        </w:rPr>
        <w:t xml:space="preserve">, </w:t>
      </w:r>
      <w:r w:rsidRPr="00BA2E36">
        <w:rPr>
          <w:rStyle w:val="Emphasis"/>
        </w:rPr>
        <w:t xml:space="preserve">such </w:t>
      </w:r>
      <w:r w:rsidRPr="00776782">
        <w:rPr>
          <w:rStyle w:val="Emphasis"/>
          <w:highlight w:val="green"/>
        </w:rPr>
        <w:t>gains have</w:t>
      </w:r>
      <w:r w:rsidRPr="00BA2E36">
        <w:rPr>
          <w:rStyle w:val="Emphasis"/>
        </w:rPr>
        <w:t xml:space="preserve"> nonetheless </w:t>
      </w:r>
      <w:r w:rsidRPr="00776782">
        <w:rPr>
          <w:rStyle w:val="Emphasis"/>
          <w:highlight w:val="green"/>
        </w:rPr>
        <w:t>always depended upon the colonization of Indigenous peoples.</w:t>
      </w:r>
      <w:r w:rsidRPr="00BA2E36">
        <w:rPr>
          <w:rStyle w:val="Emphasis"/>
        </w:rPr>
        <w:t xml:space="preserve"> </w:t>
      </w:r>
      <w:r w:rsidRPr="00BA2E36">
        <w:rPr>
          <w:sz w:val="16"/>
        </w:rPr>
        <w:t>Any defence,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bookmarkEnd w:id="2"/>
    <w:p w14:paraId="45A80F54" w14:textId="77777777" w:rsidR="004F346A" w:rsidRDefault="004F346A" w:rsidP="00A13A6D">
      <w:pPr>
        <w:rPr>
          <w:u w:val="single"/>
        </w:rPr>
      </w:pPr>
    </w:p>
    <w:bookmarkEnd w:id="1"/>
    <w:p w14:paraId="52EAACB0" w14:textId="77777777" w:rsidR="00A13A6D" w:rsidRPr="00AE454E" w:rsidRDefault="00A13A6D" w:rsidP="00A13A6D">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w:t>
      </w:r>
      <w:r>
        <w:rPr>
          <w:rFonts w:eastAsia="MS Gothic"/>
          <w:b/>
          <w:bCs/>
          <w:sz w:val="26"/>
          <w:szCs w:val="26"/>
        </w:rPr>
        <w:t xml:space="preserve">It creates a political space that strategically bypasses the state and </w:t>
      </w:r>
      <w:r w:rsidRPr="001D5C2D">
        <w:rPr>
          <w:rFonts w:eastAsia="MS Gothic"/>
          <w:b/>
          <w:bCs/>
          <w:sz w:val="26"/>
          <w:szCs w:val="26"/>
        </w:rPr>
        <w:t>refus</w:t>
      </w:r>
      <w:r>
        <w:rPr>
          <w:rFonts w:eastAsia="MS Gothic"/>
          <w:b/>
          <w:bCs/>
          <w:sz w:val="26"/>
          <w:szCs w:val="26"/>
        </w:rPr>
        <w:t>es</w:t>
      </w:r>
      <w:r w:rsidRPr="001D5C2D">
        <w:rPr>
          <w:rFonts w:eastAsia="MS Gothic"/>
          <w:b/>
          <w:bCs/>
          <w:sz w:val="26"/>
          <w:szCs w:val="26"/>
        </w:rPr>
        <w:t xml:space="preserve"> can reject liberal narratives of progress </w:t>
      </w:r>
      <w:r>
        <w:rPr>
          <w:rFonts w:eastAsia="MS Gothic"/>
          <w:b/>
          <w:bCs/>
          <w:sz w:val="26"/>
          <w:szCs w:val="26"/>
        </w:rPr>
        <w:t xml:space="preserve">– only ending and severing colonialism through refusal can bring about a new politic of possibility </w:t>
      </w:r>
    </w:p>
    <w:p w14:paraId="0FEFC511" w14:textId="77777777" w:rsidR="00A13A6D" w:rsidRPr="00A1298E" w:rsidRDefault="00A13A6D" w:rsidP="00A13A6D">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215"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7C67CA94" w14:textId="77777777" w:rsidR="00A13A6D" w:rsidRPr="00AE454E" w:rsidRDefault="00A13A6D" w:rsidP="00A13A6D">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To refuse can be generative and strategic</w:t>
      </w:r>
      <w:r w:rsidRPr="00A1298E">
        <w:rPr>
          <w:u w:val="single"/>
        </w:rPr>
        <w:t xml:space="preserve">, a deliberate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the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and to do so in ethnographically specific contexts, rather than positing an a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r w:rsidRPr="00A1298E">
        <w:rPr>
          <w:u w:val="single"/>
        </w:rPr>
        <w:t xml:space="preserve">Certainly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Me´dicins sans Frontie`res,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we refuse to continue on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knowledge as unique, and for our understanding of certain types of social worlds as incomplete without it. We now find ourselves in a different time, engaging with a different sort of ethnographic refusal, a time in which interpretive refusal might actually illuminate 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writes of </w:t>
      </w:r>
      <w:r w:rsidRPr="00AE454E">
        <w:rPr>
          <w:highlight w:val="green"/>
          <w:u w:val="single"/>
        </w:rPr>
        <w:t>refusal as shedding light on something we’ve missed</w:t>
      </w:r>
      <w:r w:rsidRPr="002758E6">
        <w:rPr>
          <w:u w:val="single"/>
        </w:rPr>
        <w:t>: “There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AE454E">
        <w:rPr>
          <w:sz w:val="16"/>
        </w:rPr>
        <w:t>. It is also a political and methodological stance presented as an accounting, a cartography, an analytical strategy, and a writing style. Our collective of scholars writing on refusal for Cultural Anthropology includes Audra Simpson, and it also builds on her work. Ethnographic object, historical possibility, methodological form—refusal occupies a vast swath of conceptual ground. In this Openings collection we offer four theses on refusal. These theses are not discrete, but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rights, and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 xml:space="preserve">refusals as both stance and theory of the political, Simpson argues that available concepts of resistance or recognition remain insufficient in that they often overestimate the place of the state. </w:t>
      </w:r>
      <w:r w:rsidRPr="00AE454E">
        <w:rPr>
          <w:highlight w:val="green"/>
          <w:u w:val="single"/>
        </w:rPr>
        <w:t>Refusal as revenge</w:t>
      </w:r>
      <w:r w:rsidRPr="002758E6">
        <w:rPr>
          <w:u w:val="single"/>
        </w:rPr>
        <w:t xml:space="preserve">, then, </w:t>
      </w:r>
      <w:r w:rsidRPr="00AE454E">
        <w:rPr>
          <w:highlight w:val="green"/>
          <w:u w:val="single"/>
        </w:rPr>
        <w:t>rejects external state and institutional structures</w:t>
      </w:r>
      <w:r w:rsidRPr="002758E6">
        <w:rPr>
          <w:u w:val="single"/>
        </w:rPr>
        <w:t>.</w:t>
      </w:r>
      <w:r w:rsidRPr="00AE454E">
        <w:rPr>
          <w:sz w:val="16"/>
        </w:rPr>
        <w:t xml:space="preserve"> For the Kahnaawà:ke Mohawk this can be to call forward “the prior,” that is, all that preceded, and desires now to succeed, settler colonialism. </w:t>
      </w:r>
      <w:r w:rsidRPr="002758E6">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hi-erarchical relationship, repositing the relationship as one configured al-together differently</w:t>
      </w:r>
      <w:r w:rsidRPr="00AE454E">
        <w:rPr>
          <w:sz w:val="16"/>
        </w:rPr>
        <w:t xml:space="preserve">. Each of our four essays moves in this direction, refiguring social and political relations as an aspirational move toward change. 4. </w:t>
      </w:r>
      <w:r w:rsidRPr="002758E6">
        <w:rPr>
          <w:u w:val="single"/>
        </w:rPr>
        <w:t xml:space="preserve">Refusal is hopeful, refusal is willful. </w:t>
      </w:r>
      <w:r w:rsidRPr="00AE454E">
        <w:rPr>
          <w:highlight w:val="green"/>
          <w:u w:val="single"/>
        </w:rPr>
        <w:t>Refusal is insistence on the possible over the probable</w:t>
      </w:r>
      <w:r w:rsidRPr="002758E6">
        <w:rPr>
          <w:u w:val="single"/>
        </w:rPr>
        <w:t>, and thus in Isabelle Stengers’s terms, is aligned with hope</w:t>
      </w:r>
      <w:r w:rsidRPr="00AE454E">
        <w:rPr>
          <w:sz w:val="16"/>
        </w:rPr>
        <w:t xml:space="preserve">. As she explains in an interview with Mary Zournazi (2002, 245), “If we follow probability there is no hope, just a calculated anticipation authorized by the world as it is.” </w:t>
      </w:r>
      <w:r w:rsidRPr="002758E6">
        <w:rPr>
          <w:u w:val="single"/>
        </w:rPr>
        <w:t xml:space="preserve">Hope combines with will to refuse authorized anticipations, thus moving away from the probable into the possible. </w:t>
      </w:r>
      <w:r w:rsidRPr="00AE454E">
        <w:rPr>
          <w:highlight w:val="green"/>
          <w:u w:val="single"/>
        </w:rPr>
        <w:t>The willful aspect of refusal brings us back to transformation and generation, to the possibility of acting to spark change</w:t>
      </w:r>
      <w:r w:rsidRPr="002758E6">
        <w:rPr>
          <w:u w:val="single"/>
        </w:rPr>
        <w:t>.</w:t>
      </w:r>
      <w:r w:rsidRPr="00AE454E">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it is clear that social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0B5C7470" w14:textId="77777777" w:rsidR="00A13A6D" w:rsidRDefault="00A13A6D" w:rsidP="00A13A6D"/>
    <w:p w14:paraId="10FE7F51" w14:textId="72703DAA" w:rsidR="00A13A6D" w:rsidRDefault="00A13A6D" w:rsidP="00A13A6D">
      <w:pPr>
        <w:pStyle w:val="Heading1"/>
      </w:pPr>
      <w:r>
        <w:t>Case</w:t>
      </w:r>
    </w:p>
    <w:p w14:paraId="701C0C51" w14:textId="7F115FC8" w:rsidR="00E43DA8" w:rsidRPr="00E43DA8" w:rsidRDefault="006379F4" w:rsidP="00E43DA8">
      <w:pPr>
        <w:pStyle w:val="Heading3"/>
      </w:pPr>
      <w:r>
        <w:t xml:space="preserve">Solvency </w:t>
      </w:r>
    </w:p>
    <w:p w14:paraId="4CB368C4" w14:textId="77777777" w:rsidR="00A13A6D" w:rsidRDefault="00A13A6D" w:rsidP="00A13A6D">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19C70996" w14:textId="77777777" w:rsidR="00A13A6D" w:rsidRPr="00FF5B0C" w:rsidRDefault="00A13A6D" w:rsidP="00A13A6D">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03C785EE" w14:textId="77777777" w:rsidR="00A13A6D" w:rsidRPr="00A81889" w:rsidRDefault="00A13A6D" w:rsidP="00A13A6D">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StyleUnderline"/>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StyleUnderline"/>
          <w:highlight w:val="cyan"/>
        </w:rPr>
        <w:t>and</w:t>
      </w:r>
      <w:r w:rsidRPr="00A81889">
        <w:rPr>
          <w:rStyle w:val="StyleUnderline"/>
        </w:rPr>
        <w:t xml:space="preserve"> the sudden </w:t>
      </w:r>
      <w:r w:rsidRPr="00B87838">
        <w:rPr>
          <w:rStyle w:val="Emphasis"/>
          <w:highlight w:val="cyan"/>
        </w:rPr>
        <w:t>loss</w:t>
      </w:r>
      <w:r w:rsidRPr="00B87838">
        <w:rPr>
          <w:rStyle w:val="StyleUnderline"/>
          <w:highlight w:val="cyan"/>
        </w:rPr>
        <w:t xml:space="preserve"> of </w:t>
      </w:r>
      <w:r w:rsidRPr="00B87838">
        <w:rPr>
          <w:rStyle w:val="Emphasis"/>
          <w:highlight w:val="cyan"/>
        </w:rPr>
        <w:t>institutional knowledge</w:t>
      </w:r>
      <w:r w:rsidRPr="00A81889">
        <w:rPr>
          <w:sz w:val="16"/>
        </w:rPr>
        <w:t xml:space="preserve"> as a result—</w:t>
      </w:r>
      <w:r w:rsidRPr="00A81889">
        <w:rPr>
          <w:rStyle w:val="StyleUnderline"/>
        </w:rPr>
        <w:t xml:space="preserve">would </w:t>
      </w:r>
      <w:r w:rsidRPr="00B87838">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87838">
        <w:rPr>
          <w:rStyle w:val="StyleUnderline"/>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B87838">
        <w:rPr>
          <w:rStyle w:val="StyleUnderline"/>
          <w:highlight w:val="cyan"/>
        </w:rPr>
        <w:t>it takes somebody to</w:t>
      </w:r>
      <w:r w:rsidRPr="00A81889">
        <w:rPr>
          <w:rStyle w:val="StyleUnderline"/>
        </w:rPr>
        <w:t xml:space="preserve"> actually </w:t>
      </w:r>
      <w:r w:rsidRPr="00B87838">
        <w:rPr>
          <w:rStyle w:val="Emphasis"/>
          <w:highlight w:val="cyan"/>
        </w:rPr>
        <w:t>write</w:t>
      </w:r>
      <w:r w:rsidRPr="00A81889">
        <w:rPr>
          <w:rStyle w:val="StyleUnderline"/>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StyleUnderline"/>
          <w:highlight w:val="cyan"/>
        </w:rPr>
        <w:t>that</w:t>
      </w:r>
      <w:r w:rsidRPr="00A81889">
        <w:rPr>
          <w:rStyle w:val="StyleUnderline"/>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StyleUnderline"/>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B87838">
        <w:rPr>
          <w:rStyle w:val="StyleUnderline"/>
          <w:highlight w:val="cyan"/>
        </w:rPr>
        <w:t>work</w:t>
      </w:r>
      <w:r w:rsidRPr="00A81889">
        <w:rPr>
          <w:sz w:val="16"/>
        </w:rPr>
        <w:t xml:space="preserve">” </w:t>
      </w:r>
      <w:r w:rsidRPr="00B87838">
        <w:rPr>
          <w:rStyle w:val="StyleUnderline"/>
          <w:highlight w:val="cyan"/>
        </w:rPr>
        <w:t xml:space="preserve">is </w:t>
      </w:r>
      <w:r w:rsidRPr="00B87838">
        <w:rPr>
          <w:rStyle w:val="Emphasis"/>
          <w:highlight w:val="cyan"/>
        </w:rPr>
        <w:t>required</w:t>
      </w:r>
      <w:r w:rsidRPr="00B87838">
        <w:rPr>
          <w:rStyle w:val="StyleUnderline"/>
          <w:highlight w:val="cyan"/>
        </w:rPr>
        <w:t xml:space="preserve"> to </w:t>
      </w:r>
      <w:r w:rsidRPr="00B87838">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87838">
        <w:rPr>
          <w:rStyle w:val="StyleUnderline"/>
          <w:highlight w:val="cyan"/>
        </w:rPr>
        <w:t>rules</w:t>
      </w:r>
      <w:r w:rsidRPr="00A81889">
        <w:rPr>
          <w:sz w:val="16"/>
        </w:rPr>
        <w:t>, says Meiburg—</w:t>
      </w:r>
      <w:r w:rsidRPr="00B87838">
        <w:rPr>
          <w:rStyle w:val="Emphasis"/>
          <w:highlight w:val="cyan"/>
        </w:rPr>
        <w:t>otherwise</w:t>
      </w:r>
      <w:r w:rsidRPr="00A81889">
        <w:rPr>
          <w:sz w:val="16"/>
        </w:rPr>
        <w:t xml:space="preserve">, </w:t>
      </w:r>
      <w:r w:rsidRPr="00A81889">
        <w:rPr>
          <w:rStyle w:val="StyleUnderline"/>
        </w:rPr>
        <w:t xml:space="preserve">decisions can become </w:t>
      </w:r>
      <w:r w:rsidRPr="00B87838">
        <w:rPr>
          <w:rStyle w:val="StyleUnderline"/>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1869A50D" w14:textId="77777777" w:rsidR="00A13A6D" w:rsidRPr="00A81889" w:rsidRDefault="00A13A6D" w:rsidP="00A13A6D">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27ED8FEF" w14:textId="77777777" w:rsidR="00A13A6D" w:rsidRDefault="00A13A6D" w:rsidP="00A13A6D">
      <w:pPr>
        <w:rPr>
          <w:sz w:val="16"/>
        </w:rPr>
      </w:pPr>
      <w:r w:rsidRPr="00A81889">
        <w:rPr>
          <w:sz w:val="16"/>
        </w:rPr>
        <w:t xml:space="preserve">And much like at EPA, </w:t>
      </w:r>
      <w:r w:rsidRPr="00B87838">
        <w:rPr>
          <w:rStyle w:val="Emphasis"/>
          <w:highlight w:val="cyan"/>
        </w:rPr>
        <w:t>cutting staff</w:t>
      </w:r>
      <w:r w:rsidRPr="00A81889">
        <w:rPr>
          <w:rStyle w:val="StyleUnderline"/>
        </w:rPr>
        <w:t xml:space="preserve"> could </w:t>
      </w:r>
      <w:r w:rsidRPr="00B87838">
        <w:rPr>
          <w:rStyle w:val="StyleUnderline"/>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StyleUnderline"/>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87838">
        <w:rPr>
          <w:rStyle w:val="StyleUnderline"/>
          <w:highlight w:val="cyan"/>
        </w:rPr>
        <w:t>enhance</w:t>
      </w:r>
      <w:r w:rsidRPr="00A81889">
        <w:rPr>
          <w:sz w:val="16"/>
        </w:rPr>
        <w:t>, for example</w:t>
      </w:r>
      <w:r w:rsidRPr="00A81889">
        <w:rPr>
          <w:rStyle w:val="StyleUnderline"/>
        </w:rPr>
        <w:t xml:space="preserve">, 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87838">
        <w:rPr>
          <w:rStyle w:val="StyleUnderline"/>
          <w:highlight w:val="cyan"/>
        </w:rPr>
        <w:t>you need</w:t>
      </w:r>
      <w:r w:rsidRPr="00A81889">
        <w:rPr>
          <w:sz w:val="16"/>
        </w:rPr>
        <w:t xml:space="preserve"> “extremely </w:t>
      </w:r>
      <w:r w:rsidRPr="00B87838">
        <w:rPr>
          <w:rStyle w:val="Emphasis"/>
          <w:highlight w:val="cyan"/>
        </w:rPr>
        <w:t>skilled</w:t>
      </w:r>
      <w:r w:rsidRPr="00A81889">
        <w:rPr>
          <w:rStyle w:val="StyleUnderline"/>
        </w:rPr>
        <w:t xml:space="preserve"> and </w:t>
      </w:r>
      <w:r w:rsidRPr="00B87838">
        <w:rPr>
          <w:rStyle w:val="Emphasis"/>
          <w:highlight w:val="cyan"/>
        </w:rPr>
        <w:t>knowledge</w:t>
      </w:r>
      <w:r w:rsidRPr="00A81889">
        <w:rPr>
          <w:rStyle w:val="StyleUnderline"/>
        </w:rPr>
        <w:t xml:space="preserve"> able </w:t>
      </w:r>
      <w:r w:rsidRPr="00B87838">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5ADE8AEF" w14:textId="77777777" w:rsidR="006379F4" w:rsidRPr="00E90527" w:rsidRDefault="006379F4" w:rsidP="006379F4">
      <w:pPr>
        <w:rPr>
          <w:rStyle w:val="StyleUnderline"/>
        </w:rPr>
      </w:pPr>
    </w:p>
    <w:p w14:paraId="77BA96D1" w14:textId="77777777" w:rsidR="006379F4" w:rsidRPr="00E90527" w:rsidRDefault="006379F4" w:rsidP="006379F4">
      <w:pPr>
        <w:pStyle w:val="Heading4"/>
      </w:pPr>
      <w:r w:rsidRPr="00E90527">
        <w:t xml:space="preserve">Civil servants’ </w:t>
      </w:r>
      <w:r w:rsidRPr="00E90527">
        <w:rPr>
          <w:u w:val="single"/>
        </w:rPr>
        <w:t>foreign policy</w:t>
      </w:r>
      <w:r w:rsidRPr="00E90527">
        <w:t xml:space="preserve"> is </w:t>
      </w:r>
      <w:r w:rsidRPr="00E90527">
        <w:rPr>
          <w:u w:val="single"/>
        </w:rPr>
        <w:t>unethical</w:t>
      </w:r>
      <w:r w:rsidRPr="00E90527">
        <w:t xml:space="preserve"> and a reverse qualification </w:t>
      </w:r>
    </w:p>
    <w:p w14:paraId="4C38CCD5" w14:textId="77777777" w:rsidR="006379F4" w:rsidRPr="00E90527" w:rsidRDefault="006379F4" w:rsidP="006379F4">
      <w:r w:rsidRPr="00E90527">
        <w:rPr>
          <w:rStyle w:val="Style13ptBold"/>
        </w:rPr>
        <w:t>Risen 25</w:t>
      </w:r>
      <w:r w:rsidRPr="00E90527">
        <w:t xml:space="preserve"> (James Risen Two-time Pulitzer Prize winning reporter, 6-24-2025, "Trump is not interested in listening to US experts on Iran’s nuclear program," The Guardian, https://www.theguardian.com/us-news/2025/jun/23/trump-israel-iran-nuclear-facilities-cia /doa-11-28-25-jrimp)</w:t>
      </w:r>
    </w:p>
    <w:p w14:paraId="3A16D96D" w14:textId="77777777" w:rsidR="006379F4" w:rsidRPr="00E90527" w:rsidRDefault="006379F4" w:rsidP="006379F4">
      <w:pPr>
        <w:rPr>
          <w:rStyle w:val="StyleUnderline"/>
        </w:rPr>
      </w:pPr>
      <w:r w:rsidRPr="00E90527">
        <w:rPr>
          <w:rStyle w:val="StyleUnderline"/>
        </w:rPr>
        <w:t>He wanted other countries, particularly his regional enemy Iran</w:t>
      </w:r>
      <w:r w:rsidRPr="00E90527">
        <w:t xml:space="preserve">, to think that he still had the weapons. </w:t>
      </w:r>
      <w:r w:rsidRPr="00E90527">
        <w:rPr>
          <w:rStyle w:val="StyleUnderline"/>
          <w:highlight w:val="cyan"/>
        </w:rPr>
        <w:t>US officials</w:t>
      </w:r>
      <w:r w:rsidRPr="00E90527">
        <w:t xml:space="preserve"> </w:t>
      </w:r>
      <w:r w:rsidRPr="00E90527">
        <w:rPr>
          <w:sz w:val="16"/>
        </w:rPr>
        <w:t xml:space="preserve">couldn’t understand that kind of thinking, </w:t>
      </w:r>
      <w:r w:rsidRPr="00E90527">
        <w:rPr>
          <w:rStyle w:val="StyleUnderline"/>
        </w:rPr>
        <w:t xml:space="preserve">and </w:t>
      </w:r>
      <w:r w:rsidRPr="00E90527">
        <w:rPr>
          <w:rStyle w:val="StyleUnderline"/>
          <w:highlight w:val="cyan"/>
        </w:rPr>
        <w:t>so badly miscalculated</w:t>
      </w:r>
      <w:r w:rsidRPr="00E90527">
        <w:rPr>
          <w:sz w:val="16"/>
        </w:rPr>
        <w:t xml:space="preserve"> by assuming that </w:t>
      </w:r>
      <w:r w:rsidRPr="006379F4">
        <w:rPr>
          <w:highlight w:val="cyan"/>
          <w:u w:val="single"/>
        </w:rPr>
        <w:t>Saddam</w:t>
      </w:r>
      <w:r w:rsidRPr="00E90527">
        <w:rPr>
          <w:sz w:val="16"/>
        </w:rPr>
        <w:t xml:space="preserve"> still had a WMD program. </w:t>
      </w:r>
      <w:r w:rsidRPr="00E90527">
        <w:rPr>
          <w:rStyle w:val="StyleUnderline"/>
        </w:rPr>
        <w:t xml:space="preserve">That mindset led to the </w:t>
      </w:r>
      <w:r w:rsidRPr="00E90527">
        <w:rPr>
          <w:rStyle w:val="StyleUnderline"/>
          <w:highlight w:val="cyan"/>
        </w:rPr>
        <w:t>intelligence community’s</w:t>
      </w:r>
      <w:r w:rsidRPr="00E90527">
        <w:rPr>
          <w:sz w:val="16"/>
        </w:rPr>
        <w:t xml:space="preserve"> </w:t>
      </w:r>
      <w:r w:rsidRPr="00E90527">
        <w:rPr>
          <w:rStyle w:val="Emphasis"/>
          <w:highlight w:val="cyan"/>
        </w:rPr>
        <w:t>greatest debacle</w:t>
      </w:r>
      <w:r w:rsidRPr="00E90527">
        <w:rPr>
          <w:sz w:val="16"/>
        </w:rPr>
        <w:t xml:space="preserve"> – its false prewar reporting that Saddam still had a </w:t>
      </w:r>
      <w:r w:rsidRPr="00E90527">
        <w:rPr>
          <w:rStyle w:val="StyleUnderline"/>
        </w:rPr>
        <w:t xml:space="preserve">WMD program, </w:t>
      </w:r>
      <w:r w:rsidRPr="00E90527">
        <w:rPr>
          <w:rStyle w:val="Emphasis"/>
        </w:rPr>
        <w:t>flawed intelligence</w:t>
      </w:r>
      <w:r w:rsidRPr="00E90527">
        <w:rPr>
          <w:rStyle w:val="StyleUnderline"/>
        </w:rPr>
        <w:t xml:space="preserve"> which</w:t>
      </w:r>
      <w:r w:rsidRPr="00E90527">
        <w:rPr>
          <w:sz w:val="16"/>
        </w:rPr>
        <w:t xml:space="preserve"> </w:t>
      </w:r>
      <w:r w:rsidRPr="00E90527">
        <w:rPr>
          <w:rStyle w:val="StyleUnderline"/>
          <w:highlight w:val="cyan"/>
        </w:rPr>
        <w:t>helped</w:t>
      </w:r>
      <w:r w:rsidRPr="00E90527">
        <w:rPr>
          <w:rStyle w:val="StyleUnderline"/>
        </w:rPr>
        <w:t xml:space="preserve"> the George W </w:t>
      </w:r>
      <w:r w:rsidRPr="00E90527">
        <w:rPr>
          <w:rStyle w:val="StyleUnderline"/>
          <w:highlight w:val="cyan"/>
        </w:rPr>
        <w:t>Bush</w:t>
      </w:r>
      <w:r w:rsidRPr="00E90527">
        <w:rPr>
          <w:rStyle w:val="StyleUnderline"/>
        </w:rPr>
        <w:t xml:space="preserve"> administration </w:t>
      </w:r>
      <w:r w:rsidRPr="00E90527">
        <w:rPr>
          <w:rStyle w:val="StyleUnderline"/>
          <w:highlight w:val="cyan"/>
        </w:rPr>
        <w:t>justify</w:t>
      </w:r>
      <w:r w:rsidRPr="00E90527">
        <w:rPr>
          <w:rStyle w:val="StyleUnderline"/>
        </w:rPr>
        <w:t xml:space="preserve"> the 2003 invasion of </w:t>
      </w:r>
      <w:r w:rsidRPr="00E90527">
        <w:rPr>
          <w:rStyle w:val="StyleUnderline"/>
          <w:highlight w:val="cyan"/>
        </w:rPr>
        <w:t>Iraq</w:t>
      </w:r>
      <w:r w:rsidRPr="00E90527">
        <w:rPr>
          <w:rStyle w:val="StyleUnderline"/>
        </w:rPr>
        <w:t>.</w:t>
      </w:r>
    </w:p>
    <w:p w14:paraId="19A00078" w14:textId="77777777" w:rsidR="006379F4" w:rsidRPr="00E90527" w:rsidRDefault="006379F4" w:rsidP="006379F4">
      <w:pPr>
        <w:rPr>
          <w:sz w:val="16"/>
        </w:rPr>
      </w:pPr>
      <w:r w:rsidRPr="00E90527">
        <w:rPr>
          <w:rStyle w:val="StyleUnderline"/>
        </w:rPr>
        <w:t xml:space="preserve">In the past, the US intelligence community’s </w:t>
      </w:r>
      <w:r w:rsidRPr="00E90527">
        <w:rPr>
          <w:rStyle w:val="Emphasis"/>
        </w:rPr>
        <w:t>assessments</w:t>
      </w:r>
      <w:r w:rsidRPr="00E90527">
        <w:rPr>
          <w:rStyle w:val="StyleUnderline"/>
        </w:rPr>
        <w:t xml:space="preserve"> on</w:t>
      </w:r>
      <w:r w:rsidRPr="00E90527">
        <w:rPr>
          <w:sz w:val="16"/>
        </w:rPr>
        <w:t xml:space="preserve"> the state of </w:t>
      </w:r>
      <w:r w:rsidRPr="00E90527">
        <w:rPr>
          <w:rStyle w:val="StyleUnderline"/>
        </w:rPr>
        <w:t xml:space="preserve">the Iranian </w:t>
      </w:r>
      <w:r w:rsidRPr="00E90527">
        <w:rPr>
          <w:rStyle w:val="Emphasis"/>
        </w:rPr>
        <w:t>nuclear</w:t>
      </w:r>
      <w:r w:rsidRPr="00E90527">
        <w:rPr>
          <w:rStyle w:val="StyleUnderline"/>
        </w:rPr>
        <w:t xml:space="preserve"> program</w:t>
      </w:r>
      <w:r w:rsidRPr="00E90527">
        <w:rPr>
          <w:sz w:val="16"/>
        </w:rPr>
        <w:t xml:space="preserve"> – developed in the aftermath of its failures on the Iraqi WMD issue – </w:t>
      </w:r>
      <w:r w:rsidRPr="00E90527">
        <w:rPr>
          <w:rStyle w:val="StyleUnderline"/>
        </w:rPr>
        <w:t xml:space="preserve">acted as a </w:t>
      </w:r>
      <w:r w:rsidRPr="00E90527">
        <w:rPr>
          <w:rStyle w:val="Emphasis"/>
        </w:rPr>
        <w:t>restraint</w:t>
      </w:r>
      <w:r w:rsidRPr="00E90527">
        <w:rPr>
          <w:rStyle w:val="StyleUnderline"/>
        </w:rPr>
        <w:t xml:space="preserve"> on the actions of successive </w:t>
      </w:r>
      <w:r w:rsidRPr="00E90527">
        <w:rPr>
          <w:rStyle w:val="Emphasis"/>
        </w:rPr>
        <w:t>presidents</w:t>
      </w:r>
      <w:r w:rsidRPr="00E90527">
        <w:rPr>
          <w:sz w:val="16"/>
        </w:rPr>
        <w:t>, from Bush through Obama and Biden. All of them faced pressure from Israel to take action against Iran, or at least to let Israel bomb the country.</w:t>
      </w:r>
    </w:p>
    <w:p w14:paraId="2A3EB537" w14:textId="77777777" w:rsidR="006379F4" w:rsidRPr="00E90527" w:rsidRDefault="006379F4" w:rsidP="006379F4">
      <w:pPr>
        <w:rPr>
          <w:sz w:val="16"/>
        </w:rPr>
      </w:pPr>
      <w:r w:rsidRPr="00E90527">
        <w:rPr>
          <w:rStyle w:val="StyleUnderline"/>
        </w:rPr>
        <w:t>The difference today</w:t>
      </w:r>
      <w:r w:rsidRPr="00E90527">
        <w:rPr>
          <w:sz w:val="16"/>
        </w:rPr>
        <w:t xml:space="preserve"> is not that the intelligence reporting has significantly changed.</w:t>
      </w:r>
    </w:p>
    <w:p w14:paraId="42BACC9B" w14:textId="77777777" w:rsidR="006379F4" w:rsidRPr="00E90527" w:rsidRDefault="006379F4" w:rsidP="006379F4">
      <w:pPr>
        <w:rPr>
          <w:sz w:val="16"/>
        </w:rPr>
      </w:pPr>
      <w:r w:rsidRPr="00E90527">
        <w:rPr>
          <w:sz w:val="16"/>
        </w:rPr>
        <w:t xml:space="preserve">It </w:t>
      </w:r>
      <w:r w:rsidRPr="00E90527">
        <w:rPr>
          <w:rStyle w:val="StyleUnderline"/>
        </w:rPr>
        <w:t xml:space="preserve">is that </w:t>
      </w:r>
      <w:r w:rsidRPr="00E90527">
        <w:rPr>
          <w:rStyle w:val="StyleUnderline"/>
          <w:highlight w:val="cyan"/>
        </w:rPr>
        <w:t>Trump is</w:t>
      </w:r>
      <w:r w:rsidRPr="00E90527">
        <w:rPr>
          <w:rStyle w:val="StyleUnderline"/>
        </w:rPr>
        <w:t xml:space="preserve"> now </w:t>
      </w:r>
      <w:r w:rsidRPr="00E90527">
        <w:rPr>
          <w:rStyle w:val="Emphasis"/>
          <w:highlight w:val="cyan"/>
        </w:rPr>
        <w:t>more willing</w:t>
      </w:r>
      <w:r w:rsidRPr="00E90527">
        <w:rPr>
          <w:rStyle w:val="StyleUnderline"/>
          <w:highlight w:val="cyan"/>
        </w:rPr>
        <w:t xml:space="preserve"> to listen to </w:t>
      </w:r>
      <w:r w:rsidRPr="00E90527">
        <w:rPr>
          <w:rStyle w:val="Emphasis"/>
          <w:highlight w:val="cyan"/>
        </w:rPr>
        <w:t>Israel</w:t>
      </w:r>
      <w:r w:rsidRPr="00E90527">
        <w:rPr>
          <w:sz w:val="16"/>
        </w:rPr>
        <w:t xml:space="preserve"> than his predecessors </w:t>
      </w:r>
      <w:r w:rsidRPr="00E90527">
        <w:rPr>
          <w:rStyle w:val="StyleUnderline"/>
          <w:highlight w:val="cyan"/>
        </w:rPr>
        <w:t>and is</w:t>
      </w:r>
      <w:r w:rsidRPr="00E90527">
        <w:rPr>
          <w:rStyle w:val="StyleUnderline"/>
        </w:rPr>
        <w:t xml:space="preserve"> also </w:t>
      </w:r>
      <w:r w:rsidRPr="00E90527">
        <w:rPr>
          <w:rStyle w:val="StyleUnderline"/>
          <w:highlight w:val="cyan"/>
        </w:rPr>
        <w:t xml:space="preserve">deeply </w:t>
      </w:r>
      <w:r w:rsidRPr="00E90527">
        <w:rPr>
          <w:rStyle w:val="Emphasis"/>
          <w:highlight w:val="cyan"/>
        </w:rPr>
        <w:t>suspicious</w:t>
      </w:r>
      <w:r w:rsidRPr="00E90527">
        <w:rPr>
          <w:rStyle w:val="StyleUnderline"/>
          <w:highlight w:val="cyan"/>
        </w:rPr>
        <w:t xml:space="preserve"> of the </w:t>
      </w:r>
      <w:r w:rsidRPr="00E90527">
        <w:rPr>
          <w:rStyle w:val="Emphasis"/>
          <w:highlight w:val="cyan"/>
        </w:rPr>
        <w:t>C</w:t>
      </w:r>
      <w:r w:rsidRPr="00E90527">
        <w:rPr>
          <w:sz w:val="16"/>
        </w:rPr>
        <w:t xml:space="preserve">entral </w:t>
      </w:r>
      <w:r w:rsidRPr="00E90527">
        <w:rPr>
          <w:rStyle w:val="Emphasis"/>
          <w:highlight w:val="cyan"/>
        </w:rPr>
        <w:t>I</w:t>
      </w:r>
      <w:r w:rsidRPr="00E90527">
        <w:rPr>
          <w:sz w:val="16"/>
        </w:rPr>
        <w:t xml:space="preserve">ntelligence </w:t>
      </w:r>
      <w:r w:rsidRPr="00E90527">
        <w:rPr>
          <w:rStyle w:val="Emphasis"/>
          <w:highlight w:val="cyan"/>
        </w:rPr>
        <w:t>A</w:t>
      </w:r>
      <w:r w:rsidRPr="00E90527">
        <w:rPr>
          <w:sz w:val="16"/>
        </w:rPr>
        <w:t xml:space="preserve">gency. And by firing so many staffers at the national security council and conducting an ideological purge throughout the rest of the national security community since he returned to office, </w:t>
      </w:r>
      <w:r w:rsidRPr="00E90527">
        <w:rPr>
          <w:rStyle w:val="StyleUnderline"/>
        </w:rPr>
        <w:t xml:space="preserve">Trump has made it </w:t>
      </w:r>
      <w:r w:rsidRPr="00E90527">
        <w:rPr>
          <w:rStyle w:val="Emphasis"/>
        </w:rPr>
        <w:t>clear</w:t>
      </w:r>
      <w:r w:rsidRPr="00E90527">
        <w:rPr>
          <w:rStyle w:val="StyleUnderline"/>
        </w:rPr>
        <w:t xml:space="preserve"> that </w:t>
      </w:r>
      <w:r w:rsidRPr="00E90527">
        <w:rPr>
          <w:rStyle w:val="StyleUnderline"/>
          <w:highlight w:val="cyan"/>
        </w:rPr>
        <w:t xml:space="preserve">he is </w:t>
      </w:r>
      <w:r w:rsidRPr="00E90527">
        <w:rPr>
          <w:rStyle w:val="Emphasis"/>
          <w:highlight w:val="cyan"/>
        </w:rPr>
        <w:t>not interested</w:t>
      </w:r>
      <w:r w:rsidRPr="00E90527">
        <w:rPr>
          <w:rStyle w:val="StyleUnderline"/>
          <w:highlight w:val="cyan"/>
        </w:rPr>
        <w:t xml:space="preserve"> in listening to</w:t>
      </w:r>
      <w:r w:rsidRPr="00E90527">
        <w:rPr>
          <w:rStyle w:val="StyleUnderline"/>
        </w:rPr>
        <w:t xml:space="preserve"> the </w:t>
      </w:r>
      <w:r w:rsidRPr="00E90527">
        <w:rPr>
          <w:rStyle w:val="Emphasis"/>
          <w:highlight w:val="cyan"/>
        </w:rPr>
        <w:t>experts</w:t>
      </w:r>
      <w:r w:rsidRPr="00E90527">
        <w:rPr>
          <w:rStyle w:val="StyleUnderline"/>
        </w:rPr>
        <w:t xml:space="preserve"> on Iran and the Middle East. Trump underscored his </w:t>
      </w:r>
      <w:r w:rsidRPr="00E90527">
        <w:rPr>
          <w:rStyle w:val="Emphasis"/>
        </w:rPr>
        <w:t>skepticism</w:t>
      </w:r>
      <w:r w:rsidRPr="00E90527">
        <w:rPr>
          <w:rStyle w:val="StyleUnderline"/>
        </w:rPr>
        <w:t xml:space="preserve"> of the experts when </w:t>
      </w:r>
      <w:r w:rsidRPr="00E90527">
        <w:rPr>
          <w:rStyle w:val="StyleUnderline"/>
          <w:highlight w:val="cyan"/>
        </w:rPr>
        <w:t>he</w:t>
      </w:r>
      <w:r w:rsidRPr="00E90527">
        <w:rPr>
          <w:sz w:val="16"/>
        </w:rPr>
        <w:t xml:space="preserve"> recently </w:t>
      </w:r>
      <w:r w:rsidRPr="00E90527">
        <w:rPr>
          <w:rStyle w:val="StyleUnderline"/>
          <w:highlight w:val="cyan"/>
        </w:rPr>
        <w:t>told reporters</w:t>
      </w:r>
      <w:r w:rsidRPr="00E90527">
        <w:rPr>
          <w:rStyle w:val="StyleUnderline"/>
        </w:rPr>
        <w:t xml:space="preserve"> that “</w:t>
      </w:r>
      <w:r w:rsidRPr="00E90527">
        <w:rPr>
          <w:rStyle w:val="Emphasis"/>
          <w:highlight w:val="cyan"/>
        </w:rPr>
        <w:t>I don’t care</w:t>
      </w:r>
      <w:r w:rsidRPr="00E90527">
        <w:rPr>
          <w:rStyle w:val="StyleUnderline"/>
        </w:rPr>
        <w:t xml:space="preserve">” </w:t>
      </w:r>
      <w:r w:rsidRPr="00E90527">
        <w:rPr>
          <w:rStyle w:val="StyleUnderline"/>
          <w:highlight w:val="cyan"/>
        </w:rPr>
        <w:t>about the</w:t>
      </w:r>
      <w:r w:rsidRPr="00E90527">
        <w:rPr>
          <w:sz w:val="16"/>
        </w:rPr>
        <w:t xml:space="preserve"> </w:t>
      </w:r>
      <w:r w:rsidRPr="00E90527">
        <w:rPr>
          <w:rStyle w:val="StyleUnderline"/>
        </w:rPr>
        <w:t xml:space="preserve">US intelligence community’s latest </w:t>
      </w:r>
      <w:r w:rsidRPr="00E90527">
        <w:rPr>
          <w:rStyle w:val="StyleUnderline"/>
          <w:highlight w:val="cyan"/>
        </w:rPr>
        <w:t>assessment</w:t>
      </w:r>
      <w:r w:rsidRPr="00E90527">
        <w:rPr>
          <w:rStyle w:val="StyleUnderline"/>
        </w:rPr>
        <w:t xml:space="preserve"> that </w:t>
      </w:r>
      <w:r w:rsidRPr="00E90527">
        <w:rPr>
          <w:rStyle w:val="StyleUnderline"/>
          <w:highlight w:val="cyan"/>
        </w:rPr>
        <w:t>Iran</w:t>
      </w:r>
      <w:r w:rsidRPr="00E90527">
        <w:rPr>
          <w:rStyle w:val="StyleUnderline"/>
        </w:rPr>
        <w:t xml:space="preserve"> still </w:t>
      </w:r>
      <w:r w:rsidRPr="00E90527">
        <w:rPr>
          <w:rStyle w:val="Emphasis"/>
          <w:highlight w:val="cyan"/>
        </w:rPr>
        <w:t>wasn’t building</w:t>
      </w:r>
      <w:r w:rsidRPr="00E90527">
        <w:rPr>
          <w:rStyle w:val="StyleUnderline"/>
          <w:highlight w:val="cyan"/>
        </w:rPr>
        <w:t xml:space="preserve"> a bomb</w:t>
      </w:r>
      <w:r w:rsidRPr="00E90527">
        <w:rPr>
          <w:sz w:val="16"/>
        </w:rPr>
        <w:t>.</w:t>
      </w:r>
    </w:p>
    <w:p w14:paraId="1348370B" w14:textId="77777777" w:rsidR="006379F4" w:rsidRPr="00E90527" w:rsidRDefault="006379F4" w:rsidP="006379F4">
      <w:pPr>
        <w:rPr>
          <w:sz w:val="16"/>
        </w:rPr>
      </w:pPr>
      <w:r w:rsidRPr="00E90527">
        <w:rPr>
          <w:rStyle w:val="Emphasis"/>
          <w:highlight w:val="cyan"/>
        </w:rPr>
        <w:t>Without any evidence</w:t>
      </w:r>
      <w:r w:rsidRPr="00E90527">
        <w:rPr>
          <w:rStyle w:val="StyleUnderline"/>
          <w:highlight w:val="cyan"/>
        </w:rPr>
        <w:t xml:space="preserve"> that </w:t>
      </w:r>
      <w:r w:rsidRPr="00E90527">
        <w:rPr>
          <w:rStyle w:val="Emphasis"/>
          <w:highlight w:val="cyan"/>
        </w:rPr>
        <w:t>Iran</w:t>
      </w:r>
      <w:r w:rsidRPr="00E90527">
        <w:rPr>
          <w:rStyle w:val="StyleUnderline"/>
        </w:rPr>
        <w:t xml:space="preserve"> </w:t>
      </w:r>
      <w:r w:rsidRPr="00E90527">
        <w:rPr>
          <w:rStyle w:val="StyleUnderline"/>
          <w:highlight w:val="cyan"/>
        </w:rPr>
        <w:t>has</w:t>
      </w:r>
      <w:r w:rsidRPr="00E90527">
        <w:rPr>
          <w:rStyle w:val="StyleUnderline"/>
        </w:rPr>
        <w:t xml:space="preserve"> </w:t>
      </w:r>
      <w:r w:rsidRPr="00E90527">
        <w:rPr>
          <w:rStyle w:val="Emphasis"/>
        </w:rPr>
        <w:t xml:space="preserve">actually </w:t>
      </w:r>
      <w:r w:rsidRPr="00E90527">
        <w:rPr>
          <w:rStyle w:val="Emphasis"/>
          <w:highlight w:val="cyan"/>
        </w:rPr>
        <w:t>been “weaponizing”</w:t>
      </w:r>
      <w:r w:rsidRPr="00E90527">
        <w:rPr>
          <w:rStyle w:val="StyleUnderline"/>
        </w:rPr>
        <w:t xml:space="preserve">, the arguments over Iran’s </w:t>
      </w:r>
      <w:r w:rsidRPr="00E90527">
        <w:rPr>
          <w:rStyle w:val="StyleUnderline"/>
          <w:highlight w:val="cyan"/>
        </w:rPr>
        <w:t>nuclear progr</w:t>
      </w:r>
      <w:r w:rsidRPr="00E90527">
        <w:rPr>
          <w:rStyle w:val="StyleUnderline"/>
        </w:rPr>
        <w:t>am have descended over the last two decades into a series of almost theological disputes</w:t>
      </w:r>
      <w:r w:rsidRPr="00E90527">
        <w:rPr>
          <w:sz w:val="16"/>
        </w:rPr>
        <w:t xml:space="preserve"> over the significance of each change in the Iranian uranium enrichment program.</w:t>
      </w:r>
    </w:p>
    <w:p w14:paraId="54746794" w14:textId="77777777" w:rsidR="006379F4" w:rsidRDefault="006379F4" w:rsidP="006379F4">
      <w:pPr>
        <w:rPr>
          <w:rStyle w:val="StyleUnderline"/>
        </w:rPr>
      </w:pPr>
      <w:r w:rsidRPr="00E90527">
        <w:rPr>
          <w:sz w:val="16"/>
        </w:rPr>
        <w:t xml:space="preserve">This debate first flared into the headlines in 2007, at a time when the </w:t>
      </w:r>
      <w:r w:rsidRPr="00E90527">
        <w:rPr>
          <w:rStyle w:val="StyleUnderline"/>
          <w:highlight w:val="cyan"/>
        </w:rPr>
        <w:t>Bush</w:t>
      </w:r>
      <w:r w:rsidRPr="00E90527">
        <w:rPr>
          <w:rStyle w:val="StyleUnderline"/>
        </w:rPr>
        <w:t xml:space="preserve"> administration – already </w:t>
      </w:r>
      <w:r w:rsidRPr="00E90527">
        <w:rPr>
          <w:rStyle w:val="StyleUnderline"/>
          <w:highlight w:val="cyan"/>
        </w:rPr>
        <w:t>mired</w:t>
      </w:r>
      <w:r w:rsidRPr="00E90527">
        <w:rPr>
          <w:rStyle w:val="StyleUnderline"/>
        </w:rPr>
        <w:t xml:space="preserve"> in </w:t>
      </w:r>
      <w:r w:rsidRPr="00E90527">
        <w:rPr>
          <w:rStyle w:val="StyleUnderline"/>
          <w:highlight w:val="cyan"/>
        </w:rPr>
        <w:t>wars in both Iraq and Afghanistan</w:t>
      </w:r>
      <w:r w:rsidRPr="00E90527">
        <w:rPr>
          <w:rStyle w:val="StyleUnderline"/>
        </w:rPr>
        <w:t xml:space="preserve"> – was considering </w:t>
      </w:r>
      <w:r w:rsidRPr="00E90527">
        <w:rPr>
          <w:rStyle w:val="StyleUnderline"/>
          <w:highlight w:val="cyan"/>
        </w:rPr>
        <w:t>bombing Iran to halt its nuclear</w:t>
      </w:r>
      <w:r w:rsidRPr="00E90527">
        <w:rPr>
          <w:rStyle w:val="StyleUnderline"/>
        </w:rPr>
        <w:t xml:space="preserve"> </w:t>
      </w:r>
      <w:r w:rsidRPr="00E90527">
        <w:rPr>
          <w:rStyle w:val="StyleUnderline"/>
          <w:highlight w:val="cyan"/>
        </w:rPr>
        <w:t>program</w:t>
      </w:r>
      <w:r w:rsidRPr="00E90527">
        <w:rPr>
          <w:rStyle w:val="StyleUnderline"/>
        </w:rPr>
        <w:t>.</w:t>
      </w:r>
      <w:r w:rsidRPr="00E90527">
        <w:rPr>
          <w:sz w:val="16"/>
        </w:rPr>
        <w:t xml:space="preserve"> In the midst of this debate, the key findings of the 2007 National Intelligence Estimate on Iran’s nuclear program were made public. The NIE – a report designed to provide the consensus view of the US’s 18 spy agencies on a major subject – found that Iran had halted its nuclear weapons program in 2003 and had never built a bomb. </w:t>
      </w:r>
      <w:r w:rsidRPr="00E90527">
        <w:rPr>
          <w:rStyle w:val="StyleUnderline"/>
        </w:rPr>
        <w:t xml:space="preserve">While it found that Iran could still develop a bomb by 2010, </w:t>
      </w:r>
      <w:r w:rsidRPr="00E90527">
        <w:rPr>
          <w:sz w:val="16"/>
        </w:rPr>
        <w:t xml:space="preserve">it determined that its commercial nuclear fuel cycle – its enrichment program – </w:t>
      </w:r>
      <w:r w:rsidRPr="00E90527">
        <w:rPr>
          <w:rStyle w:val="StyleUnderline"/>
        </w:rPr>
        <w:t>was not part of an ongoing nuclear weapons program.</w:t>
      </w:r>
    </w:p>
    <w:p w14:paraId="3BC35AA6" w14:textId="77777777" w:rsidR="006379F4" w:rsidRDefault="006379F4" w:rsidP="00A13A6D"/>
    <w:p w14:paraId="461E57FC" w14:textId="77777777" w:rsidR="006379F4" w:rsidRDefault="006379F4" w:rsidP="006379F4">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15222B0D" w14:textId="77777777" w:rsidR="006379F4" w:rsidRPr="00122E3B" w:rsidRDefault="006379F4" w:rsidP="006379F4">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5ADA56A8" w14:textId="77777777" w:rsidR="006379F4" w:rsidRPr="00122E3B" w:rsidRDefault="006379F4" w:rsidP="006379F4">
      <w:pPr>
        <w:rPr>
          <w:sz w:val="16"/>
        </w:rPr>
      </w:pPr>
      <w:r w:rsidRPr="00122E3B">
        <w:rPr>
          <w:sz w:val="16"/>
        </w:rPr>
        <w:t xml:space="preserve">On February 18, President </w:t>
      </w:r>
      <w:r w:rsidRPr="00122E3B">
        <w:rPr>
          <w:rStyle w:val="StyleUnderline"/>
          <w:highlight w:val="cyan"/>
        </w:rPr>
        <w:t>Trump</w:t>
      </w:r>
      <w:r w:rsidRPr="00122E3B">
        <w:rPr>
          <w:sz w:val="16"/>
        </w:rPr>
        <w:t xml:space="preserve"> issued an executive order purporting to </w:t>
      </w:r>
      <w:r w:rsidRPr="00122E3B">
        <w:rPr>
          <w:rStyle w:val="Emphasis"/>
          <w:highlight w:val="cyan"/>
        </w:rPr>
        <w:t>assume control</w:t>
      </w:r>
      <w:r w:rsidRPr="00122E3B">
        <w:rPr>
          <w:rStyle w:val="StyleUnderline"/>
          <w:highlight w:val="cyan"/>
        </w:rPr>
        <w:t xml:space="preserve"> over independent</w:t>
      </w:r>
      <w:r w:rsidRPr="00122E3B">
        <w:rPr>
          <w:sz w:val="16"/>
        </w:rPr>
        <w:t xml:space="preserve"> administrative </w:t>
      </w:r>
      <w:r w:rsidRPr="00122E3B">
        <w:rPr>
          <w:rStyle w:val="Emphasis"/>
          <w:highlight w:val="cya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122E3B">
        <w:rPr>
          <w:rStyle w:val="StyleUnderline"/>
          <w:highlight w:val="cyan"/>
        </w:rPr>
        <w:t>Giving</w:t>
      </w:r>
      <w:r w:rsidRPr="00122E3B">
        <w:rPr>
          <w:sz w:val="16"/>
        </w:rPr>
        <w:t xml:space="preserve"> the </w:t>
      </w:r>
      <w:r w:rsidRPr="00122E3B">
        <w:rPr>
          <w:rStyle w:val="StyleUnderline"/>
          <w:highlight w:val="cyan"/>
        </w:rPr>
        <w:t>White House</w:t>
      </w:r>
      <w:r w:rsidRPr="00122E3B">
        <w:rPr>
          <w:sz w:val="16"/>
        </w:rPr>
        <w:t xml:space="preserve"> such </w:t>
      </w:r>
      <w:r w:rsidRPr="00122E3B">
        <w:rPr>
          <w:rStyle w:val="Emphasis"/>
          <w:highlight w:val="cyan"/>
        </w:rPr>
        <w:t>direct</w:t>
      </w:r>
      <w:r w:rsidRPr="00122E3B">
        <w:rPr>
          <w:rStyle w:val="StyleUnderline"/>
          <w:highlight w:val="cyan"/>
        </w:rPr>
        <w:t xml:space="preserve"> and </w:t>
      </w:r>
      <w:r w:rsidRPr="00122E3B">
        <w:rPr>
          <w:rStyle w:val="Emphasis"/>
          <w:highlight w:val="cyan"/>
        </w:rPr>
        <w:t>unprecedented</w:t>
      </w:r>
      <w:r w:rsidRPr="00122E3B">
        <w:rPr>
          <w:rStyle w:val="StyleUnderline"/>
          <w:highlight w:val="cyan"/>
        </w:rPr>
        <w:t xml:space="preserve"> control</w:t>
      </w:r>
      <w:r w:rsidRPr="00382C8B">
        <w:rPr>
          <w:rStyle w:val="StyleUnderline"/>
        </w:rPr>
        <w:t xml:space="preserve"> </w:t>
      </w:r>
      <w:r w:rsidRPr="00122E3B">
        <w:rPr>
          <w:sz w:val="16"/>
        </w:rPr>
        <w:t>over independent agency leaders’ decisionmaking—</w:t>
      </w:r>
      <w:r w:rsidRPr="00122E3B">
        <w:rPr>
          <w:rStyle w:val="StyleUnderline"/>
          <w:highlight w:val="cyan"/>
        </w:rPr>
        <w:t>including</w:t>
      </w:r>
      <w:r w:rsidRPr="00122E3B">
        <w:rPr>
          <w:sz w:val="16"/>
        </w:rPr>
        <w:t xml:space="preserve"> the </w:t>
      </w:r>
      <w:r w:rsidRPr="00122E3B">
        <w:rPr>
          <w:rStyle w:val="Emphasis"/>
          <w:highlight w:val="cyan"/>
        </w:rPr>
        <w:t>ability</w:t>
      </w:r>
      <w:r w:rsidRPr="00122E3B">
        <w:rPr>
          <w:rStyle w:val="StyleUnderline"/>
          <w:highlight w:val="cyan"/>
        </w:rPr>
        <w:t xml:space="preserve"> to </w:t>
      </w:r>
      <w:r w:rsidRPr="00122E3B">
        <w:rPr>
          <w:rStyle w:val="Emphasis"/>
          <w:highlight w:val="cyan"/>
        </w:rPr>
        <w:t>override</w:t>
      </w:r>
      <w:r w:rsidRPr="00382C8B">
        <w:rPr>
          <w:rStyle w:val="StyleUnderline"/>
        </w:rPr>
        <w:t xml:space="preserve"> their </w:t>
      </w:r>
      <w:r w:rsidRPr="00122E3B">
        <w:rPr>
          <w:rStyle w:val="StyleUnderline"/>
          <w:highlight w:val="cyan"/>
        </w:rPr>
        <w:t xml:space="preserve">legal judgments and </w:t>
      </w:r>
      <w:r w:rsidRPr="00122E3B">
        <w:rPr>
          <w:rStyle w:val="Emphasis"/>
          <w:highlight w:val="cyan"/>
        </w:rPr>
        <w:t>defund</w:t>
      </w:r>
      <w:r w:rsidRPr="00382C8B">
        <w:rPr>
          <w:rStyle w:val="StyleUnderline"/>
        </w:rPr>
        <w:t xml:space="preserve"> their </w:t>
      </w:r>
      <w:r w:rsidRPr="00122E3B">
        <w:rPr>
          <w:rStyle w:val="StyleUnderline"/>
          <w:highlight w:val="cyan"/>
        </w:rPr>
        <w:t>work</w:t>
      </w:r>
      <w:r w:rsidRPr="00122E3B">
        <w:rPr>
          <w:sz w:val="16"/>
        </w:rPr>
        <w:t xml:space="preserve"> on specific matters—</w:t>
      </w:r>
      <w:r w:rsidRPr="00122E3B">
        <w:rPr>
          <w:rStyle w:val="Emphasis"/>
          <w:highlight w:val="cyan"/>
        </w:rPr>
        <w:t>destroys</w:t>
      </w:r>
      <w:r w:rsidRPr="00382C8B">
        <w:rPr>
          <w:rStyle w:val="StyleUnderline"/>
        </w:rPr>
        <w:t xml:space="preserve"> these agencies’ </w:t>
      </w:r>
      <w:r w:rsidRPr="00122E3B">
        <w:rPr>
          <w:rStyle w:val="Emphasis"/>
          <w:highlight w:val="cyan"/>
        </w:rPr>
        <w:t>neutrality</w:t>
      </w:r>
      <w:r w:rsidRPr="00122E3B">
        <w:rPr>
          <w:sz w:val="16"/>
        </w:rPr>
        <w:t>.</w:t>
      </w:r>
    </w:p>
    <w:p w14:paraId="053B4912" w14:textId="77777777" w:rsidR="006379F4" w:rsidRPr="00122E3B" w:rsidRDefault="006379F4" w:rsidP="006379F4">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122E3B">
        <w:rPr>
          <w:rStyle w:val="StyleUnderline"/>
          <w:highlight w:val="cyan"/>
        </w:rPr>
        <w:t>worker rights</w:t>
      </w:r>
      <w:r w:rsidRPr="00122E3B">
        <w:rPr>
          <w:sz w:val="16"/>
        </w:rPr>
        <w:t xml:space="preserve"> and protections </w:t>
      </w:r>
      <w:r w:rsidRPr="00382C8B">
        <w:rPr>
          <w:rStyle w:val="StyleUnderline"/>
        </w:rPr>
        <w:t xml:space="preserve">could </w:t>
      </w:r>
      <w:r w:rsidRPr="00122E3B">
        <w:rPr>
          <w:rStyle w:val="StyleUnderline"/>
          <w:highlight w:val="cyan"/>
        </w:rPr>
        <w:t xml:space="preserve">go </w:t>
      </w:r>
      <w:r w:rsidRPr="00122E3B">
        <w:rPr>
          <w:rStyle w:val="Emphasis"/>
          <w:highlight w:val="cyan"/>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4E6EE971" w14:textId="77777777" w:rsidR="006379F4" w:rsidRPr="00122E3B" w:rsidRDefault="006379F4" w:rsidP="006379F4">
      <w:pPr>
        <w:rPr>
          <w:sz w:val="16"/>
        </w:rPr>
      </w:pPr>
      <w:r w:rsidRPr="00122E3B">
        <w:rPr>
          <w:sz w:val="16"/>
        </w:rPr>
        <w:t>The Executive Order Functionally Eliminates These Agencies’ Independence</w:t>
      </w:r>
    </w:p>
    <w:p w14:paraId="0FFE6CD8" w14:textId="77777777" w:rsidR="006379F4" w:rsidRPr="00122E3B" w:rsidRDefault="006379F4" w:rsidP="006379F4">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122E3B">
        <w:rPr>
          <w:rStyle w:val="Emphasis"/>
          <w:highlight w:val="cyan"/>
        </w:rPr>
        <w:t>new powers</w:t>
      </w:r>
      <w:r w:rsidRPr="00122E3B">
        <w:rPr>
          <w:rStyle w:val="StyleUnderline"/>
          <w:highlight w:val="cyan"/>
        </w:rPr>
        <w:t xml:space="preserve"> include</w:t>
      </w:r>
      <w:r w:rsidRPr="00122E3B">
        <w:rPr>
          <w:sz w:val="16"/>
        </w:rPr>
        <w:t>:</w:t>
      </w:r>
    </w:p>
    <w:p w14:paraId="2EA25750" w14:textId="77777777" w:rsidR="006379F4" w:rsidRPr="00122E3B" w:rsidRDefault="006379F4" w:rsidP="006379F4">
      <w:pPr>
        <w:rPr>
          <w:sz w:val="16"/>
        </w:rPr>
      </w:pPr>
      <w:r w:rsidRPr="00382C8B">
        <w:rPr>
          <w:rStyle w:val="StyleUnderline"/>
        </w:rPr>
        <w:t xml:space="preserve">giving the </w:t>
      </w:r>
      <w:r w:rsidRPr="00122E3B">
        <w:rPr>
          <w:rStyle w:val="Emphasis"/>
          <w:highlight w:val="cyan"/>
        </w:rPr>
        <w:t>pres</w:t>
      </w:r>
      <w:r w:rsidRPr="00122E3B">
        <w:rPr>
          <w:sz w:val="16"/>
        </w:rPr>
        <w:t xml:space="preserve">ident and the U.S. attorney general the </w:t>
      </w:r>
      <w:r w:rsidRPr="00122E3B">
        <w:rPr>
          <w:rStyle w:val="Emphasis"/>
          <w:highlight w:val="cyan"/>
        </w:rPr>
        <w:t>ability</w:t>
      </w:r>
      <w:r w:rsidRPr="00382C8B">
        <w:rPr>
          <w:rStyle w:val="StyleUnderline"/>
        </w:rPr>
        <w:t xml:space="preserve"> to override the </w:t>
      </w:r>
      <w:r w:rsidRPr="00122E3B">
        <w:rPr>
          <w:rStyle w:val="Emphasis"/>
          <w:highlight w:val="cyan"/>
        </w:rPr>
        <w:t>agency’s</w:t>
      </w:r>
      <w:r w:rsidRPr="00122E3B">
        <w:rPr>
          <w:sz w:val="16"/>
        </w:rPr>
        <w:t xml:space="preserve"> own </w:t>
      </w:r>
      <w:r w:rsidRPr="00122E3B">
        <w:rPr>
          <w:rStyle w:val="Emphasis"/>
          <w:highlight w:val="cyan"/>
        </w:rPr>
        <w:t>interp</w:t>
      </w:r>
      <w:r w:rsidRPr="00122E3B">
        <w:rPr>
          <w:sz w:val="16"/>
        </w:rPr>
        <w:t xml:space="preserve">retation </w:t>
      </w:r>
      <w:r w:rsidRPr="00122E3B">
        <w:rPr>
          <w:rStyle w:val="StyleUnderline"/>
          <w:highlight w:val="cyan"/>
        </w:rPr>
        <w:t xml:space="preserve">of the </w:t>
      </w:r>
      <w:r w:rsidRPr="00122E3B">
        <w:rPr>
          <w:rStyle w:val="Emphasis"/>
          <w:highlight w:val="cyan"/>
        </w:rPr>
        <w:t>law</w:t>
      </w:r>
      <w:r w:rsidRPr="00122E3B">
        <w:rPr>
          <w:sz w:val="16"/>
        </w:rPr>
        <w:t xml:space="preserve"> it administers;</w:t>
      </w:r>
    </w:p>
    <w:p w14:paraId="24FC5E6C" w14:textId="77777777" w:rsidR="006379F4" w:rsidRPr="00122E3B" w:rsidRDefault="006379F4" w:rsidP="006379F4">
      <w:pPr>
        <w:rPr>
          <w:sz w:val="16"/>
        </w:rPr>
      </w:pPr>
      <w:r w:rsidRPr="00382C8B">
        <w:rPr>
          <w:rStyle w:val="StyleUnderline"/>
        </w:rPr>
        <w:t>giving</w:t>
      </w:r>
      <w:r w:rsidRPr="00122E3B">
        <w:rPr>
          <w:sz w:val="16"/>
        </w:rPr>
        <w:t xml:space="preserve"> the director of the Office of Management and Budget (</w:t>
      </w:r>
      <w:r w:rsidRPr="00122E3B">
        <w:rPr>
          <w:rStyle w:val="Emphasis"/>
          <w:highlight w:val="cyan"/>
        </w:rPr>
        <w:t>OMB</w:t>
      </w:r>
      <w:r w:rsidRPr="00122E3B">
        <w:rPr>
          <w:sz w:val="16"/>
        </w:rPr>
        <w:t xml:space="preserve">) the </w:t>
      </w:r>
      <w:r w:rsidRPr="00382C8B">
        <w:rPr>
          <w:rStyle w:val="StyleUnderline"/>
        </w:rPr>
        <w:t xml:space="preserve">authority to </w:t>
      </w:r>
      <w:r w:rsidRPr="00122E3B">
        <w:rPr>
          <w:rStyle w:val="Emphasis"/>
          <w:highlight w:val="cyan"/>
        </w:rPr>
        <w:t>control</w:t>
      </w:r>
      <w:r w:rsidRPr="00122E3B">
        <w:rPr>
          <w:sz w:val="16"/>
        </w:rPr>
        <w:t xml:space="preserve"> expenditure of </w:t>
      </w:r>
      <w:r w:rsidRPr="00382C8B">
        <w:rPr>
          <w:rStyle w:val="StyleUnderline"/>
        </w:rPr>
        <w:t xml:space="preserve">the </w:t>
      </w:r>
      <w:r w:rsidRPr="00122E3B">
        <w:rPr>
          <w:rStyle w:val="StyleUnderline"/>
          <w:highlight w:val="cyan"/>
        </w:rPr>
        <w:t xml:space="preserve">agency’s </w:t>
      </w:r>
      <w:r w:rsidRPr="00122E3B">
        <w:rPr>
          <w:rStyle w:val="Emphasis"/>
          <w:highlight w:val="cyan"/>
        </w:rPr>
        <w:t>funds</w:t>
      </w:r>
      <w:r w:rsidRPr="00122E3B">
        <w:rPr>
          <w:sz w:val="16"/>
        </w:rPr>
        <w:t>, including defunding “particular activities, functions, projects or objects”;</w:t>
      </w:r>
    </w:p>
    <w:p w14:paraId="00BF1E38" w14:textId="77777777" w:rsidR="006379F4" w:rsidRPr="00122E3B" w:rsidRDefault="006379F4" w:rsidP="006379F4">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3EF6FAAC" w14:textId="77777777" w:rsidR="006379F4" w:rsidRPr="00122E3B" w:rsidRDefault="006379F4" w:rsidP="006379F4">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23FB7865" w14:textId="77777777" w:rsidR="006379F4" w:rsidRPr="00122E3B" w:rsidRDefault="006379F4" w:rsidP="006379F4">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01468CD1" w14:textId="77777777" w:rsidR="006379F4" w:rsidRPr="00122E3B" w:rsidRDefault="006379F4" w:rsidP="006379F4">
      <w:pPr>
        <w:rPr>
          <w:sz w:val="16"/>
        </w:rPr>
      </w:pPr>
      <w:r w:rsidRPr="00122E3B">
        <w:rPr>
          <w:sz w:val="16"/>
        </w:rPr>
        <w:t>giving the director of the OMB the authority to establish and evaluate the “performance standards and management objectives” for independent agency heads.</w:t>
      </w:r>
    </w:p>
    <w:p w14:paraId="0A94E467" w14:textId="77777777" w:rsidR="006379F4" w:rsidRPr="00122E3B" w:rsidRDefault="006379F4" w:rsidP="006379F4">
      <w:pPr>
        <w:rPr>
          <w:sz w:val="16"/>
        </w:rPr>
      </w:pPr>
      <w:r w:rsidRPr="00122E3B">
        <w:rPr>
          <w:sz w:val="16"/>
        </w:rPr>
        <w:t xml:space="preserve">The scope of the order’s impact on the ability of independent agencies to make policies or regulations is clear on its face: </w:t>
      </w:r>
      <w:r w:rsidRPr="00122E3B">
        <w:rPr>
          <w:rStyle w:val="StyleUnderline"/>
          <w:highlight w:val="cya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122E3B">
        <w:rPr>
          <w:rStyle w:val="Emphasis"/>
          <w:highlight w:val="cyan"/>
        </w:rPr>
        <w:t>expert</w:t>
      </w:r>
      <w:r w:rsidRPr="00122E3B">
        <w:rPr>
          <w:rStyle w:val="StyleUnderline"/>
          <w:highlight w:val="cyan"/>
        </w:rPr>
        <w:t xml:space="preserve"> judgment</w:t>
      </w:r>
      <w:r w:rsidRPr="00122E3B">
        <w:rPr>
          <w:sz w:val="16"/>
        </w:rPr>
        <w:t xml:space="preserve"> (as Congress intended), these </w:t>
      </w:r>
      <w:r w:rsidRPr="00122E3B">
        <w:rPr>
          <w:rStyle w:val="StyleUnderline"/>
          <w:highlight w:val="cyan"/>
        </w:rPr>
        <w:t>agencies</w:t>
      </w:r>
      <w:r w:rsidRPr="00382C8B">
        <w:rPr>
          <w:rStyle w:val="StyleUnderline"/>
        </w:rPr>
        <w:t xml:space="preserve"> would</w:t>
      </w:r>
      <w:r w:rsidRPr="00122E3B">
        <w:rPr>
          <w:sz w:val="16"/>
        </w:rPr>
        <w:t xml:space="preserve"> now </w:t>
      </w:r>
      <w:r w:rsidRPr="00122E3B">
        <w:rPr>
          <w:rStyle w:val="StyleUnderline"/>
          <w:highlight w:val="cyan"/>
        </w:rPr>
        <w:t xml:space="preserve">make policy on </w:t>
      </w:r>
      <w:r w:rsidRPr="00122E3B">
        <w:rPr>
          <w:rStyle w:val="Emphasis"/>
          <w:highlight w:val="cyan"/>
        </w:rPr>
        <w:t>behalf</w:t>
      </w:r>
      <w:r w:rsidRPr="00122E3B">
        <w:rPr>
          <w:rStyle w:val="StyleUnderline"/>
          <w:highlight w:val="cya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decisionmaking serves the public welfare. Indeed, the full scope of the </w:t>
      </w:r>
      <w:r w:rsidRPr="00122E3B">
        <w:rPr>
          <w:rStyle w:val="StyleUnderline"/>
          <w:highlight w:val="cya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122E3B">
        <w:rPr>
          <w:rStyle w:val="Emphasis"/>
          <w:highlight w:val="cyan"/>
        </w:rPr>
        <w:t>requir</w:t>
      </w:r>
      <w:r w:rsidRPr="00382C8B">
        <w:rPr>
          <w:rStyle w:val="StyleUnderline"/>
        </w:rPr>
        <w:t xml:space="preserve">ing </w:t>
      </w:r>
      <w:r w:rsidRPr="00382C8B">
        <w:rPr>
          <w:rStyle w:val="Emphasis"/>
        </w:rPr>
        <w:t>all</w:t>
      </w:r>
      <w:r w:rsidRPr="00382C8B">
        <w:rPr>
          <w:rStyle w:val="StyleUnderline"/>
        </w:rPr>
        <w:t xml:space="preserve"> </w:t>
      </w:r>
      <w:r w:rsidRPr="00122E3B">
        <w:rPr>
          <w:rStyle w:val="StyleUnderline"/>
          <w:highlight w:val="cyan"/>
        </w:rPr>
        <w:t>federal agencies</w:t>
      </w:r>
      <w:r w:rsidRPr="00122E3B">
        <w:rPr>
          <w:sz w:val="16"/>
        </w:rPr>
        <w:t>—including independent agencies—</w:t>
      </w:r>
      <w:r w:rsidRPr="00122E3B">
        <w:rPr>
          <w:rStyle w:val="StyleUnderline"/>
          <w:highlight w:val="cyan"/>
        </w:rPr>
        <w:t>to work with</w:t>
      </w:r>
      <w:r w:rsidRPr="00382C8B">
        <w:rPr>
          <w:rStyle w:val="StyleUnderline"/>
        </w:rPr>
        <w:t xml:space="preserve"> </w:t>
      </w:r>
      <w:r w:rsidRPr="00122E3B">
        <w:rPr>
          <w:sz w:val="16"/>
        </w:rPr>
        <w:t>their “</w:t>
      </w:r>
      <w:r w:rsidRPr="00122E3B">
        <w:rPr>
          <w:rStyle w:val="StyleUnderline"/>
          <w:highlight w:val="cyan"/>
        </w:rPr>
        <w:t xml:space="preserve">DOGE </w:t>
      </w:r>
      <w:r w:rsidRPr="00122E3B">
        <w:rPr>
          <w:rStyle w:val="Emphasis"/>
          <w:highlight w:val="cya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D0AF8EC" w14:textId="77777777" w:rsidR="006379F4" w:rsidRPr="00122E3B" w:rsidRDefault="006379F4" w:rsidP="006379F4">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34DABA00" w14:textId="77777777" w:rsidR="006379F4" w:rsidRDefault="006379F4" w:rsidP="00A13A6D"/>
    <w:sectPr w:rsidR="006379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F71A" w14:textId="77777777" w:rsidR="001B277D" w:rsidRDefault="001B277D" w:rsidP="00066D2C">
      <w:pPr>
        <w:spacing w:after="0" w:line="240" w:lineRule="auto"/>
      </w:pPr>
      <w:r>
        <w:separator/>
      </w:r>
    </w:p>
  </w:endnote>
  <w:endnote w:type="continuationSeparator" w:id="0">
    <w:p w14:paraId="05F0CCB2" w14:textId="77777777" w:rsidR="001B277D" w:rsidRDefault="001B27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A6418" w14:textId="77777777" w:rsidR="001B277D" w:rsidRDefault="001B277D" w:rsidP="00066D2C">
      <w:pPr>
        <w:spacing w:after="0" w:line="240" w:lineRule="auto"/>
      </w:pPr>
      <w:r>
        <w:separator/>
      </w:r>
    </w:p>
  </w:footnote>
  <w:footnote w:type="continuationSeparator" w:id="0">
    <w:p w14:paraId="3106D354" w14:textId="77777777" w:rsidR="001B277D" w:rsidRDefault="001B27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96E22"/>
    <w:multiLevelType w:val="hybridMultilevel"/>
    <w:tmpl w:val="EC9005C6"/>
    <w:lvl w:ilvl="0" w:tplc="DF704B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21530B"/>
    <w:multiLevelType w:val="hybridMultilevel"/>
    <w:tmpl w:val="E79E2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4D1326"/>
    <w:multiLevelType w:val="hybridMultilevel"/>
    <w:tmpl w:val="CCEA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A6E01"/>
    <w:multiLevelType w:val="hybridMultilevel"/>
    <w:tmpl w:val="E160B58C"/>
    <w:lvl w:ilvl="0" w:tplc="78F491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102C2B45"/>
    <w:multiLevelType w:val="hybridMultilevel"/>
    <w:tmpl w:val="EF4A7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581427"/>
    <w:multiLevelType w:val="hybridMultilevel"/>
    <w:tmpl w:val="E3D6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007ED9"/>
    <w:multiLevelType w:val="hybridMultilevel"/>
    <w:tmpl w:val="5C6C1544"/>
    <w:lvl w:ilvl="0" w:tplc="04090011">
      <w:start w:val="1"/>
      <w:numFmt w:val="decimal"/>
      <w:lvlText w:val="%1)"/>
      <w:lvlJc w:val="left"/>
      <w:pPr>
        <w:ind w:left="117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312057D4"/>
    <w:multiLevelType w:val="hybridMultilevel"/>
    <w:tmpl w:val="B9A69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4E5D62"/>
    <w:multiLevelType w:val="hybridMultilevel"/>
    <w:tmpl w:val="82A09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7F35E3"/>
    <w:multiLevelType w:val="hybridMultilevel"/>
    <w:tmpl w:val="B9A69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3F387F"/>
    <w:multiLevelType w:val="multilevel"/>
    <w:tmpl w:val="433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F50016"/>
    <w:multiLevelType w:val="hybridMultilevel"/>
    <w:tmpl w:val="2D7AF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7A3168"/>
    <w:multiLevelType w:val="hybridMultilevel"/>
    <w:tmpl w:val="47F04F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7EF25DC"/>
    <w:multiLevelType w:val="hybridMultilevel"/>
    <w:tmpl w:val="B0A2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5"/>
  </w:num>
  <w:num w:numId="45" w16cid:durableId="2058357789">
    <w:abstractNumId w:val="10"/>
  </w:num>
  <w:num w:numId="46" w16cid:durableId="608240727">
    <w:abstractNumId w:val="19"/>
  </w:num>
  <w:num w:numId="47" w16cid:durableId="471675035">
    <w:abstractNumId w:val="18"/>
  </w:num>
  <w:num w:numId="48" w16cid:durableId="102001512">
    <w:abstractNumId w:val="26"/>
  </w:num>
  <w:num w:numId="49" w16cid:durableId="487206807">
    <w:abstractNumId w:val="12"/>
  </w:num>
  <w:num w:numId="50" w16cid:durableId="1493595549">
    <w:abstractNumId w:val="22"/>
  </w:num>
  <w:num w:numId="51" w16cid:durableId="1620989275">
    <w:abstractNumId w:val="27"/>
  </w:num>
  <w:num w:numId="52" w16cid:durableId="1362364205">
    <w:abstractNumId w:val="11"/>
  </w:num>
  <w:num w:numId="53" w16cid:durableId="546457050">
    <w:abstractNumId w:val="20"/>
  </w:num>
  <w:num w:numId="54" w16cid:durableId="981928441">
    <w:abstractNumId w:val="21"/>
  </w:num>
  <w:num w:numId="55" w16cid:durableId="1106774441">
    <w:abstractNumId w:val="13"/>
  </w:num>
  <w:num w:numId="56" w16cid:durableId="18900237">
    <w:abstractNumId w:val="14"/>
  </w:num>
  <w:num w:numId="57" w16cid:durableId="1343554757">
    <w:abstractNumId w:val="25"/>
  </w:num>
  <w:num w:numId="58" w16cid:durableId="4095481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62293580640"/>
    <w:docVar w:name="VerbatimVersion" w:val="6.0.0"/>
    <w:docVar w:name="WordVersion" w:val="16.0"/>
  </w:docVars>
  <w:rsids>
    <w:rsidRoot w:val="00A13A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77D"/>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46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9F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A6D"/>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A4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D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C3694"/>
  <w15:chartTrackingRefBased/>
  <w15:docId w15:val="{2CA3074B-9512-49B4-80BC-EA04C6BA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3A6D"/>
    <w:rPr>
      <w:rFonts w:ascii="Calibri" w:hAnsi="Calibri" w:cs="Calibri"/>
    </w:rPr>
  </w:style>
  <w:style w:type="paragraph" w:styleId="Heading1">
    <w:name w:val="heading 1"/>
    <w:aliases w:val="Pocket"/>
    <w:basedOn w:val="Normal"/>
    <w:next w:val="Normal"/>
    <w:link w:val="Heading1Char"/>
    <w:qFormat/>
    <w:rsid w:val="00A13A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Heading 2 Char Char Char1 Char,Heading 2 Char Char2 Char,Heading 2 Cha,Heading 2 Char2,BlockText,Cha,Hats,Sub-Block, 1,Super Script"/>
    <w:basedOn w:val="Normal"/>
    <w:next w:val="Normal"/>
    <w:link w:val="Heading2Char"/>
    <w:uiPriority w:val="1"/>
    <w:qFormat/>
    <w:rsid w:val="00A13A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A13A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A13A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3A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3A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3A6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13A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13A6D"/>
    <w:rPr>
      <w:color w:val="auto"/>
      <w:u w:val="none"/>
    </w:rPr>
  </w:style>
  <w:style w:type="character" w:customStyle="1" w:styleId="Heading1Char">
    <w:name w:val="Heading 1 Char"/>
    <w:aliases w:val="Pocket Char"/>
    <w:basedOn w:val="DefaultParagraphFont"/>
    <w:link w:val="Heading1"/>
    <w:rsid w:val="00A13A6D"/>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Heading 2 Char Char Char1 Char Char,Heading 2 Char Char2 Char Char,Heading 2 Cha Char,Cha Char"/>
    <w:basedOn w:val="DefaultParagraphFont"/>
    <w:link w:val="Heading2"/>
    <w:uiPriority w:val="1"/>
    <w:rsid w:val="00A13A6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13A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13A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3A6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A13A6D"/>
    <w:rPr>
      <w:b w:val="0"/>
      <w:sz w:val="22"/>
      <w:u w:val="single"/>
    </w:rPr>
  </w:style>
  <w:style w:type="character" w:styleId="Strong">
    <w:name w:val="Strong"/>
    <w:basedOn w:val="DefaultParagraphFont"/>
    <w:uiPriority w:val="22"/>
    <w:qFormat/>
    <w:rsid w:val="00A13A6D"/>
    <w:rPr>
      <w:b/>
      <w:bCs/>
    </w:rPr>
  </w:style>
  <w:style w:type="character" w:styleId="BookTitle">
    <w:name w:val="Book Title"/>
    <w:basedOn w:val="DefaultParagraphFont"/>
    <w:uiPriority w:val="33"/>
    <w:semiHidden/>
    <w:qFormat/>
    <w:rsid w:val="00A13A6D"/>
    <w:rPr>
      <w:b/>
      <w:bCs/>
      <w:i/>
      <w:iCs/>
      <w:spacing w:val="5"/>
    </w:rPr>
  </w:style>
  <w:style w:type="character" w:customStyle="1" w:styleId="Heading5Char">
    <w:name w:val="Heading 5 Char"/>
    <w:basedOn w:val="DefaultParagraphFont"/>
    <w:link w:val="Heading5"/>
    <w:uiPriority w:val="9"/>
    <w:semiHidden/>
    <w:rsid w:val="00A13A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3A6D"/>
  </w:style>
  <w:style w:type="paragraph" w:styleId="Header">
    <w:name w:val="header"/>
    <w:basedOn w:val="Normal"/>
    <w:link w:val="HeaderChar"/>
    <w:uiPriority w:val="99"/>
    <w:semiHidden/>
    <w:rsid w:val="00A13A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3A6D"/>
    <w:rPr>
      <w:rFonts w:ascii="Calibri" w:hAnsi="Calibri" w:cs="Calibri"/>
    </w:rPr>
  </w:style>
  <w:style w:type="paragraph" w:styleId="Footer">
    <w:name w:val="footer"/>
    <w:basedOn w:val="Normal"/>
    <w:link w:val="FooterChar"/>
    <w:uiPriority w:val="99"/>
    <w:semiHidden/>
    <w:rsid w:val="00A13A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3A6D"/>
    <w:rPr>
      <w:rFonts w:ascii="Calibri" w:hAnsi="Calibri" w:cs="Calibri"/>
    </w:rPr>
  </w:style>
  <w:style w:type="paragraph" w:styleId="BodyText">
    <w:name w:val="Body Text"/>
    <w:basedOn w:val="Normal"/>
    <w:link w:val="BodyTextChar"/>
    <w:uiPriority w:val="99"/>
    <w:semiHidden/>
    <w:unhideWhenUsed/>
    <w:rsid w:val="00A13A6D"/>
    <w:pPr>
      <w:spacing w:after="120"/>
    </w:pPr>
  </w:style>
  <w:style w:type="character" w:customStyle="1" w:styleId="BodyTextChar">
    <w:name w:val="Body Text Char"/>
    <w:basedOn w:val="DefaultParagraphFont"/>
    <w:link w:val="BodyText"/>
    <w:uiPriority w:val="99"/>
    <w:semiHidden/>
    <w:rsid w:val="00A13A6D"/>
    <w:rPr>
      <w:rFonts w:ascii="Calibri" w:hAnsi="Calibri" w:cs="Calibri"/>
    </w:rPr>
  </w:style>
  <w:style w:type="paragraph" w:styleId="NoSpacing">
    <w:name w:val="No Spacing"/>
    <w:link w:val="NoSpacingChar"/>
    <w:uiPriority w:val="99"/>
    <w:semiHidden/>
    <w:unhideWhenUsed/>
    <w:qFormat/>
    <w:rsid w:val="00A13A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3A6D"/>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A13A6D"/>
    <w:rPr>
      <w:color w:val="0563C1" w:themeColor="hyperlink"/>
      <w:u w:val="single"/>
    </w:rPr>
  </w:style>
  <w:style w:type="character" w:styleId="UnresolvedMention">
    <w:name w:val="Unresolved Mention"/>
    <w:basedOn w:val="DefaultParagraphFont"/>
    <w:uiPriority w:val="99"/>
    <w:semiHidden/>
    <w:unhideWhenUsed/>
    <w:rsid w:val="00A13A6D"/>
    <w:rPr>
      <w:color w:val="605E5C"/>
      <w:shd w:val="clear" w:color="auto" w:fill="E1DFDD"/>
    </w:rPr>
  </w:style>
  <w:style w:type="paragraph" w:customStyle="1" w:styleId="textbold">
    <w:name w:val="text bold"/>
    <w:basedOn w:val="Normal"/>
    <w:link w:val="Emphasis"/>
    <w:uiPriority w:val="8"/>
    <w:qFormat/>
    <w:rsid w:val="00A13A6D"/>
    <w:pPr>
      <w:ind w:left="720"/>
      <w:jc w:val="both"/>
    </w:pPr>
    <w:rPr>
      <w:b/>
      <w:iCs/>
      <w:u w:val="single"/>
    </w:rPr>
  </w:style>
  <w:style w:type="paragraph" w:customStyle="1" w:styleId="Heading411">
    <w:name w:val="Heading 411"/>
    <w:basedOn w:val="Heading1"/>
    <w:next w:val="NoSpacing"/>
    <w:link w:val="Hyperlink"/>
    <w:autoRedefine/>
    <w:uiPriority w:val="99"/>
    <w:qFormat/>
    <w:rsid w:val="00A13A6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A13A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pacing">
    <w:name w:val="Cite Spacing"/>
    <w:basedOn w:val="Normal"/>
    <w:uiPriority w:val="4"/>
    <w:qFormat/>
    <w:rsid w:val="00A13A6D"/>
    <w:pPr>
      <w:spacing w:before="60" w:after="60"/>
    </w:pPr>
    <w:rPr>
      <w:rFonts w:ascii="Cambria" w:hAnsi="Cambria" w:cstheme="minorBidi"/>
    </w:rPr>
  </w:style>
  <w:style w:type="paragraph" w:customStyle="1" w:styleId="Emphasis1">
    <w:name w:val="Emphasis1"/>
    <w:basedOn w:val="Normal"/>
    <w:autoRedefine/>
    <w:uiPriority w:val="8"/>
    <w:qFormat/>
    <w:rsid w:val="006379F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6379F4"/>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semiHidden/>
    <w:unhideWhenUsed/>
    <w:rsid w:val="006379F4"/>
    <w:pPr>
      <w:spacing w:before="100" w:beforeAutospacing="1" w:after="100" w:afterAutospacing="1"/>
    </w:pPr>
    <w:rPr>
      <w:rFonts w:ascii="Times New Roman" w:eastAsia="Times New Roman" w:hAnsi="Times New Roman" w:cs="Times New Roman"/>
      <w:sz w:val="24"/>
      <w:szCs w:val="24"/>
    </w:rPr>
  </w:style>
  <w:style w:type="paragraph" w:customStyle="1" w:styleId="Analytic">
    <w:name w:val="Analytic"/>
    <w:basedOn w:val="Heading4"/>
    <w:link w:val="AnalyticChar"/>
    <w:autoRedefine/>
    <w:qFormat/>
    <w:rsid w:val="006379F4"/>
    <w:rPr>
      <w:rFonts w:eastAsia="MS Gothic"/>
      <w:color w:val="000000" w:themeColor="text1"/>
    </w:rPr>
  </w:style>
  <w:style w:type="character" w:customStyle="1" w:styleId="AnalyticChar">
    <w:name w:val="Analytic Char"/>
    <w:basedOn w:val="DefaultParagraphFont"/>
    <w:link w:val="Analytic"/>
    <w:rsid w:val="006379F4"/>
    <w:rPr>
      <w:rFonts w:ascii="Calibri" w:eastAsia="MS Gothic" w:hAnsi="Calibri" w:cstheme="majorBidi"/>
      <w:b/>
      <w:iCs/>
      <w:color w:val="000000" w:themeColor="text1"/>
      <w:sz w:val="26"/>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6379F4"/>
    <w:rPr>
      <w:u w:val="single"/>
    </w:rPr>
  </w:style>
  <w:style w:type="paragraph" w:styleId="Title">
    <w:name w:val="Title"/>
    <w:aliases w:val="UNDERLINE,Cites and Cards,Bold Underlined,title,Block Heading,Read This"/>
    <w:basedOn w:val="Normal"/>
    <w:next w:val="Normal"/>
    <w:link w:val="TitleChar"/>
    <w:uiPriority w:val="6"/>
    <w:qFormat/>
    <w:rsid w:val="006379F4"/>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6379F4"/>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6379F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379F4"/>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styleId="HTMLPreformatted">
    <w:name w:val="HTML Preformatted"/>
    <w:basedOn w:val="Normal"/>
    <w:link w:val="HTMLPreformattedChar"/>
    <w:uiPriority w:val="99"/>
    <w:semiHidden/>
    <w:unhideWhenUsed/>
    <w:rsid w:val="006379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9F4"/>
    <w:rPr>
      <w:rFonts w:ascii="Consolas" w:hAnsi="Consolas" w:cs="Calibri"/>
      <w:sz w:val="20"/>
      <w:szCs w:val="20"/>
    </w:rPr>
  </w:style>
  <w:style w:type="paragraph" w:customStyle="1" w:styleId="msonormal0">
    <w:name w:val="msonormal"/>
    <w:basedOn w:val="Normal"/>
    <w:rsid w:val="006379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6379F4"/>
  </w:style>
  <w:style w:type="character" w:customStyle="1" w:styleId="annotation">
    <w:name w:val="annotation"/>
    <w:basedOn w:val="DefaultParagraphFont"/>
    <w:rsid w:val="00637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uge.journals.yorku.ca/index.php/refuge/article/view/41163/37072" TargetMode="External"/><Relationship Id="rId21" Type="http://schemas.openxmlformats.org/officeDocument/2006/relationships/hyperlink" Target="https://refuge.journals.yorku.ca/index.php/refuge/article/view/41163/37072" TargetMode="External"/><Relationship Id="rId42" Type="http://schemas.openxmlformats.org/officeDocument/2006/relationships/hyperlink" Target="https://refuge.journals.yorku.ca/index.php/refuge/article/view/41163/37072" TargetMode="External"/><Relationship Id="rId63" Type="http://schemas.openxmlformats.org/officeDocument/2006/relationships/hyperlink" Target="https://refuge.journals.yorku.ca/index.php/refuge/article/view/41163/37072" TargetMode="External"/><Relationship Id="rId84" Type="http://schemas.openxmlformats.org/officeDocument/2006/relationships/hyperlink" Target="https://refuge.journals.yorku.ca/index.php/refuge/article/view/41163/37072" TargetMode="External"/><Relationship Id="rId138" Type="http://schemas.openxmlformats.org/officeDocument/2006/relationships/hyperlink" Target="https://refuge.journals.yorku.ca/index.php/refuge/article/view/41163/37072" TargetMode="External"/><Relationship Id="rId159" Type="http://schemas.openxmlformats.org/officeDocument/2006/relationships/hyperlink" Target="https://refuge.journals.yorku.ca/index.php/refuge/article/view/41163/37072" TargetMode="External"/><Relationship Id="rId170" Type="http://schemas.openxmlformats.org/officeDocument/2006/relationships/hyperlink" Target="https://refuge.journals.yorku.ca/index.php/refuge/article/view/41163/37072" TargetMode="External"/><Relationship Id="rId191" Type="http://schemas.openxmlformats.org/officeDocument/2006/relationships/hyperlink" Target="https://refuge.journals.yorku.ca/index.php/refuge/article/view/41163/37072" TargetMode="External"/><Relationship Id="rId205" Type="http://schemas.openxmlformats.org/officeDocument/2006/relationships/hyperlink" Target="https://refuge.journals.yorku.ca/index.php/refuge/article/view/41163/37072" TargetMode="External"/><Relationship Id="rId107" Type="http://schemas.openxmlformats.org/officeDocument/2006/relationships/hyperlink" Target="https://refuge.journals.yorku.ca/index.php/refuge/article/view/41163/37072" TargetMode="External"/><Relationship Id="rId11" Type="http://schemas.openxmlformats.org/officeDocument/2006/relationships/hyperlink" Target="https://doi.org/10.1177/02637758251365740" TargetMode="External"/><Relationship Id="rId32" Type="http://schemas.openxmlformats.org/officeDocument/2006/relationships/hyperlink" Target="https://refuge.journals.yorku.ca/index.php/refuge/article/view/41163/37072" TargetMode="External"/><Relationship Id="rId53" Type="http://schemas.openxmlformats.org/officeDocument/2006/relationships/hyperlink" Target="https://refuge.journals.yorku.ca/index.php/refuge/article/view/41163/37072" TargetMode="External"/><Relationship Id="rId74" Type="http://schemas.openxmlformats.org/officeDocument/2006/relationships/hyperlink" Target="https://refuge.journals.yorku.ca/index.php/refuge/article/view/41163/37072" TargetMode="External"/><Relationship Id="rId128" Type="http://schemas.openxmlformats.org/officeDocument/2006/relationships/hyperlink" Target="https://refuge.journals.yorku.ca/index.php/refuge/article/view/41163/37072" TargetMode="External"/><Relationship Id="rId149" Type="http://schemas.openxmlformats.org/officeDocument/2006/relationships/hyperlink" Target="https://refuge.journals.yorku.ca/index.php/refuge/article/view/41163/37072" TargetMode="External"/><Relationship Id="rId5" Type="http://schemas.openxmlformats.org/officeDocument/2006/relationships/webSettings" Target="webSettings.xml"/><Relationship Id="rId95" Type="http://schemas.openxmlformats.org/officeDocument/2006/relationships/hyperlink" Target="https://refuge.journals.yorku.ca/index.php/refuge/article/view/41163/37072" TargetMode="External"/><Relationship Id="rId160" Type="http://schemas.openxmlformats.org/officeDocument/2006/relationships/hyperlink" Target="https://refuge.journals.yorku.ca/index.php/refuge/article/view/41163/37072" TargetMode="External"/><Relationship Id="rId181" Type="http://schemas.openxmlformats.org/officeDocument/2006/relationships/hyperlink" Target="https://refuge.journals.yorku.ca/index.php/refuge/article/view/41163/37072" TargetMode="External"/><Relationship Id="rId216" Type="http://schemas.openxmlformats.org/officeDocument/2006/relationships/fontTable" Target="fontTable.xml"/><Relationship Id="rId22" Type="http://schemas.openxmlformats.org/officeDocument/2006/relationships/hyperlink" Target="https://refuge.journals.yorku.ca/index.php/refuge/article/view/41163/37072" TargetMode="External"/><Relationship Id="rId43" Type="http://schemas.openxmlformats.org/officeDocument/2006/relationships/hyperlink" Target="https://refuge.journals.yorku.ca/index.php/refuge/article/view/41163/37072" TargetMode="External"/><Relationship Id="rId64" Type="http://schemas.openxmlformats.org/officeDocument/2006/relationships/hyperlink" Target="https://refuge.journals.yorku.ca/index.php/refuge/article/view/41163/37072" TargetMode="External"/><Relationship Id="rId118" Type="http://schemas.openxmlformats.org/officeDocument/2006/relationships/hyperlink" Target="https://refuge.journals.yorku.ca/index.php/refuge/article/view/41163/37072" TargetMode="External"/><Relationship Id="rId139" Type="http://schemas.openxmlformats.org/officeDocument/2006/relationships/hyperlink" Target="https://refuge.journals.yorku.ca/index.php/refuge/article/view/41163/37072" TargetMode="External"/><Relationship Id="rId85" Type="http://schemas.openxmlformats.org/officeDocument/2006/relationships/hyperlink" Target="https://refuge.journals.yorku.ca/index.php/refuge/article/view/41163/37072" TargetMode="External"/><Relationship Id="rId150" Type="http://schemas.openxmlformats.org/officeDocument/2006/relationships/hyperlink" Target="https://refuge.journals.yorku.ca/index.php/refuge/article/view/41163/37072" TargetMode="External"/><Relationship Id="rId171" Type="http://schemas.openxmlformats.org/officeDocument/2006/relationships/hyperlink" Target="https://refuge.journals.yorku.ca/index.php/refuge/article/view/41163/37072" TargetMode="External"/><Relationship Id="rId192" Type="http://schemas.openxmlformats.org/officeDocument/2006/relationships/hyperlink" Target="https://refuge.journals.yorku.ca/index.php/refuge/article/view/41163/37072" TargetMode="External"/><Relationship Id="rId206" Type="http://schemas.openxmlformats.org/officeDocument/2006/relationships/hyperlink" Target="https://refuge.journals.yorku.ca/index.php/refuge/article/view/41163/37072" TargetMode="External"/><Relationship Id="rId12" Type="http://schemas.openxmlformats.org/officeDocument/2006/relationships/hyperlink" Target="https://refuge.journals.yorku.ca/index.php/refuge/article/view/41163/37072" TargetMode="External"/><Relationship Id="rId33" Type="http://schemas.openxmlformats.org/officeDocument/2006/relationships/hyperlink" Target="https://refuge.journals.yorku.ca/index.php/refuge/article/view/41163/37072" TargetMode="External"/><Relationship Id="rId108" Type="http://schemas.openxmlformats.org/officeDocument/2006/relationships/hyperlink" Target="https://refuge.journals.yorku.ca/index.php/refuge/article/view/41163/37072" TargetMode="External"/><Relationship Id="rId129" Type="http://schemas.openxmlformats.org/officeDocument/2006/relationships/hyperlink" Target="https://refuge.journals.yorku.ca/index.php/refuge/article/view/41163/37072" TargetMode="External"/><Relationship Id="rId54" Type="http://schemas.openxmlformats.org/officeDocument/2006/relationships/hyperlink" Target="https://refuge.journals.yorku.ca/index.php/refuge/article/view/41163/37072" TargetMode="External"/><Relationship Id="rId75" Type="http://schemas.openxmlformats.org/officeDocument/2006/relationships/hyperlink" Target="https://refuge.journals.yorku.ca/index.php/refuge/article/view/41163/37072" TargetMode="External"/><Relationship Id="rId96" Type="http://schemas.openxmlformats.org/officeDocument/2006/relationships/hyperlink" Target="https://refuge.journals.yorku.ca/index.php/refuge/article/view/41163/37072" TargetMode="External"/><Relationship Id="rId140" Type="http://schemas.openxmlformats.org/officeDocument/2006/relationships/hyperlink" Target="https://refuge.journals.yorku.ca/index.php/refuge/article/view/41163/37072" TargetMode="External"/><Relationship Id="rId161" Type="http://schemas.openxmlformats.org/officeDocument/2006/relationships/hyperlink" Target="https://refuge.journals.yorku.ca/index.php/refuge/article/view/41163/37072" TargetMode="External"/><Relationship Id="rId182" Type="http://schemas.openxmlformats.org/officeDocument/2006/relationships/hyperlink" Target="https://refuge.journals.yorku.ca/index.php/refuge/article/view/41163/37072" TargetMode="External"/><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refuge.journals.yorku.ca/index.php/refuge/article/view/41163/37072" TargetMode="External"/><Relationship Id="rId119" Type="http://schemas.openxmlformats.org/officeDocument/2006/relationships/hyperlink" Target="https://refuge.journals.yorku.ca/index.php/refuge/article/view/41163/37072" TargetMode="External"/><Relationship Id="rId44" Type="http://schemas.openxmlformats.org/officeDocument/2006/relationships/hyperlink" Target="https://refuge.journals.yorku.ca/index.php/refuge/article/view/41163/37072" TargetMode="External"/><Relationship Id="rId65" Type="http://schemas.openxmlformats.org/officeDocument/2006/relationships/hyperlink" Target="https://refuge.journals.yorku.ca/index.php/refuge/article/view/41163/37072" TargetMode="External"/><Relationship Id="rId86" Type="http://schemas.openxmlformats.org/officeDocument/2006/relationships/hyperlink" Target="https://refuge.journals.yorku.ca/index.php/refuge/article/view/41163/37072" TargetMode="External"/><Relationship Id="rId130" Type="http://schemas.openxmlformats.org/officeDocument/2006/relationships/hyperlink" Target="https://refuge.journals.yorku.ca/index.php/refuge/article/view/41163/37072" TargetMode="External"/><Relationship Id="rId151" Type="http://schemas.openxmlformats.org/officeDocument/2006/relationships/hyperlink" Target="https://refuge.journals.yorku.ca/index.php/refuge/article/view/41163/37072" TargetMode="External"/><Relationship Id="rId172" Type="http://schemas.openxmlformats.org/officeDocument/2006/relationships/hyperlink" Target="https://refuge.journals.yorku.ca/index.php/refuge/article/view/41163/37072" TargetMode="External"/><Relationship Id="rId193" Type="http://schemas.openxmlformats.org/officeDocument/2006/relationships/hyperlink" Target="https://refuge.journals.yorku.ca/index.php/refuge/article/view/41163/37072" TargetMode="External"/><Relationship Id="rId207" Type="http://schemas.openxmlformats.org/officeDocument/2006/relationships/hyperlink" Target="https://refuge.journals.yorku.ca/index.php/refuge/article/view/41163/37072" TargetMode="External"/><Relationship Id="rId13" Type="http://schemas.openxmlformats.org/officeDocument/2006/relationships/hyperlink" Target="https://refuge.journals.yorku.ca/index.php/refuge/article/view/41163/37072" TargetMode="External"/><Relationship Id="rId109" Type="http://schemas.openxmlformats.org/officeDocument/2006/relationships/hyperlink" Target="https://refuge.journals.yorku.ca/index.php/refuge/article/view/41163/37072" TargetMode="External"/><Relationship Id="rId34" Type="http://schemas.openxmlformats.org/officeDocument/2006/relationships/hyperlink" Target="https://refuge.journals.yorku.ca/index.php/refuge/article/view/41163/37072" TargetMode="External"/><Relationship Id="rId55" Type="http://schemas.openxmlformats.org/officeDocument/2006/relationships/hyperlink" Target="https://refuge.journals.yorku.ca/index.php/refuge/article/view/41163/37072" TargetMode="External"/><Relationship Id="rId76" Type="http://schemas.openxmlformats.org/officeDocument/2006/relationships/hyperlink" Target="https://refuge.journals.yorku.ca/index.php/refuge/article/view/41163/37072" TargetMode="External"/><Relationship Id="rId97" Type="http://schemas.openxmlformats.org/officeDocument/2006/relationships/hyperlink" Target="https://refuge.journals.yorku.ca/index.php/refuge/article/view/41163/37072" TargetMode="External"/><Relationship Id="rId120" Type="http://schemas.openxmlformats.org/officeDocument/2006/relationships/hyperlink" Target="https://refuge.journals.yorku.ca/index.php/refuge/article/view/41163/37072" TargetMode="External"/><Relationship Id="rId141" Type="http://schemas.openxmlformats.org/officeDocument/2006/relationships/hyperlink" Target="https://refuge.journals.yorku.ca/index.php/refuge/article/view/41163/37072" TargetMode="External"/><Relationship Id="rId7" Type="http://schemas.openxmlformats.org/officeDocument/2006/relationships/endnotes" Target="endnotes.xml"/><Relationship Id="rId162" Type="http://schemas.openxmlformats.org/officeDocument/2006/relationships/hyperlink" Target="https://refuge.journals.yorku.ca/index.php/refuge/article/view/41163/37072" TargetMode="External"/><Relationship Id="rId183" Type="http://schemas.openxmlformats.org/officeDocument/2006/relationships/hyperlink" Target="https://refuge.journals.yorku.ca/index.php/refuge/article/view/41163/37072" TargetMode="External"/><Relationship Id="rId24" Type="http://schemas.openxmlformats.org/officeDocument/2006/relationships/hyperlink" Target="https://refuge.journals.yorku.ca/index.php/refuge/article/view/41163/37072" TargetMode="External"/><Relationship Id="rId45" Type="http://schemas.openxmlformats.org/officeDocument/2006/relationships/hyperlink" Target="https://refuge.journals.yorku.ca/index.php/refuge/article/view/41163/37072" TargetMode="External"/><Relationship Id="rId66" Type="http://schemas.openxmlformats.org/officeDocument/2006/relationships/hyperlink" Target="https://refuge.journals.yorku.ca/index.php/refuge/article/view/41163/37072" TargetMode="External"/><Relationship Id="rId87" Type="http://schemas.openxmlformats.org/officeDocument/2006/relationships/hyperlink" Target="https://refuge.journals.yorku.ca/index.php/refuge/article/view/41163/37072" TargetMode="External"/><Relationship Id="rId110" Type="http://schemas.openxmlformats.org/officeDocument/2006/relationships/hyperlink" Target="https://refuge.journals.yorku.ca/index.php/refuge/article/view/41163/37072" TargetMode="External"/><Relationship Id="rId131" Type="http://schemas.openxmlformats.org/officeDocument/2006/relationships/hyperlink" Target="https://refuge.journals.yorku.ca/index.php/refuge/article/view/41163/37072" TargetMode="External"/><Relationship Id="rId152" Type="http://schemas.openxmlformats.org/officeDocument/2006/relationships/hyperlink" Target="https://refuge.journals.yorku.ca/index.php/refuge/article/view/41163/37072" TargetMode="External"/><Relationship Id="rId173" Type="http://schemas.openxmlformats.org/officeDocument/2006/relationships/hyperlink" Target="https://refuge.journals.yorku.ca/index.php/refuge/article/view/41163/37072" TargetMode="External"/><Relationship Id="rId194" Type="http://schemas.openxmlformats.org/officeDocument/2006/relationships/hyperlink" Target="https://refuge.journals.yorku.ca/index.php/refuge/article/view/41163/37072" TargetMode="External"/><Relationship Id="rId208" Type="http://schemas.openxmlformats.org/officeDocument/2006/relationships/hyperlink" Target="https://refuge.journals.yorku.ca/index.php/refuge/article/view/41163/37072" TargetMode="External"/><Relationship Id="rId14" Type="http://schemas.openxmlformats.org/officeDocument/2006/relationships/hyperlink" Target="https://refuge.journals.yorku.ca/index.php/refuge/article/view/41163/37072" TargetMode="External"/><Relationship Id="rId30" Type="http://schemas.openxmlformats.org/officeDocument/2006/relationships/hyperlink" Target="https://refuge.journals.yorku.ca/index.php/refuge/article/view/41163/37072" TargetMode="External"/><Relationship Id="rId35" Type="http://schemas.openxmlformats.org/officeDocument/2006/relationships/hyperlink" Target="https://refuge.journals.yorku.ca/index.php/refuge/article/view/41163/37072" TargetMode="External"/><Relationship Id="rId56" Type="http://schemas.openxmlformats.org/officeDocument/2006/relationships/hyperlink" Target="https://refuge.journals.yorku.ca/index.php/refuge/article/view/41163/37072" TargetMode="External"/><Relationship Id="rId77" Type="http://schemas.openxmlformats.org/officeDocument/2006/relationships/hyperlink" Target="https://refuge.journals.yorku.ca/index.php/refuge/article/view/41163/37072" TargetMode="External"/><Relationship Id="rId100" Type="http://schemas.openxmlformats.org/officeDocument/2006/relationships/hyperlink" Target="https://refuge.journals.yorku.ca/index.php/refuge/article/view/41163/37072" TargetMode="External"/><Relationship Id="rId105" Type="http://schemas.openxmlformats.org/officeDocument/2006/relationships/hyperlink" Target="https://refuge.journals.yorku.ca/index.php/refuge/article/view/41163/37072" TargetMode="External"/><Relationship Id="rId126" Type="http://schemas.openxmlformats.org/officeDocument/2006/relationships/hyperlink" Target="https://refuge.journals.yorku.ca/index.php/refuge/article/view/41163/37072" TargetMode="External"/><Relationship Id="rId147" Type="http://schemas.openxmlformats.org/officeDocument/2006/relationships/hyperlink" Target="https://refuge.journals.yorku.ca/index.php/refuge/article/view/41163/37072" TargetMode="External"/><Relationship Id="rId168" Type="http://schemas.openxmlformats.org/officeDocument/2006/relationships/hyperlink" Target="https://refuge.journals.yorku.ca/index.php/refuge/article/view/41163/37072" TargetMode="External"/><Relationship Id="rId8" Type="http://schemas.openxmlformats.org/officeDocument/2006/relationships/hyperlink" Target="https://doi.org/10.5749/CES.0601.cornum" TargetMode="External"/><Relationship Id="rId51" Type="http://schemas.openxmlformats.org/officeDocument/2006/relationships/hyperlink" Target="https://refuge.journals.yorku.ca/index.php/refuge/article/view/41163/37072" TargetMode="External"/><Relationship Id="rId72" Type="http://schemas.openxmlformats.org/officeDocument/2006/relationships/hyperlink" Target="https://refuge.journals.yorku.ca/index.php/refuge/article/view/41163/37072" TargetMode="External"/><Relationship Id="rId93" Type="http://schemas.openxmlformats.org/officeDocument/2006/relationships/hyperlink" Target="https://refuge.journals.yorku.ca/index.php/refuge/article/view/41163/37072" TargetMode="External"/><Relationship Id="rId98" Type="http://schemas.openxmlformats.org/officeDocument/2006/relationships/hyperlink" Target="https://refuge.journals.yorku.ca/index.php/refuge/article/view/41163/37072" TargetMode="External"/><Relationship Id="rId121" Type="http://schemas.openxmlformats.org/officeDocument/2006/relationships/hyperlink" Target="https://refuge.journals.yorku.ca/index.php/refuge/article/view/41163/37072" TargetMode="External"/><Relationship Id="rId142" Type="http://schemas.openxmlformats.org/officeDocument/2006/relationships/hyperlink" Target="https://refuge.journals.yorku.ca/index.php/refuge/article/view/41163/37072" TargetMode="External"/><Relationship Id="rId163" Type="http://schemas.openxmlformats.org/officeDocument/2006/relationships/hyperlink" Target="https://refuge.journals.yorku.ca/index.php/refuge/article/view/41163/37072" TargetMode="External"/><Relationship Id="rId184" Type="http://schemas.openxmlformats.org/officeDocument/2006/relationships/hyperlink" Target="https://refuge.journals.yorku.ca/index.php/refuge/article/view/41163/37072" TargetMode="External"/><Relationship Id="rId189" Type="http://schemas.openxmlformats.org/officeDocument/2006/relationships/hyperlink" Target="https://refuge.journals.yorku.ca/index.php/refuge/article/view/41163/37072" TargetMode="External"/><Relationship Id="rId3" Type="http://schemas.openxmlformats.org/officeDocument/2006/relationships/styles" Target="styles.xml"/><Relationship Id="rId214" Type="http://schemas.openxmlformats.org/officeDocument/2006/relationships/hyperlink" Target="https://refuge.journals.yorku.ca/index.php/refuge/article/view/41163/37072" TargetMode="External"/><Relationship Id="rId25" Type="http://schemas.openxmlformats.org/officeDocument/2006/relationships/hyperlink" Target="https://refuge.journals.yorku.ca/index.php/refuge/article/view/41163/37072" TargetMode="External"/><Relationship Id="rId46" Type="http://schemas.openxmlformats.org/officeDocument/2006/relationships/hyperlink" Target="https://refuge.journals.yorku.ca/index.php/refuge/article/view/41163/37072" TargetMode="External"/><Relationship Id="rId67" Type="http://schemas.openxmlformats.org/officeDocument/2006/relationships/hyperlink" Target="https://refuge.journals.yorku.ca/index.php/refuge/article/view/41163/37072" TargetMode="External"/><Relationship Id="rId116" Type="http://schemas.openxmlformats.org/officeDocument/2006/relationships/hyperlink" Target="https://refuge.journals.yorku.ca/index.php/refuge/article/view/41163/37072" TargetMode="External"/><Relationship Id="rId137" Type="http://schemas.openxmlformats.org/officeDocument/2006/relationships/hyperlink" Target="https://refuge.journals.yorku.ca/index.php/refuge/article/view/41163/37072" TargetMode="External"/><Relationship Id="rId158" Type="http://schemas.openxmlformats.org/officeDocument/2006/relationships/hyperlink" Target="https://refuge.journals.yorku.ca/index.php/refuge/article/view/41163/37072" TargetMode="External"/><Relationship Id="rId20" Type="http://schemas.openxmlformats.org/officeDocument/2006/relationships/hyperlink" Target="https://refuge.journals.yorku.ca/index.php/refuge/article/view/41163/37072" TargetMode="External"/><Relationship Id="rId41" Type="http://schemas.openxmlformats.org/officeDocument/2006/relationships/hyperlink" Target="https://refuge.journals.yorku.ca/index.php/refuge/article/view/41163/37072" TargetMode="External"/><Relationship Id="rId62" Type="http://schemas.openxmlformats.org/officeDocument/2006/relationships/hyperlink" Target="https://refuge.journals.yorku.ca/index.php/refuge/article/view/41163/37072" TargetMode="External"/><Relationship Id="rId83" Type="http://schemas.openxmlformats.org/officeDocument/2006/relationships/hyperlink" Target="https://refuge.journals.yorku.ca/index.php/refuge/article/view/41163/37072" TargetMode="External"/><Relationship Id="rId88" Type="http://schemas.openxmlformats.org/officeDocument/2006/relationships/hyperlink" Target="https://refuge.journals.yorku.ca/index.php/refuge/article/view/41163/37072" TargetMode="External"/><Relationship Id="rId111" Type="http://schemas.openxmlformats.org/officeDocument/2006/relationships/hyperlink" Target="https://refuge.journals.yorku.ca/index.php/refuge/article/view/41163/37072" TargetMode="External"/><Relationship Id="rId132" Type="http://schemas.openxmlformats.org/officeDocument/2006/relationships/hyperlink" Target="https://refuge.journals.yorku.ca/index.php/refuge/article/view/41163/37072" TargetMode="External"/><Relationship Id="rId153" Type="http://schemas.openxmlformats.org/officeDocument/2006/relationships/hyperlink" Target="https://refuge.journals.yorku.ca/index.php/refuge/article/view/41163/37072" TargetMode="External"/><Relationship Id="rId174" Type="http://schemas.openxmlformats.org/officeDocument/2006/relationships/hyperlink" Target="https://refuge.journals.yorku.ca/index.php/refuge/article/view/41163/37072" TargetMode="External"/><Relationship Id="rId179" Type="http://schemas.openxmlformats.org/officeDocument/2006/relationships/hyperlink" Target="https://refuge.journals.yorku.ca/index.php/refuge/article/view/41163/37072" TargetMode="External"/><Relationship Id="rId195" Type="http://schemas.openxmlformats.org/officeDocument/2006/relationships/hyperlink" Target="https://refuge.journals.yorku.ca/index.php/refuge/article/view/41163/37072" TargetMode="External"/><Relationship Id="rId209" Type="http://schemas.openxmlformats.org/officeDocument/2006/relationships/hyperlink" Target="https://refuge.journals.yorku.ca/index.php/refuge/article/view/41163/37072" TargetMode="External"/><Relationship Id="rId190" Type="http://schemas.openxmlformats.org/officeDocument/2006/relationships/hyperlink" Target="https://refuge.journals.yorku.ca/index.php/refuge/article/view/41163/37072" TargetMode="External"/><Relationship Id="rId204" Type="http://schemas.openxmlformats.org/officeDocument/2006/relationships/hyperlink" Target="https://refuge.journals.yorku.ca/index.php/refuge/article/view/41163/37072" TargetMode="External"/><Relationship Id="rId15" Type="http://schemas.openxmlformats.org/officeDocument/2006/relationships/hyperlink" Target="https://refuge.journals.yorku.ca/index.php/refuge/article/view/41163/37072" TargetMode="External"/><Relationship Id="rId36" Type="http://schemas.openxmlformats.org/officeDocument/2006/relationships/hyperlink" Target="https://refuge.journals.yorku.ca/index.php/refuge/article/view/41163/37072" TargetMode="External"/><Relationship Id="rId57" Type="http://schemas.openxmlformats.org/officeDocument/2006/relationships/hyperlink" Target="https://refuge.journals.yorku.ca/index.php/refuge/article/view/41163/37072" TargetMode="External"/><Relationship Id="rId106" Type="http://schemas.openxmlformats.org/officeDocument/2006/relationships/hyperlink" Target="https://refuge.journals.yorku.ca/index.php/refuge/article/view/41163/37072" TargetMode="External"/><Relationship Id="rId127" Type="http://schemas.openxmlformats.org/officeDocument/2006/relationships/hyperlink" Target="https://refuge.journals.yorku.ca/index.php/refuge/article/view/41163/37072" TargetMode="External"/><Relationship Id="rId10" Type="http://schemas.openxmlformats.org/officeDocument/2006/relationships/hyperlink" Target="https://worldlyir.wordpress.com/2017/09/27/decolonizing-against-extinction-part-ii-extinction-is-not-a-metaphor-it-is-literally-genocide/" TargetMode="External"/><Relationship Id="rId31" Type="http://schemas.openxmlformats.org/officeDocument/2006/relationships/hyperlink" Target="https://refuge.journals.yorku.ca/index.php/refuge/article/view/41163/37072" TargetMode="External"/><Relationship Id="rId52" Type="http://schemas.openxmlformats.org/officeDocument/2006/relationships/hyperlink" Target="https://refuge.journals.yorku.ca/index.php/refuge/article/view/41163/37072" TargetMode="External"/><Relationship Id="rId73" Type="http://schemas.openxmlformats.org/officeDocument/2006/relationships/hyperlink" Target="https://refuge.journals.yorku.ca/index.php/refuge/article/view/41163/37072" TargetMode="External"/><Relationship Id="rId78" Type="http://schemas.openxmlformats.org/officeDocument/2006/relationships/hyperlink" Target="https://refuge.journals.yorku.ca/index.php/refuge/article/view/41163/37072" TargetMode="External"/><Relationship Id="rId94" Type="http://schemas.openxmlformats.org/officeDocument/2006/relationships/hyperlink" Target="https://refuge.journals.yorku.ca/index.php/refuge/article/view/41163/37072" TargetMode="External"/><Relationship Id="rId99" Type="http://schemas.openxmlformats.org/officeDocument/2006/relationships/hyperlink" Target="https://refuge.journals.yorku.ca/index.php/refuge/article/view/41163/37072" TargetMode="External"/><Relationship Id="rId101" Type="http://schemas.openxmlformats.org/officeDocument/2006/relationships/hyperlink" Target="https://refuge.journals.yorku.ca/index.php/refuge/article/view/41163/37072" TargetMode="External"/><Relationship Id="rId122" Type="http://schemas.openxmlformats.org/officeDocument/2006/relationships/hyperlink" Target="https://refuge.journals.yorku.ca/index.php/refuge/article/view/41163/37072" TargetMode="External"/><Relationship Id="rId143" Type="http://schemas.openxmlformats.org/officeDocument/2006/relationships/hyperlink" Target="https://refuge.journals.yorku.ca/index.php/refuge/article/view/41163/37072" TargetMode="External"/><Relationship Id="rId148" Type="http://schemas.openxmlformats.org/officeDocument/2006/relationships/hyperlink" Target="https://refuge.journals.yorku.ca/index.php/refuge/article/view/41163/37072" TargetMode="External"/><Relationship Id="rId164" Type="http://schemas.openxmlformats.org/officeDocument/2006/relationships/hyperlink" Target="https://refuge.journals.yorku.ca/index.php/refuge/article/view/41163/37072" TargetMode="External"/><Relationship Id="rId169" Type="http://schemas.openxmlformats.org/officeDocument/2006/relationships/hyperlink" Target="https://refuge.journals.yorku.ca/index.php/refuge/article/view/41163/37072" TargetMode="External"/><Relationship Id="rId185" Type="http://schemas.openxmlformats.org/officeDocument/2006/relationships/hyperlink" Target="https://refuge.journals.yorku.ca/index.php/refuge/article/view/41163/37072" TargetMode="External"/><Relationship Id="rId4" Type="http://schemas.openxmlformats.org/officeDocument/2006/relationships/settings" Target="settings.xml"/><Relationship Id="rId9" Type="http://schemas.openxmlformats.org/officeDocument/2006/relationships/hyperlink" Target="https://doi.org/10.1093/9780198945246.003.0084" TargetMode="External"/><Relationship Id="rId180" Type="http://schemas.openxmlformats.org/officeDocument/2006/relationships/hyperlink" Target="https://refuge.journals.yorku.ca/index.php/refuge/article/view/41163/37072" TargetMode="External"/><Relationship Id="rId210" Type="http://schemas.openxmlformats.org/officeDocument/2006/relationships/hyperlink" Target="https://refuge.journals.yorku.ca/index.php/refuge/article/view/41163/37072" TargetMode="External"/><Relationship Id="rId215" Type="http://schemas.openxmlformats.org/officeDocument/2006/relationships/hyperlink" Target="https://journal.culanth.org/index.php/ca/article/download/ca31.3.01/368" TargetMode="External"/><Relationship Id="rId26" Type="http://schemas.openxmlformats.org/officeDocument/2006/relationships/hyperlink" Target="https://refuge.journals.yorku.ca/index.php/refuge/article/view/41163/37072" TargetMode="External"/><Relationship Id="rId47" Type="http://schemas.openxmlformats.org/officeDocument/2006/relationships/hyperlink" Target="https://refuge.journals.yorku.ca/index.php/refuge/article/view/41163/37072" TargetMode="External"/><Relationship Id="rId68" Type="http://schemas.openxmlformats.org/officeDocument/2006/relationships/hyperlink" Target="https://refuge.journals.yorku.ca/index.php/refuge/article/view/41163/37072" TargetMode="External"/><Relationship Id="rId89" Type="http://schemas.openxmlformats.org/officeDocument/2006/relationships/hyperlink" Target="https://refuge.journals.yorku.ca/index.php/refuge/article/view/41163/37072" TargetMode="External"/><Relationship Id="rId112" Type="http://schemas.openxmlformats.org/officeDocument/2006/relationships/hyperlink" Target="https://refuge.journals.yorku.ca/index.php/refuge/article/view/41163/37072" TargetMode="External"/><Relationship Id="rId133" Type="http://schemas.openxmlformats.org/officeDocument/2006/relationships/hyperlink" Target="https://refuge.journals.yorku.ca/index.php/refuge/article/view/41163/37072" TargetMode="External"/><Relationship Id="rId154" Type="http://schemas.openxmlformats.org/officeDocument/2006/relationships/hyperlink" Target="https://refuge.journals.yorku.ca/index.php/refuge/article/view/41163/37072" TargetMode="External"/><Relationship Id="rId175" Type="http://schemas.openxmlformats.org/officeDocument/2006/relationships/hyperlink" Target="https://refuge.journals.yorku.ca/index.php/refuge/article/view/41163/37072" TargetMode="External"/><Relationship Id="rId196" Type="http://schemas.openxmlformats.org/officeDocument/2006/relationships/hyperlink" Target="https://refuge.journals.yorku.ca/index.php/refuge/article/view/41163/37072" TargetMode="External"/><Relationship Id="rId200" Type="http://schemas.openxmlformats.org/officeDocument/2006/relationships/hyperlink" Target="https://refuge.journals.yorku.ca/index.php/refuge/article/view/41163/37072" TargetMode="External"/><Relationship Id="rId16" Type="http://schemas.openxmlformats.org/officeDocument/2006/relationships/hyperlink" Target="https://refuge.journals.yorku.ca/index.php/refuge/article/view/41163/37072" TargetMode="External"/><Relationship Id="rId37" Type="http://schemas.openxmlformats.org/officeDocument/2006/relationships/hyperlink" Target="https://refuge.journals.yorku.ca/index.php/refuge/article/view/41163/37072" TargetMode="External"/><Relationship Id="rId58" Type="http://schemas.openxmlformats.org/officeDocument/2006/relationships/hyperlink" Target="https://refuge.journals.yorku.ca/index.php/refuge/article/view/41163/37072" TargetMode="External"/><Relationship Id="rId79" Type="http://schemas.openxmlformats.org/officeDocument/2006/relationships/hyperlink" Target="https://refuge.journals.yorku.ca/index.php/refuge/article/view/41163/37072" TargetMode="External"/><Relationship Id="rId102" Type="http://schemas.openxmlformats.org/officeDocument/2006/relationships/hyperlink" Target="https://refuge.journals.yorku.ca/index.php/refuge/article/view/41163/37072" TargetMode="External"/><Relationship Id="rId123" Type="http://schemas.openxmlformats.org/officeDocument/2006/relationships/hyperlink" Target="https://refuge.journals.yorku.ca/index.php/refuge/article/view/41163/37072" TargetMode="External"/><Relationship Id="rId144" Type="http://schemas.openxmlformats.org/officeDocument/2006/relationships/hyperlink" Target="https://refuge.journals.yorku.ca/index.php/refuge/article/view/41163/37072" TargetMode="External"/><Relationship Id="rId90" Type="http://schemas.openxmlformats.org/officeDocument/2006/relationships/hyperlink" Target="https://refuge.journals.yorku.ca/index.php/refuge/article/view/41163/37072" TargetMode="External"/><Relationship Id="rId165" Type="http://schemas.openxmlformats.org/officeDocument/2006/relationships/hyperlink" Target="https://refuge.journals.yorku.ca/index.php/refuge/article/view/41163/37072" TargetMode="External"/><Relationship Id="rId186" Type="http://schemas.openxmlformats.org/officeDocument/2006/relationships/hyperlink" Target="https://refuge.journals.yorku.ca/index.php/refuge/article/view/41163/37072" TargetMode="External"/><Relationship Id="rId211" Type="http://schemas.openxmlformats.org/officeDocument/2006/relationships/hyperlink" Target="https://refuge.journals.yorku.ca/index.php/refuge/article/view/41163/37072" TargetMode="External"/><Relationship Id="rId27" Type="http://schemas.openxmlformats.org/officeDocument/2006/relationships/hyperlink" Target="https://refuge.journals.yorku.ca/index.php/refuge/article/view/41163/37072" TargetMode="External"/><Relationship Id="rId48" Type="http://schemas.openxmlformats.org/officeDocument/2006/relationships/hyperlink" Target="https://refuge.journals.yorku.ca/index.php/refuge/article/view/41163/37072" TargetMode="External"/><Relationship Id="rId69" Type="http://schemas.openxmlformats.org/officeDocument/2006/relationships/hyperlink" Target="https://refuge.journals.yorku.ca/index.php/refuge/article/view/41163/37072" TargetMode="External"/><Relationship Id="rId113" Type="http://schemas.openxmlformats.org/officeDocument/2006/relationships/hyperlink" Target="https://refuge.journals.yorku.ca/index.php/refuge/article/view/41163/37072" TargetMode="External"/><Relationship Id="rId134" Type="http://schemas.openxmlformats.org/officeDocument/2006/relationships/hyperlink" Target="https://refuge.journals.yorku.ca/index.php/refuge/article/view/41163/37072" TargetMode="External"/><Relationship Id="rId80" Type="http://schemas.openxmlformats.org/officeDocument/2006/relationships/hyperlink" Target="https://refuge.journals.yorku.ca/index.php/refuge/article/view/41163/37072" TargetMode="External"/><Relationship Id="rId155" Type="http://schemas.openxmlformats.org/officeDocument/2006/relationships/hyperlink" Target="https://refuge.journals.yorku.ca/index.php/refuge/article/view/41163/37072" TargetMode="External"/><Relationship Id="rId176" Type="http://schemas.openxmlformats.org/officeDocument/2006/relationships/hyperlink" Target="https://refuge.journals.yorku.ca/index.php/refuge/article/view/41163/37072" TargetMode="External"/><Relationship Id="rId197" Type="http://schemas.openxmlformats.org/officeDocument/2006/relationships/hyperlink" Target="https://refuge.journals.yorku.ca/index.php/refuge/article/view/41163/37072" TargetMode="External"/><Relationship Id="rId201" Type="http://schemas.openxmlformats.org/officeDocument/2006/relationships/hyperlink" Target="https://refuge.journals.yorku.ca/index.php/refuge/article/view/41163/37072" TargetMode="External"/><Relationship Id="rId17" Type="http://schemas.openxmlformats.org/officeDocument/2006/relationships/hyperlink" Target="https://refuge.journals.yorku.ca/index.php/refuge/article/view/41163/37072" TargetMode="External"/><Relationship Id="rId38" Type="http://schemas.openxmlformats.org/officeDocument/2006/relationships/hyperlink" Target="https://refuge.journals.yorku.ca/index.php/refuge/article/view/41163/37072" TargetMode="External"/><Relationship Id="rId59" Type="http://schemas.openxmlformats.org/officeDocument/2006/relationships/hyperlink" Target="https://refuge.journals.yorku.ca/index.php/refuge/article/view/41163/37072" TargetMode="External"/><Relationship Id="rId103" Type="http://schemas.openxmlformats.org/officeDocument/2006/relationships/hyperlink" Target="https://refuge.journals.yorku.ca/index.php/refuge/article/view/41163/37072" TargetMode="External"/><Relationship Id="rId124" Type="http://schemas.openxmlformats.org/officeDocument/2006/relationships/hyperlink" Target="https://refuge.journals.yorku.ca/index.php/refuge/article/view/41163/37072" TargetMode="External"/><Relationship Id="rId70" Type="http://schemas.openxmlformats.org/officeDocument/2006/relationships/hyperlink" Target="https://refuge.journals.yorku.ca/index.php/refuge/article/view/41163/37072" TargetMode="External"/><Relationship Id="rId91" Type="http://schemas.openxmlformats.org/officeDocument/2006/relationships/hyperlink" Target="https://refuge.journals.yorku.ca/index.php/refuge/article/view/41163/37072" TargetMode="External"/><Relationship Id="rId145" Type="http://schemas.openxmlformats.org/officeDocument/2006/relationships/hyperlink" Target="https://refuge.journals.yorku.ca/index.php/refuge/article/view/41163/37072" TargetMode="External"/><Relationship Id="rId166" Type="http://schemas.openxmlformats.org/officeDocument/2006/relationships/hyperlink" Target="https://refuge.journals.yorku.ca/index.php/refuge/article/view/41163/37072" TargetMode="External"/><Relationship Id="rId187" Type="http://schemas.openxmlformats.org/officeDocument/2006/relationships/hyperlink" Target="https://refuge.journals.yorku.ca/index.php/refuge/article/view/41163/37072" TargetMode="External"/><Relationship Id="rId1" Type="http://schemas.openxmlformats.org/officeDocument/2006/relationships/customXml" Target="../customXml/item1.xml"/><Relationship Id="rId212" Type="http://schemas.openxmlformats.org/officeDocument/2006/relationships/hyperlink" Target="https://refuge.journals.yorku.ca/index.php/refuge/article/view/41163/37072" TargetMode="External"/><Relationship Id="rId28" Type="http://schemas.openxmlformats.org/officeDocument/2006/relationships/hyperlink" Target="https://refuge.journals.yorku.ca/index.php/refuge/article/view/41163/37072" TargetMode="External"/><Relationship Id="rId49" Type="http://schemas.openxmlformats.org/officeDocument/2006/relationships/hyperlink" Target="https://refuge.journals.yorku.ca/index.php/refuge/article/view/41163/37072" TargetMode="External"/><Relationship Id="rId114" Type="http://schemas.openxmlformats.org/officeDocument/2006/relationships/hyperlink" Target="https://refuge.journals.yorku.ca/index.php/refuge/article/view/41163/37072" TargetMode="External"/><Relationship Id="rId60" Type="http://schemas.openxmlformats.org/officeDocument/2006/relationships/hyperlink" Target="https://refuge.journals.yorku.ca/index.php/refuge/article/view/41163/37072" TargetMode="External"/><Relationship Id="rId81" Type="http://schemas.openxmlformats.org/officeDocument/2006/relationships/hyperlink" Target="https://refuge.journals.yorku.ca/index.php/refuge/article/view/41163/37072" TargetMode="External"/><Relationship Id="rId135" Type="http://schemas.openxmlformats.org/officeDocument/2006/relationships/hyperlink" Target="https://refuge.journals.yorku.ca/index.php/refuge/article/view/41163/37072" TargetMode="External"/><Relationship Id="rId156" Type="http://schemas.openxmlformats.org/officeDocument/2006/relationships/hyperlink" Target="https://refuge.journals.yorku.ca/index.php/refuge/article/view/41163/37072" TargetMode="External"/><Relationship Id="rId177" Type="http://schemas.openxmlformats.org/officeDocument/2006/relationships/hyperlink" Target="https://refuge.journals.yorku.ca/index.php/refuge/article/view/41163/37072" TargetMode="External"/><Relationship Id="rId198" Type="http://schemas.openxmlformats.org/officeDocument/2006/relationships/hyperlink" Target="https://refuge.journals.yorku.ca/index.php/refuge/article/view/41163/37072" TargetMode="External"/><Relationship Id="rId202" Type="http://schemas.openxmlformats.org/officeDocument/2006/relationships/hyperlink" Target="https://refuge.journals.yorku.ca/index.php/refuge/article/view/41163/37072" TargetMode="External"/><Relationship Id="rId18" Type="http://schemas.openxmlformats.org/officeDocument/2006/relationships/hyperlink" Target="https://refuge.journals.yorku.ca/index.php/refuge/article/view/41163/37072" TargetMode="External"/><Relationship Id="rId39" Type="http://schemas.openxmlformats.org/officeDocument/2006/relationships/hyperlink" Target="https://refuge.journals.yorku.ca/index.php/refuge/article/view/41163/37072" TargetMode="External"/><Relationship Id="rId50" Type="http://schemas.openxmlformats.org/officeDocument/2006/relationships/hyperlink" Target="https://refuge.journals.yorku.ca/index.php/refuge/article/view/41163/37072" TargetMode="External"/><Relationship Id="rId104" Type="http://schemas.openxmlformats.org/officeDocument/2006/relationships/hyperlink" Target="https://refuge.journals.yorku.ca/index.php/refuge/article/view/41163/37072" TargetMode="External"/><Relationship Id="rId125" Type="http://schemas.openxmlformats.org/officeDocument/2006/relationships/hyperlink" Target="https://refuge.journals.yorku.ca/index.php/refuge/article/view/41163/37072" TargetMode="External"/><Relationship Id="rId146" Type="http://schemas.openxmlformats.org/officeDocument/2006/relationships/hyperlink" Target="https://refuge.journals.yorku.ca/index.php/refuge/article/view/41163/37072" TargetMode="External"/><Relationship Id="rId167" Type="http://schemas.openxmlformats.org/officeDocument/2006/relationships/hyperlink" Target="https://refuge.journals.yorku.ca/index.php/refuge/article/view/41163/37072" TargetMode="External"/><Relationship Id="rId188" Type="http://schemas.openxmlformats.org/officeDocument/2006/relationships/hyperlink" Target="https://refuge.journals.yorku.ca/index.php/refuge/article/view/41163/37072" TargetMode="External"/><Relationship Id="rId71" Type="http://schemas.openxmlformats.org/officeDocument/2006/relationships/hyperlink" Target="https://refuge.journals.yorku.ca/index.php/refuge/article/view/41163/37072" TargetMode="External"/><Relationship Id="rId92" Type="http://schemas.openxmlformats.org/officeDocument/2006/relationships/hyperlink" Target="https://refuge.journals.yorku.ca/index.php/refuge/article/view/41163/37072" TargetMode="External"/><Relationship Id="rId213" Type="http://schemas.openxmlformats.org/officeDocument/2006/relationships/hyperlink" Target="https://refuge.journals.yorku.ca/index.php/refuge/article/view/41163/37072" TargetMode="External"/><Relationship Id="rId2" Type="http://schemas.openxmlformats.org/officeDocument/2006/relationships/numbering" Target="numbering.xml"/><Relationship Id="rId29" Type="http://schemas.openxmlformats.org/officeDocument/2006/relationships/hyperlink" Target="https://refuge.journals.yorku.ca/index.php/refuge/article/view/41163/37072" TargetMode="External"/><Relationship Id="rId40" Type="http://schemas.openxmlformats.org/officeDocument/2006/relationships/hyperlink" Target="https://refuge.journals.yorku.ca/index.php/refuge/article/view/41163/37072" TargetMode="External"/><Relationship Id="rId115" Type="http://schemas.openxmlformats.org/officeDocument/2006/relationships/hyperlink" Target="https://refuge.journals.yorku.ca/index.php/refuge/article/view/41163/37072" TargetMode="External"/><Relationship Id="rId136" Type="http://schemas.openxmlformats.org/officeDocument/2006/relationships/hyperlink" Target="https://refuge.journals.yorku.ca/index.php/refuge/article/view/41163/37072" TargetMode="External"/><Relationship Id="rId157" Type="http://schemas.openxmlformats.org/officeDocument/2006/relationships/hyperlink" Target="https://refuge.journals.yorku.ca/index.php/refuge/article/view/41163/37072" TargetMode="External"/><Relationship Id="rId178" Type="http://schemas.openxmlformats.org/officeDocument/2006/relationships/hyperlink" Target="https://refuge.journals.yorku.ca/index.php/refuge/article/view/41163/37072" TargetMode="External"/><Relationship Id="rId61" Type="http://schemas.openxmlformats.org/officeDocument/2006/relationships/hyperlink" Target="https://refuge.journals.yorku.ca/index.php/refuge/article/view/41163/37072" TargetMode="External"/><Relationship Id="rId82" Type="http://schemas.openxmlformats.org/officeDocument/2006/relationships/hyperlink" Target="https://refuge.journals.yorku.ca/index.php/refuge/article/view/41163/37072" TargetMode="External"/><Relationship Id="rId199" Type="http://schemas.openxmlformats.org/officeDocument/2006/relationships/hyperlink" Target="https://refuge.journals.yorku.ca/index.php/refuge/article/view/41163/37072" TargetMode="External"/><Relationship Id="rId203" Type="http://schemas.openxmlformats.org/officeDocument/2006/relationships/hyperlink" Target="https://refuge.journals.yorku.ca/index.php/refuge/article/view/41163/37072" TargetMode="External"/><Relationship Id="rId19" Type="http://schemas.openxmlformats.org/officeDocument/2006/relationships/hyperlink" Target="https://refuge.journals.yorku.ca/index.php/refuge/article/view/41163/370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31499</Words>
  <Characters>179545</Characters>
  <Application>Microsoft Office Word</Application>
  <DocSecurity>0</DocSecurity>
  <Lines>1496</Lines>
  <Paragraphs>421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2026-01-03T23:01:00Z</dcterms:created>
  <dcterms:modified xsi:type="dcterms:W3CDTF">2026-01-03T23:36:00Z</dcterms:modified>
</cp:coreProperties>
</file>