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D07539" w14:textId="603F46EE" w:rsidR="005D388F" w:rsidRDefault="006638C5" w:rsidP="006638C5">
      <w:pPr>
        <w:pStyle w:val="Heading1"/>
      </w:pPr>
      <w:r>
        <w:t>Off</w:t>
      </w:r>
    </w:p>
    <w:p w14:paraId="0CC5CB9F" w14:textId="1B214D5C" w:rsidR="00BF4475" w:rsidRDefault="00BF4475" w:rsidP="00BF4475">
      <w:pPr>
        <w:pStyle w:val="Heading2"/>
      </w:pPr>
      <w:r>
        <w:t>1</w:t>
      </w:r>
    </w:p>
    <w:p w14:paraId="10EA4887" w14:textId="77777777" w:rsidR="00BF4475" w:rsidRDefault="00BF4475" w:rsidP="00BF4475">
      <w:pPr>
        <w:pStyle w:val="Heading4"/>
      </w:pPr>
      <w:r w:rsidRPr="00BF4475">
        <w:t>affirmatives must disclose</w:t>
      </w:r>
      <w:r>
        <w:t xml:space="preserve"> the aff they will read before the round – they told us the aff would was on the wiki and it was not the same aff</w:t>
      </w:r>
      <w:r w:rsidRPr="00BF4475">
        <w:t xml:space="preserve">– reject the team – </w:t>
      </w:r>
    </w:p>
    <w:p w14:paraId="238D763F" w14:textId="55BEC702" w:rsidR="00BF4475" w:rsidRPr="00BF4475" w:rsidRDefault="00BF4475" w:rsidP="00BF4475">
      <w:pPr>
        <w:pStyle w:val="Heading4"/>
      </w:pPr>
      <w:r>
        <w:t xml:space="preserve">Fairness – misdisclosing makes it impossible to win debates </w:t>
      </w:r>
    </w:p>
    <w:p w14:paraId="1860A3C8" w14:textId="58C8ED66" w:rsidR="00BF4475" w:rsidRDefault="00BF4475" w:rsidP="00BF4475">
      <w:pPr>
        <w:pStyle w:val="Heading4"/>
      </w:pPr>
      <w:r>
        <w:t xml:space="preserve">Latina clash – they refused to let us engage in and understand their tactics so we can debate it – they talk about our lives, but don’t let us into the conversation – turns the aff </w:t>
      </w:r>
    </w:p>
    <w:p w14:paraId="36D1B1A7" w14:textId="77777777" w:rsidR="00BF4475" w:rsidRPr="00BF4475" w:rsidRDefault="00BF4475" w:rsidP="00BF4475"/>
    <w:p w14:paraId="742229F5" w14:textId="77777777" w:rsidR="00BF4475" w:rsidRPr="00BF4475" w:rsidRDefault="00BF4475" w:rsidP="00BF4475"/>
    <w:p w14:paraId="459A6788" w14:textId="495EE0B5" w:rsidR="006638C5" w:rsidRDefault="006638C5" w:rsidP="006638C5">
      <w:pPr>
        <w:pStyle w:val="Heading2"/>
      </w:pPr>
      <w:r>
        <w:t>1</w:t>
      </w:r>
    </w:p>
    <w:p w14:paraId="14234E29" w14:textId="77777777" w:rsidR="006638C5" w:rsidRDefault="006638C5" w:rsidP="006638C5">
      <w:pPr>
        <w:pStyle w:val="Heading4"/>
      </w:pPr>
      <w:r w:rsidRPr="00361672">
        <w:t>Affs must be topical. The 1AC isn’t:</w:t>
      </w:r>
    </w:p>
    <w:p w14:paraId="297A41A1" w14:textId="77777777" w:rsidR="006638C5" w:rsidRDefault="006638C5" w:rsidP="006638C5">
      <w:pPr>
        <w:pStyle w:val="Heading4"/>
      </w:pPr>
      <w:r>
        <w:t xml:space="preserve">‘United States’ means the </w:t>
      </w:r>
      <w:r>
        <w:rPr>
          <w:u w:val="single"/>
        </w:rPr>
        <w:t>federal</w:t>
      </w:r>
      <w:r>
        <w:t xml:space="preserve"> government, </w:t>
      </w:r>
      <w:r>
        <w:rPr>
          <w:u w:val="single"/>
        </w:rPr>
        <w:t>not</w:t>
      </w:r>
      <w:r>
        <w:t xml:space="preserve"> private entities. </w:t>
      </w:r>
    </w:p>
    <w:p w14:paraId="523482F2" w14:textId="77777777" w:rsidR="006638C5" w:rsidRPr="005D3059" w:rsidRDefault="006638C5" w:rsidP="006638C5">
      <w:pPr>
        <w:spacing w:after="120" w:line="235" w:lineRule="atLeast"/>
        <w:rPr>
          <w:rFonts w:eastAsia="Times New Roman"/>
          <w:color w:val="000000"/>
        </w:rPr>
      </w:pPr>
      <w:r w:rsidRPr="005D3059">
        <w:rPr>
          <w:rFonts w:eastAsia="Times New Roman"/>
          <w:b/>
          <w:bCs/>
          <w:color w:val="000000"/>
          <w:sz w:val="26"/>
          <w:szCs w:val="26"/>
        </w:rPr>
        <w:t>Court of Appeals for the Ninth Circuit 22</w:t>
      </w:r>
      <w:r w:rsidRPr="005D3059">
        <w:rPr>
          <w:rFonts w:eastAsia="Times New Roman"/>
          <w:color w:val="000000"/>
        </w:rPr>
        <w:t>, United States v. Turchin, 21 F.4th 1192, 1196, 2022 U.S. App. LEXIS 13, *1-3 (9th Cir. Cal. January 3, 2022)</w:t>
      </w:r>
    </w:p>
    <w:p w14:paraId="4390665D" w14:textId="77777777" w:rsidR="006638C5" w:rsidRPr="00C1242C" w:rsidRDefault="006638C5" w:rsidP="006638C5">
      <w:pPr>
        <w:spacing w:line="235" w:lineRule="atLeast"/>
        <w:rPr>
          <w:rFonts w:eastAsia="Times New Roman"/>
          <w:color w:val="000000"/>
        </w:rPr>
      </w:pPr>
      <w:r w:rsidRPr="005D3059">
        <w:rPr>
          <w:rFonts w:eastAsia="Times New Roman"/>
          <w:color w:val="000000"/>
          <w:sz w:val="12"/>
          <w:szCs w:val="12"/>
        </w:rPr>
        <w:t>Reversing in part, the panel held that the government did not properly establish the requisite nexus to commerce to support the three § 1028 charges or the conspiracy charge to the extent it was based on § 1028. As to this issue, the panel exercised its discretion to depart from the rule that court will not consider matters on appeal that are not specifically and distinctly argued in the opening brief. The panel held that the district court plainly erred in instructing the jury on federal nexus under § 1028(c)(1), which provides that the requisite federal nexus exists if "the identification document . . . is or appears to be issued by or under the authority of the United States or a sponsoring entity of an event designated as a special event of national significance."</w:t>
      </w:r>
      <w:r w:rsidRPr="005D3059">
        <w:rPr>
          <w:rFonts w:eastAsia="Times New Roman"/>
          <w:color w:val="000000"/>
        </w:rPr>
        <w:t> </w:t>
      </w:r>
      <w:r w:rsidRPr="005D3059">
        <w:rPr>
          <w:rFonts w:eastAsia="Times New Roman"/>
          <w:color w:val="000000"/>
          <w:u w:val="single"/>
          <w:shd w:val="clear" w:color="auto" w:fill="00FF00"/>
        </w:rPr>
        <w:t>The</w:t>
      </w:r>
      <w:r w:rsidRPr="005D3059">
        <w:rPr>
          <w:rFonts w:eastAsia="Times New Roman"/>
          <w:color w:val="000000"/>
          <w:u w:val="single"/>
        </w:rPr>
        <w:t> </w:t>
      </w:r>
      <w:r w:rsidRPr="005D3059">
        <w:rPr>
          <w:rFonts w:eastAsia="Times New Roman"/>
          <w:color w:val="000000"/>
          <w:u w:val="single"/>
          <w:shd w:val="clear" w:color="auto" w:fill="00FF00"/>
        </w:rPr>
        <w:t>panel</w:t>
      </w:r>
      <w:r w:rsidRPr="005D3059">
        <w:rPr>
          <w:rFonts w:eastAsia="Times New Roman"/>
          <w:color w:val="000000"/>
          <w:u w:val="single"/>
        </w:rPr>
        <w:t> </w:t>
      </w:r>
      <w:r w:rsidRPr="005D3059">
        <w:rPr>
          <w:rFonts w:eastAsia="Times New Roman"/>
          <w:color w:val="000000"/>
          <w:u w:val="single"/>
          <w:shd w:val="clear" w:color="auto" w:fill="00FF00"/>
        </w:rPr>
        <w:t>held that the phrase</w:t>
      </w:r>
      <w:r w:rsidRPr="005D3059">
        <w:rPr>
          <w:rFonts w:eastAsia="Times New Roman"/>
          <w:color w:val="000000"/>
          <w:u w:val="single"/>
        </w:rPr>
        <w:t> "</w:t>
      </w:r>
      <w:r w:rsidRPr="00AB7900">
        <w:rPr>
          <w:rFonts w:eastAsia="Times New Roman"/>
          <w:color w:val="000000"/>
          <w:highlight w:val="green"/>
          <w:u w:val="single"/>
          <w:shd w:val="clear" w:color="auto" w:fill="00FF00"/>
        </w:rPr>
        <w:t>U</w:t>
      </w:r>
      <w:r w:rsidRPr="00AB7900">
        <w:rPr>
          <w:rFonts w:eastAsia="Times New Roman"/>
          <w:color w:val="000000"/>
          <w:highlight w:val="green"/>
          <w:u w:val="single"/>
        </w:rPr>
        <w:t>nited </w:t>
      </w:r>
      <w:r w:rsidRPr="00AB7900">
        <w:rPr>
          <w:rFonts w:eastAsia="Times New Roman"/>
          <w:color w:val="000000"/>
          <w:highlight w:val="green"/>
          <w:u w:val="single"/>
          <w:shd w:val="clear" w:color="auto" w:fill="00FF00"/>
        </w:rPr>
        <w:t>S</w:t>
      </w:r>
      <w:r w:rsidRPr="00AB7900">
        <w:rPr>
          <w:rFonts w:eastAsia="Times New Roman"/>
          <w:color w:val="000000"/>
          <w:highlight w:val="green"/>
          <w:u w:val="single"/>
        </w:rPr>
        <w:t>tates</w:t>
      </w:r>
      <w:r w:rsidRPr="005D3059">
        <w:rPr>
          <w:rFonts w:eastAsia="Times New Roman"/>
          <w:color w:val="000000"/>
          <w:u w:val="single"/>
        </w:rPr>
        <w:t>" in § 1028(c)(1) </w:t>
      </w:r>
      <w:r w:rsidRPr="00AB7900">
        <w:rPr>
          <w:rFonts w:eastAsia="Times New Roman"/>
          <w:color w:val="000000"/>
          <w:highlight w:val="green"/>
          <w:u w:val="single"/>
          <w:shd w:val="clear" w:color="auto" w:fill="00FF00"/>
        </w:rPr>
        <w:t>refers</w:t>
      </w:r>
      <w:r w:rsidRPr="00AB7900">
        <w:rPr>
          <w:rFonts w:eastAsia="Times New Roman"/>
          <w:color w:val="000000"/>
          <w:highlight w:val="green"/>
          <w:u w:val="single"/>
        </w:rPr>
        <w:t> </w:t>
      </w:r>
      <w:r w:rsidRPr="00AB7900">
        <w:rPr>
          <w:rFonts w:eastAsia="Times New Roman"/>
          <w:color w:val="000000"/>
          <w:highlight w:val="green"/>
          <w:u w:val="single"/>
          <w:shd w:val="clear" w:color="auto" w:fill="00FF00"/>
        </w:rPr>
        <w:t>only</w:t>
      </w:r>
      <w:r w:rsidRPr="00AB7900">
        <w:rPr>
          <w:rFonts w:eastAsia="Times New Roman"/>
          <w:color w:val="000000"/>
          <w:highlight w:val="green"/>
          <w:u w:val="single"/>
        </w:rPr>
        <w:t> </w:t>
      </w:r>
      <w:r w:rsidRPr="00AB7900">
        <w:rPr>
          <w:rFonts w:eastAsia="Times New Roman"/>
          <w:color w:val="000000"/>
          <w:highlight w:val="green"/>
          <w:u w:val="single"/>
          <w:shd w:val="clear" w:color="auto" w:fill="00FF00"/>
        </w:rPr>
        <w:t>to the</w:t>
      </w:r>
      <w:r w:rsidRPr="00AB7900">
        <w:rPr>
          <w:rFonts w:eastAsia="Times New Roman"/>
          <w:color w:val="000000"/>
          <w:highlight w:val="green"/>
          <w:u w:val="single"/>
        </w:rPr>
        <w:t> </w:t>
      </w:r>
      <w:r w:rsidRPr="00AB7900">
        <w:rPr>
          <w:rFonts w:eastAsia="Times New Roman"/>
          <w:color w:val="000000"/>
          <w:highlight w:val="green"/>
          <w:u w:val="single"/>
          <w:shd w:val="clear" w:color="auto" w:fill="00FF00"/>
        </w:rPr>
        <w:t>national</w:t>
      </w:r>
      <w:r w:rsidRPr="00AB7900">
        <w:rPr>
          <w:rFonts w:eastAsia="Times New Roman"/>
          <w:color w:val="000000"/>
          <w:highlight w:val="green"/>
          <w:u w:val="single"/>
        </w:rPr>
        <w:t> </w:t>
      </w:r>
      <w:r w:rsidRPr="00AB7900">
        <w:rPr>
          <w:rFonts w:eastAsia="Times New Roman"/>
          <w:color w:val="000000"/>
          <w:highlight w:val="green"/>
          <w:u w:val="single"/>
          <w:shd w:val="clear" w:color="auto" w:fill="00FF00"/>
        </w:rPr>
        <w:t>government</w:t>
      </w:r>
      <w:r w:rsidRPr="00AB7900">
        <w:rPr>
          <w:rFonts w:eastAsia="Times New Roman"/>
          <w:color w:val="000000"/>
          <w:highlight w:val="green"/>
          <w:u w:val="single"/>
        </w:rPr>
        <w:t>, </w:t>
      </w:r>
      <w:r w:rsidRPr="00AB7900">
        <w:rPr>
          <w:rFonts w:eastAsia="Times New Roman"/>
          <w:color w:val="000000"/>
          <w:highlight w:val="green"/>
          <w:u w:val="single"/>
          <w:shd w:val="clear" w:color="auto" w:fill="00FF00"/>
        </w:rPr>
        <w:t>and</w:t>
      </w:r>
      <w:r w:rsidRPr="00AB7900">
        <w:rPr>
          <w:rFonts w:eastAsia="Times New Roman"/>
          <w:color w:val="000000"/>
          <w:highlight w:val="green"/>
          <w:u w:val="single"/>
        </w:rPr>
        <w:t> </w:t>
      </w:r>
      <w:r w:rsidRPr="00AB7900">
        <w:rPr>
          <w:rFonts w:eastAsia="Times New Roman"/>
          <w:color w:val="000000"/>
          <w:highlight w:val="green"/>
          <w:u w:val="single"/>
          <w:shd w:val="clear" w:color="auto" w:fill="00FF00"/>
        </w:rPr>
        <w:t>does not refer</w:t>
      </w:r>
      <w:r w:rsidRPr="00AB7900">
        <w:rPr>
          <w:rFonts w:eastAsia="Times New Roman"/>
          <w:color w:val="000000"/>
          <w:highlight w:val="green"/>
          <w:u w:val="single"/>
        </w:rPr>
        <w:t> </w:t>
      </w:r>
      <w:r w:rsidRPr="00AB7900">
        <w:rPr>
          <w:rFonts w:eastAsia="Times New Roman"/>
          <w:color w:val="000000"/>
          <w:highlight w:val="green"/>
          <w:u w:val="single"/>
          <w:shd w:val="clear" w:color="auto" w:fill="00FF00"/>
        </w:rPr>
        <w:t>broadly</w:t>
      </w:r>
      <w:r w:rsidRPr="00AB7900">
        <w:rPr>
          <w:rFonts w:eastAsia="Times New Roman"/>
          <w:color w:val="000000"/>
          <w:highlight w:val="green"/>
          <w:u w:val="single"/>
        </w:rPr>
        <w:t> </w:t>
      </w:r>
      <w:r w:rsidRPr="00AB7900">
        <w:rPr>
          <w:rFonts w:eastAsia="Times New Roman"/>
          <w:color w:val="000000"/>
          <w:highlight w:val="green"/>
          <w:u w:val="single"/>
          <w:shd w:val="clear" w:color="auto" w:fill="00FF00"/>
        </w:rPr>
        <w:t>to the</w:t>
      </w:r>
      <w:r w:rsidRPr="00AB7900">
        <w:rPr>
          <w:rFonts w:eastAsia="Times New Roman"/>
          <w:color w:val="000000"/>
          <w:highlight w:val="green"/>
          <w:u w:val="single"/>
        </w:rPr>
        <w:t> </w:t>
      </w:r>
      <w:r w:rsidRPr="00AB7900">
        <w:rPr>
          <w:rFonts w:eastAsia="Times New Roman"/>
          <w:color w:val="000000"/>
          <w:highlight w:val="green"/>
          <w:u w:val="single"/>
          <w:shd w:val="clear" w:color="auto" w:fill="00FF00"/>
        </w:rPr>
        <w:t>U</w:t>
      </w:r>
      <w:r w:rsidRPr="005D3059">
        <w:rPr>
          <w:rFonts w:eastAsia="Times New Roman"/>
          <w:color w:val="000000"/>
          <w:u w:val="single"/>
        </w:rPr>
        <w:t>nited </w:t>
      </w:r>
      <w:r w:rsidRPr="005D3059">
        <w:rPr>
          <w:rFonts w:eastAsia="Times New Roman"/>
          <w:color w:val="000000"/>
          <w:u w:val="single"/>
          <w:shd w:val="clear" w:color="auto" w:fill="00FF00"/>
        </w:rPr>
        <w:t>S</w:t>
      </w:r>
      <w:r w:rsidRPr="005D3059">
        <w:rPr>
          <w:rFonts w:eastAsia="Times New Roman"/>
          <w:color w:val="000000"/>
          <w:u w:val="single"/>
        </w:rPr>
        <w:t>tates </w:t>
      </w:r>
      <w:r w:rsidRPr="00AB7900">
        <w:rPr>
          <w:rFonts w:eastAsia="Times New Roman"/>
          <w:color w:val="000000"/>
          <w:highlight w:val="green"/>
          <w:u w:val="single"/>
          <w:shd w:val="clear" w:color="auto" w:fill="00FF00"/>
        </w:rPr>
        <w:t>and</w:t>
      </w:r>
      <w:r w:rsidRPr="00AB7900">
        <w:rPr>
          <w:rFonts w:eastAsia="Times New Roman"/>
          <w:color w:val="000000"/>
          <w:highlight w:val="green"/>
          <w:u w:val="single"/>
        </w:rPr>
        <w:t> </w:t>
      </w:r>
      <w:r w:rsidRPr="00AB7900">
        <w:rPr>
          <w:rFonts w:eastAsia="Times New Roman"/>
          <w:color w:val="000000"/>
          <w:highlight w:val="green"/>
          <w:u w:val="single"/>
          <w:shd w:val="clear" w:color="auto" w:fill="00FF00"/>
        </w:rPr>
        <w:t>all</w:t>
      </w:r>
      <w:r w:rsidRPr="00AB7900">
        <w:rPr>
          <w:rFonts w:eastAsia="Times New Roman"/>
          <w:color w:val="000000"/>
          <w:highlight w:val="green"/>
          <w:u w:val="single"/>
        </w:rPr>
        <w:t> </w:t>
      </w:r>
      <w:r w:rsidRPr="00AB7900">
        <w:rPr>
          <w:rFonts w:eastAsia="Times New Roman"/>
          <w:color w:val="000000"/>
          <w:highlight w:val="green"/>
          <w:u w:val="single"/>
          <w:shd w:val="clear" w:color="auto" w:fill="00FF00"/>
        </w:rPr>
        <w:t>of</w:t>
      </w:r>
      <w:r w:rsidRPr="00AB7900">
        <w:rPr>
          <w:rFonts w:eastAsia="Times New Roman"/>
          <w:color w:val="000000"/>
          <w:highlight w:val="green"/>
          <w:u w:val="single"/>
        </w:rPr>
        <w:t> its </w:t>
      </w:r>
      <w:r w:rsidRPr="00AB7900">
        <w:rPr>
          <w:rFonts w:eastAsia="Times New Roman"/>
          <w:color w:val="000000"/>
          <w:highlight w:val="green"/>
          <w:u w:val="single"/>
          <w:shd w:val="clear" w:color="auto" w:fill="00FF00"/>
        </w:rPr>
        <w:t>component parts</w:t>
      </w:r>
      <w:r w:rsidRPr="005D3059">
        <w:rPr>
          <w:rFonts w:eastAsia="Times New Roman"/>
          <w:color w:val="000000"/>
          <w:u w:val="single"/>
        </w:rPr>
        <w:t>, </w:t>
      </w:r>
      <w:r w:rsidRPr="005D3059">
        <w:rPr>
          <w:sz w:val="12"/>
          <w:szCs w:val="12"/>
        </w:rPr>
        <w:t>including the States. Accordingly, the district court plainly erred in instructing the jury that the federal nexus required by § 1028(c)(1) was automatically satisfied merely by showing that the identification document in question was issued by a state government. The panel held that this plain error affected Turchin's substantial rights and seriously affected the fairness, integrity, or public reputation of the judicial proceedings. The panel held that, under the proper instructions, the jury could not have relied on § 1028(c)(1), and the government's showing with respect to the two other alternatives for federal nexus in § 1028(c)(3)(A) and § 1028(c)(3)(B) was at least open to debate by</w:t>
      </w:r>
      <w:r w:rsidRPr="005D3059">
        <w:rPr>
          <w:rFonts w:eastAsia="Times New Roman"/>
          <w:color w:val="000000"/>
          <w:sz w:val="12"/>
          <w:szCs w:val="12"/>
        </w:rPr>
        <w:t xml:space="preserve"> reasonable jurors, and was not so overwhelming that reversal would impugn the integrity or fairness of the proceedings.</w:t>
      </w:r>
    </w:p>
    <w:p w14:paraId="15B3DF92" w14:textId="77777777" w:rsidR="006638C5" w:rsidRDefault="006638C5" w:rsidP="006638C5">
      <w:pPr>
        <w:pStyle w:val="Heading4"/>
        <w:spacing w:before="30" w:line="278" w:lineRule="atLeast"/>
        <w:rPr>
          <w:rFonts w:cs="Calibri"/>
          <w:color w:val="000000"/>
          <w:szCs w:val="26"/>
        </w:rPr>
      </w:pPr>
      <w:r>
        <w:rPr>
          <w:rFonts w:cs="Calibri"/>
          <w:color w:val="000000"/>
          <w:szCs w:val="26"/>
        </w:rPr>
        <w:t>‘Should’ requires mandating action</w:t>
      </w:r>
    </w:p>
    <w:p w14:paraId="30949917" w14:textId="77777777" w:rsidR="006638C5" w:rsidRDefault="006638C5" w:rsidP="006638C5">
      <w:pPr>
        <w:spacing w:after="120" w:line="235" w:lineRule="atLeast"/>
        <w:rPr>
          <w:color w:val="000000"/>
        </w:rPr>
      </w:pPr>
      <w:r>
        <w:rPr>
          <w:color w:val="000000"/>
        </w:rPr>
        <w:t>David H. </w:t>
      </w:r>
      <w:r>
        <w:rPr>
          <w:b/>
          <w:bCs/>
          <w:color w:val="000000"/>
          <w:sz w:val="26"/>
          <w:szCs w:val="26"/>
        </w:rPr>
        <w:t>Sawyer 17</w:t>
      </w:r>
      <w:r>
        <w:rPr>
          <w:color w:val="000000"/>
        </w:rPr>
        <w:t>, Judge on the Michigan Court of Appeals, J.D. from Valparaiso School of Law, “Spartan Specialties, Ltd. v. Senior Servs.”, Court of Appeals of Michigan, 2017 Mich. App. LEXIS 1178, 7/20/2017, Lexis</w:t>
      </w:r>
    </w:p>
    <w:p w14:paraId="4FC1D1E9" w14:textId="77777777" w:rsidR="006638C5" w:rsidRDefault="006638C5" w:rsidP="006638C5">
      <w:pPr>
        <w:spacing w:line="235" w:lineRule="atLeast"/>
        <w:rPr>
          <w:color w:val="000000"/>
          <w:sz w:val="12"/>
          <w:szCs w:val="12"/>
        </w:rPr>
      </w:pPr>
      <w:r w:rsidRPr="00C1242C">
        <w:rPr>
          <w:color w:val="000000"/>
          <w:sz w:val="12"/>
          <w:szCs w:val="12"/>
        </w:rPr>
        <w:t>The specifications in the drawings for the mini-piles stated that the capacity for the mini-piles was "to be" 6,000 or 8,000 pounds and that the length of the mini-piles was "to be" adequate to get into undisturbed soil to a depth adequate for obtaining the required capacity. The specifications in the project manual stated that the mini-piles "should" have a capacity of 4 tons and 3 tons, that the mini-piles "should" be driven to minimum depth of 25 feet, and that a grout bulb "should" be formed at the base of a mini-pile. Kenneth Winters, an expert in structural engineering, and Richard Anderson, an expert in geotechnical engineering, agreed with Steve Maranowski, plaintiff's president, that the specifications in the project manual, because those specifications used the word "should," were permissive and suggestions of what plaintiff could do to achieve the required capacity. However, the trial court, when it instructed the jury on how to interpret the contract, instructed the jury that it was to interpret the words of the contract by giving them their ordinary and common meaning. </w:t>
      </w:r>
      <w:r w:rsidRPr="00C1242C">
        <w:rPr>
          <w:color w:val="000000"/>
          <w:u w:val="single"/>
        </w:rPr>
        <w:t>An </w:t>
      </w:r>
      <w:r w:rsidRPr="00C1242C">
        <w:rPr>
          <w:color w:val="000000"/>
          <w:u w:val="single"/>
          <w:shd w:val="clear" w:color="auto" w:fill="00FF00"/>
        </w:rPr>
        <w:t>ordinary</w:t>
      </w:r>
      <w:r w:rsidRPr="00C1242C">
        <w:rPr>
          <w:color w:val="000000"/>
          <w:u w:val="single"/>
        </w:rPr>
        <w:t> and </w:t>
      </w:r>
      <w:r w:rsidRPr="00C1242C">
        <w:rPr>
          <w:color w:val="000000"/>
          <w:u w:val="single"/>
          <w:shd w:val="clear" w:color="auto" w:fill="00FF00"/>
        </w:rPr>
        <w:t>common</w:t>
      </w:r>
      <w:r w:rsidRPr="00C1242C">
        <w:rPr>
          <w:color w:val="000000"/>
          <w:u w:val="single"/>
        </w:rPr>
        <w:t> </w:t>
      </w:r>
      <w:r w:rsidRPr="00C1242C">
        <w:rPr>
          <w:color w:val="000000"/>
          <w:u w:val="single"/>
          <w:shd w:val="clear" w:color="auto" w:fill="00FF00"/>
        </w:rPr>
        <w:t>meaning of</w:t>
      </w:r>
      <w:r w:rsidRPr="00C1242C">
        <w:rPr>
          <w:color w:val="000000"/>
          <w:u w:val="single"/>
        </w:rPr>
        <w:t> the word </w:t>
      </w:r>
      <w:r w:rsidRPr="00C1242C">
        <w:rPr>
          <w:color w:val="000000"/>
          <w:u w:val="single"/>
          <w:shd w:val="clear" w:color="auto" w:fill="00FF00"/>
        </w:rPr>
        <w:t>"should" is</w:t>
      </w:r>
      <w:r w:rsidRPr="00C1242C">
        <w:rPr>
          <w:color w:val="000000"/>
          <w:u w:val="single"/>
        </w:rPr>
        <w:t> that it denotes </w:t>
      </w:r>
      <w:r w:rsidRPr="00AB7900">
        <w:rPr>
          <w:color w:val="000000"/>
          <w:highlight w:val="green"/>
          <w:u w:val="single"/>
          <w:shd w:val="clear" w:color="auto" w:fill="00FF00"/>
        </w:rPr>
        <w:t>a</w:t>
      </w:r>
      <w:r w:rsidRPr="00AB7900">
        <w:rPr>
          <w:color w:val="000000"/>
          <w:highlight w:val="green"/>
          <w:u w:val="single"/>
        </w:rPr>
        <w:t> </w:t>
      </w:r>
      <w:r w:rsidRPr="00AB7900">
        <w:rPr>
          <w:color w:val="000000"/>
          <w:highlight w:val="green"/>
          <w:u w:val="single"/>
          <w:shd w:val="clear" w:color="auto" w:fill="00FF00"/>
        </w:rPr>
        <w:t>mandatory obligation</w:t>
      </w:r>
      <w:r>
        <w:rPr>
          <w:color w:val="000000"/>
        </w:rPr>
        <w:t>. [*9] </w:t>
      </w:r>
      <w:r>
        <w:rPr>
          <w:color w:val="000000"/>
          <w:u w:val="single"/>
        </w:rPr>
        <w:t>See People v Fosnaugh</w:t>
      </w:r>
      <w:r w:rsidRPr="00C1242C">
        <w:rPr>
          <w:color w:val="000000"/>
          <w:sz w:val="12"/>
          <w:szCs w:val="12"/>
        </w:rPr>
        <w:t xml:space="preserve">, 248 Mich App 444, 455; 639 NW2d 587 (2001) </w:t>
      </w:r>
      <w:r>
        <w:rPr>
          <w:color w:val="000000"/>
        </w:rPr>
        <w:t>(</w:t>
      </w:r>
      <w:r>
        <w:rPr>
          <w:color w:val="000000"/>
          <w:u w:val="single"/>
        </w:rPr>
        <w:t>stating that "the word 'should' can, in certain contexts, connote an</w:t>
      </w:r>
      <w:r>
        <w:rPr>
          <w:color w:val="000000"/>
        </w:rPr>
        <w:t> </w:t>
      </w:r>
      <w:r w:rsidRPr="00C1242C">
        <w:rPr>
          <w:color w:val="000000"/>
          <w:u w:val="single"/>
        </w:rPr>
        <w:t>obligatory effect</w:t>
      </w:r>
      <w:r>
        <w:rPr>
          <w:color w:val="000000"/>
          <w:u w:val="single"/>
        </w:rPr>
        <w:t>"</w:t>
      </w:r>
      <w:r>
        <w:rPr>
          <w:color w:val="000000"/>
        </w:rPr>
        <w:t>); Merriam-</w:t>
      </w:r>
      <w:r>
        <w:rPr>
          <w:color w:val="000000"/>
          <w:u w:val="single"/>
        </w:rPr>
        <w:t>Webster's</w:t>
      </w:r>
      <w:r>
        <w:rPr>
          <w:color w:val="000000"/>
        </w:rPr>
        <w:t> College Dictionary (11th ed) (</w:t>
      </w:r>
      <w:r>
        <w:rPr>
          <w:color w:val="000000"/>
          <w:u w:val="single"/>
        </w:rPr>
        <w:t>defining "should," in pertinent part, as "used</w:t>
      </w:r>
      <w:r>
        <w:rPr>
          <w:color w:val="000000"/>
        </w:rPr>
        <w:t> </w:t>
      </w:r>
      <w:r>
        <w:rPr>
          <w:color w:val="000000"/>
          <w:u w:val="single"/>
        </w:rPr>
        <w:t>in auxiliary function</w:t>
      </w:r>
      <w:r>
        <w:rPr>
          <w:color w:val="000000"/>
        </w:rPr>
        <w:t> </w:t>
      </w:r>
      <w:r>
        <w:rPr>
          <w:color w:val="000000"/>
          <w:u w:val="single"/>
          <w:shd w:val="clear" w:color="auto" w:fill="00FF00"/>
        </w:rPr>
        <w:t>to express</w:t>
      </w:r>
      <w:r>
        <w:rPr>
          <w:color w:val="000000"/>
        </w:rPr>
        <w:t> </w:t>
      </w:r>
      <w:r>
        <w:rPr>
          <w:color w:val="000000"/>
          <w:u w:val="single"/>
        </w:rPr>
        <w:t>obligation,</w:t>
      </w:r>
      <w:r>
        <w:rPr>
          <w:color w:val="000000"/>
        </w:rPr>
        <w:t> </w:t>
      </w:r>
      <w:r w:rsidRPr="00C1242C">
        <w:rPr>
          <w:color w:val="000000"/>
          <w:u w:val="single"/>
          <w:shd w:val="clear" w:color="auto" w:fill="00FF00"/>
        </w:rPr>
        <w:t>propriety</w:t>
      </w:r>
      <w:r>
        <w:rPr>
          <w:color w:val="000000"/>
          <w:u w:val="single"/>
        </w:rPr>
        <w:t>, or</w:t>
      </w:r>
      <w:r>
        <w:rPr>
          <w:color w:val="000000"/>
        </w:rPr>
        <w:t> </w:t>
      </w:r>
      <w:r>
        <w:rPr>
          <w:color w:val="000000"/>
          <w:u w:val="single"/>
        </w:rPr>
        <w:t>expediency"</w:t>
      </w:r>
      <w:r>
        <w:rPr>
          <w:color w:val="000000"/>
        </w:rPr>
        <w:t xml:space="preserve">). </w:t>
      </w:r>
      <w:r w:rsidRPr="00C1242C">
        <w:rPr>
          <w:color w:val="000000"/>
          <w:sz w:val="12"/>
          <w:szCs w:val="12"/>
        </w:rPr>
        <w:t>Accordingly, viewing the evidence in a light most favorable to defendant, reasonable jurors could have honestly reached different conclusions on whether the specifications in the project manual were mandatory and, because Maranowski admitted that plaintiff did not use grout bulbs and did not drive all the mini-piles at least 25 feet into the ground, whether plaintiff breached the contract. Morinelli, 242 Mich App at 260-261.</w:t>
      </w:r>
    </w:p>
    <w:p w14:paraId="599EA738" w14:textId="77777777" w:rsidR="006638C5" w:rsidRDefault="006638C5" w:rsidP="006638C5">
      <w:pPr>
        <w:pStyle w:val="Heading4"/>
        <w:rPr>
          <w:rFonts w:cs="Arial"/>
        </w:rPr>
      </w:pPr>
      <w:r w:rsidRPr="00026D45">
        <w:rPr>
          <w:rFonts w:cs="Arial"/>
        </w:rPr>
        <w:t xml:space="preserve">Vote </w:t>
      </w:r>
      <w:r w:rsidRPr="00026D45">
        <w:rPr>
          <w:rFonts w:cs="Arial"/>
          <w:u w:val="single"/>
        </w:rPr>
        <w:t>Neg</w:t>
      </w:r>
      <w:r w:rsidRPr="00026D45">
        <w:rPr>
          <w:rFonts w:cs="Arial"/>
        </w:rPr>
        <w:t>:</w:t>
      </w:r>
    </w:p>
    <w:p w14:paraId="3681E570" w14:textId="77777777" w:rsidR="006638C5" w:rsidRPr="008E76D3" w:rsidRDefault="006638C5" w:rsidP="006638C5">
      <w:pPr>
        <w:pStyle w:val="Heading4"/>
      </w:pPr>
      <w:r>
        <w:t xml:space="preserve">1. </w:t>
      </w:r>
      <w:r w:rsidRPr="008E76D3">
        <w:rPr>
          <w:u w:val="single"/>
        </w:rPr>
        <w:t>fairness</w:t>
      </w:r>
      <w:r>
        <w:t xml:space="preserve"> --- it’s the basis of the </w:t>
      </w:r>
      <w:r w:rsidRPr="004B478C">
        <w:rPr>
          <w:u w:val="single"/>
        </w:rPr>
        <w:t>game</w:t>
      </w:r>
      <w:r>
        <w:t xml:space="preserve">, the primary driver of </w:t>
      </w:r>
      <w:r w:rsidRPr="004B478C">
        <w:rPr>
          <w:u w:val="single"/>
        </w:rPr>
        <w:t>engagement</w:t>
      </w:r>
      <w:r>
        <w:t xml:space="preserve"> with the </w:t>
      </w:r>
      <w:r w:rsidRPr="004B478C">
        <w:rPr>
          <w:u w:val="single"/>
        </w:rPr>
        <w:t>activity</w:t>
      </w:r>
      <w:r>
        <w:rPr>
          <w:u w:val="single"/>
        </w:rPr>
        <w:t xml:space="preserve"> </w:t>
      </w:r>
      <w:r>
        <w:t xml:space="preserve">and key to strategic decision-making and cost-benefit analysis , and the only impact the </w:t>
      </w:r>
      <w:r w:rsidRPr="001D3D9D">
        <w:rPr>
          <w:u w:val="single"/>
        </w:rPr>
        <w:t>ballot can solve</w:t>
      </w:r>
      <w:r>
        <w:t xml:space="preserve"> - </w:t>
      </w:r>
    </w:p>
    <w:p w14:paraId="304BC837" w14:textId="77777777" w:rsidR="006638C5" w:rsidRPr="00026D45" w:rsidRDefault="006638C5" w:rsidP="006638C5">
      <w:pPr>
        <w:pStyle w:val="Heading4"/>
        <w:rPr>
          <w:rFonts w:cs="Arial"/>
        </w:rPr>
      </w:pPr>
      <w:r>
        <w:rPr>
          <w:rFonts w:cs="Arial"/>
        </w:rPr>
        <w:t>2.</w:t>
      </w:r>
      <w:r w:rsidRPr="00026D45">
        <w:rPr>
          <w:rFonts w:cs="Arial"/>
        </w:rPr>
        <w:t xml:space="preserve"> </w:t>
      </w:r>
      <w:r w:rsidRPr="00026D45">
        <w:rPr>
          <w:rFonts w:cs="Arial"/>
          <w:u w:val="single"/>
        </w:rPr>
        <w:t>Clash</w:t>
      </w:r>
      <w:r>
        <w:rPr>
          <w:rFonts w:cs="Arial"/>
        </w:rPr>
        <w:t xml:space="preserve"> ---</w:t>
      </w:r>
      <w:r w:rsidRPr="00026D45">
        <w:rPr>
          <w:rFonts w:cs="Arial"/>
        </w:rPr>
        <w:t xml:space="preserve"> a </w:t>
      </w:r>
      <w:r w:rsidRPr="00026D45">
        <w:rPr>
          <w:rFonts w:cs="Arial"/>
          <w:u w:val="single"/>
        </w:rPr>
        <w:t>predictable</w:t>
      </w:r>
      <w:r w:rsidRPr="00026D45">
        <w:rPr>
          <w:rFonts w:cs="Arial"/>
        </w:rPr>
        <w:t xml:space="preserve"> topic motivates in depth research that yields the values of </w:t>
      </w:r>
      <w:r w:rsidRPr="00026D45">
        <w:rPr>
          <w:rFonts w:cs="Arial"/>
          <w:u w:val="single"/>
        </w:rPr>
        <w:t>negation</w:t>
      </w:r>
      <w:r w:rsidRPr="00026D45">
        <w:rPr>
          <w:rFonts w:cs="Arial"/>
        </w:rPr>
        <w:t xml:space="preserve"> and argument </w:t>
      </w:r>
      <w:r w:rsidRPr="00026D45">
        <w:rPr>
          <w:rFonts w:cs="Arial"/>
          <w:u w:val="single"/>
        </w:rPr>
        <w:t>refinement</w:t>
      </w:r>
      <w:r w:rsidRPr="00026D45">
        <w:rPr>
          <w:rFonts w:cs="Arial"/>
        </w:rPr>
        <w:t xml:space="preserve">. Their interp explodes limits, allows affirmative </w:t>
      </w:r>
      <w:r w:rsidRPr="00026D45">
        <w:rPr>
          <w:rFonts w:cs="Arial"/>
          <w:u w:val="single"/>
        </w:rPr>
        <w:t>conditionality</w:t>
      </w:r>
      <w:r w:rsidRPr="00026D45">
        <w:rPr>
          <w:rFonts w:cs="Arial"/>
        </w:rPr>
        <w:t xml:space="preserve">, and makes debate a </w:t>
      </w:r>
      <w:r w:rsidRPr="00026D45">
        <w:rPr>
          <w:rFonts w:cs="Arial"/>
          <w:u w:val="single"/>
        </w:rPr>
        <w:t>one-sided</w:t>
      </w:r>
      <w:r w:rsidRPr="00026D45">
        <w:rPr>
          <w:rFonts w:cs="Arial"/>
        </w:rPr>
        <w:t xml:space="preserve"> monologue devoid of argumentation which </w:t>
      </w:r>
      <w:r w:rsidRPr="00026D45">
        <w:rPr>
          <w:rFonts w:cs="Arial"/>
          <w:u w:val="single"/>
        </w:rPr>
        <w:t>turns</w:t>
      </w:r>
      <w:r w:rsidRPr="00026D45">
        <w:rPr>
          <w:rFonts w:cs="Arial"/>
        </w:rPr>
        <w:t xml:space="preserve"> the case.</w:t>
      </w:r>
    </w:p>
    <w:p w14:paraId="2297E029" w14:textId="77777777" w:rsidR="006638C5" w:rsidRPr="006638C5" w:rsidRDefault="006638C5" w:rsidP="006638C5"/>
    <w:p w14:paraId="317F4B3C" w14:textId="7B75F7E9" w:rsidR="006638C5" w:rsidRDefault="006638C5" w:rsidP="006638C5">
      <w:pPr>
        <w:pStyle w:val="Heading2"/>
      </w:pPr>
      <w:r>
        <w:t>2</w:t>
      </w:r>
    </w:p>
    <w:p w14:paraId="1BFE47EB" w14:textId="77777777" w:rsidR="006638C5" w:rsidRDefault="006638C5" w:rsidP="006638C5">
      <w:pPr>
        <w:pStyle w:val="Heading4"/>
      </w:pPr>
      <w:r>
        <w:t xml:space="preserve">Settler colonialism is a world ending force that structures modernity through dispossession, extraction and waste-landing which produces sacrifice zones in the name of necropolitical sovereignty and infrastructural warfare resulting in the genocide of indigeneity </w:t>
      </w:r>
    </w:p>
    <w:p w14:paraId="0519C9DB" w14:textId="77777777" w:rsidR="006638C5" w:rsidRPr="009538ED" w:rsidRDefault="006638C5" w:rsidP="006638C5">
      <w:pPr>
        <w:rPr>
          <w:rStyle w:val="Style13ptBold"/>
        </w:rPr>
      </w:pPr>
      <w:r w:rsidRPr="009538ED">
        <w:rPr>
          <w:rStyle w:val="Style13ptBold"/>
        </w:rPr>
        <w:t>Cornum 21</w:t>
      </w:r>
    </w:p>
    <w:p w14:paraId="496194F9" w14:textId="77777777" w:rsidR="006638C5" w:rsidRPr="009538ED" w:rsidRDefault="006638C5" w:rsidP="006638C5">
      <w:r w:rsidRPr="009538ED">
        <w:t xml:space="preserve">Lou Cornum (Diné/Bilagáana) is Assistant Professor of Native American Studies in the Department of Social and Cultural Analysis. They hold a Ph. D. in English from the City University of New York Graduate Center, an M.A. from the University of British Columbia, and a B.A. from Columbia University. “Radioactive Intimacies: The Making of Worldwide Wastelands in Marie Clements’s Burning Vision.” Critical Ethnic Studies, vol. 6, no. 1, Jan. 2021. DOI.org (Crossref), </w:t>
      </w:r>
      <w:hyperlink r:id="rId8" w:history="1">
        <w:r w:rsidRPr="00321039">
          <w:rPr>
            <w:rStyle w:val="Hyperlink"/>
          </w:rPr>
          <w:t>https://doi.org/10.5749/CES.0601.cornum</w:t>
        </w:r>
      </w:hyperlink>
      <w:r>
        <w:t>, Pg 4-8 //jazmyn</w:t>
      </w:r>
    </w:p>
    <w:p w14:paraId="3F9CFA0F" w14:textId="77777777" w:rsidR="006638C5" w:rsidRDefault="006638C5" w:rsidP="006638C5">
      <w:pPr>
        <w:rPr>
          <w:rStyle w:val="Emphasis"/>
        </w:rPr>
      </w:pPr>
      <w:r w:rsidRPr="00E56235">
        <w:rPr>
          <w:rStyle w:val="StyleUnderline"/>
        </w:rPr>
        <w:t xml:space="preserve">While </w:t>
      </w:r>
      <w:r w:rsidRPr="007756A2">
        <w:rPr>
          <w:rStyle w:val="StyleUnderline"/>
          <w:highlight w:val="green"/>
        </w:rPr>
        <w:t>Western narratives of the apocalypse place</w:t>
      </w:r>
      <w:r w:rsidRPr="00E56235">
        <w:rPr>
          <w:rStyle w:val="StyleUnderline"/>
        </w:rPr>
        <w:t xml:space="preserve"> the catastrophic, </w:t>
      </w:r>
      <w:r w:rsidRPr="007756A2">
        <w:rPr>
          <w:rStyle w:val="StyleUnderline"/>
          <w:highlight w:val="green"/>
        </w:rPr>
        <w:t xml:space="preserve">earth-ending event in the future, </w:t>
      </w:r>
      <w:r w:rsidRPr="00E60FFA">
        <w:rPr>
          <w:rStyle w:val="StyleUnderline"/>
        </w:rPr>
        <w:t>Indigenous stories</w:t>
      </w:r>
      <w:r w:rsidRPr="007B670E">
        <w:rPr>
          <w:rStyle w:val="StyleUnderline"/>
        </w:rPr>
        <w:t xml:space="preserve"> often </w:t>
      </w:r>
      <w:r w:rsidRPr="00E60FFA">
        <w:rPr>
          <w:rStyle w:val="StyleUnderline"/>
        </w:rPr>
        <w:t>cast the end of the world as something that has already happened</w:t>
      </w:r>
      <w:r w:rsidRPr="007B670E">
        <w:rPr>
          <w:rStyle w:val="StyleUnderline"/>
        </w:rPr>
        <w:t>, the effects of which continue to reverberate throughout Indigenous lives</w:t>
      </w:r>
      <w:r w:rsidRPr="007B670E">
        <w:rPr>
          <w:sz w:val="12"/>
        </w:rPr>
        <w:t xml:space="preserve">. </w:t>
      </w:r>
      <w:r w:rsidRPr="007756A2">
        <w:rPr>
          <w:rStyle w:val="Emphasis"/>
          <w:highlight w:val="green"/>
        </w:rPr>
        <w:t>Current apocalyptic fears</w:t>
      </w:r>
      <w:r w:rsidRPr="00E56235">
        <w:rPr>
          <w:rStyle w:val="Emphasis"/>
        </w:rPr>
        <w:t xml:space="preserve"> in the Global</w:t>
      </w:r>
      <w:r>
        <w:rPr>
          <w:rStyle w:val="Emphasis"/>
        </w:rPr>
        <w:t xml:space="preserve"> </w:t>
      </w:r>
      <w:r w:rsidRPr="00E56235">
        <w:rPr>
          <w:rStyle w:val="Emphasis"/>
        </w:rPr>
        <w:t xml:space="preserve">North </w:t>
      </w:r>
      <w:r w:rsidRPr="007756A2">
        <w:rPr>
          <w:rStyle w:val="Emphasis"/>
          <w:highlight w:val="green"/>
        </w:rPr>
        <w:t>coalesce around an encroaching</w:t>
      </w:r>
      <w:r w:rsidRPr="00E56235">
        <w:rPr>
          <w:rStyle w:val="Emphasis"/>
        </w:rPr>
        <w:t xml:space="preserve"> climate </w:t>
      </w:r>
      <w:r w:rsidRPr="007756A2">
        <w:rPr>
          <w:rStyle w:val="Emphasis"/>
          <w:highlight w:val="green"/>
        </w:rPr>
        <w:t>crisis, this</w:t>
      </w:r>
      <w:r w:rsidRPr="00E56235">
        <w:rPr>
          <w:rStyle w:val="Emphasis"/>
        </w:rPr>
        <w:t xml:space="preserve"> crisis </w:t>
      </w:r>
      <w:r w:rsidRPr="007756A2">
        <w:rPr>
          <w:rStyle w:val="Emphasis"/>
          <w:highlight w:val="green"/>
        </w:rPr>
        <w:t>imaginary</w:t>
      </w:r>
      <w:r w:rsidRPr="00E56235">
        <w:rPr>
          <w:rStyle w:val="Emphasis"/>
        </w:rPr>
        <w:t xml:space="preserve"> itself a</w:t>
      </w:r>
      <w:r>
        <w:rPr>
          <w:rStyle w:val="Emphasis"/>
        </w:rPr>
        <w:t xml:space="preserve"> </w:t>
      </w:r>
      <w:r w:rsidRPr="00E56235">
        <w:rPr>
          <w:rStyle w:val="Emphasis"/>
        </w:rPr>
        <w:t xml:space="preserve">representational form that </w:t>
      </w:r>
      <w:r w:rsidRPr="007756A2">
        <w:rPr>
          <w:rStyle w:val="Emphasis"/>
          <w:highlight w:val="green"/>
        </w:rPr>
        <w:t>obscures</w:t>
      </w:r>
      <w:r w:rsidRPr="00E56235">
        <w:rPr>
          <w:rStyle w:val="Emphasis"/>
        </w:rPr>
        <w:t xml:space="preserve"> how the </w:t>
      </w:r>
      <w:r w:rsidRPr="006244B6">
        <w:rPr>
          <w:rStyle w:val="Emphasis"/>
        </w:rPr>
        <w:t xml:space="preserve">increasing </w:t>
      </w:r>
      <w:r w:rsidRPr="007756A2">
        <w:rPr>
          <w:rStyle w:val="Emphasis"/>
          <w:highlight w:val="green"/>
        </w:rPr>
        <w:t>collapse</w:t>
      </w:r>
      <w:r w:rsidRPr="00E56235">
        <w:rPr>
          <w:rStyle w:val="Emphasis"/>
        </w:rPr>
        <w:t xml:space="preserve"> of ecosystems</w:t>
      </w:r>
      <w:r>
        <w:rPr>
          <w:rStyle w:val="Emphasis"/>
        </w:rPr>
        <w:t xml:space="preserve"> </w:t>
      </w:r>
      <w:r w:rsidRPr="00E56235">
        <w:rPr>
          <w:rStyle w:val="Emphasis"/>
        </w:rPr>
        <w:t xml:space="preserve">has been </w:t>
      </w:r>
      <w:r w:rsidRPr="006244B6">
        <w:rPr>
          <w:rStyle w:val="Emphasis"/>
        </w:rPr>
        <w:t xml:space="preserve">ongoing for hundreds of years for </w:t>
      </w:r>
      <w:r w:rsidRPr="007756A2">
        <w:rPr>
          <w:rStyle w:val="Emphasis"/>
          <w:highlight w:val="green"/>
        </w:rPr>
        <w:t xml:space="preserve">colonized peoples </w:t>
      </w:r>
      <w:r w:rsidRPr="006244B6">
        <w:rPr>
          <w:rStyle w:val="Emphasis"/>
        </w:rPr>
        <w:t xml:space="preserve">both in the Americas and </w:t>
      </w:r>
      <w:r w:rsidRPr="007756A2">
        <w:rPr>
          <w:rStyle w:val="Emphasis"/>
          <w:highlight w:val="green"/>
        </w:rPr>
        <w:t>around the world</w:t>
      </w:r>
      <w:r w:rsidRPr="009538ED">
        <w:rPr>
          <w:sz w:val="12"/>
        </w:rPr>
        <w:t xml:space="preserve">.2 Such fears around natural disaster, even when understood as the result of human activity, rarely cite slower forms of violence or prior existing apocalyptic events such as the dropping of the atomic bomb and ensuing decimation of Hiroshima and Nagasaki in 1945. </w:t>
      </w:r>
      <w:r w:rsidRPr="00E56235">
        <w:rPr>
          <w:rStyle w:val="StyleUnderline"/>
        </w:rPr>
        <w:t>The atomic bomb is one</w:t>
      </w:r>
      <w:r>
        <w:rPr>
          <w:rStyle w:val="StyleUnderline"/>
        </w:rPr>
        <w:t xml:space="preserve"> </w:t>
      </w:r>
      <w:r w:rsidRPr="00E56235">
        <w:rPr>
          <w:rStyle w:val="StyleUnderline"/>
        </w:rPr>
        <w:t>striking example of a networked, and obscured, apocalypse: the uranium used in</w:t>
      </w:r>
      <w:r>
        <w:rPr>
          <w:rStyle w:val="StyleUnderline"/>
        </w:rPr>
        <w:t xml:space="preserve"> </w:t>
      </w:r>
      <w:r w:rsidRPr="00E56235">
        <w:rPr>
          <w:rStyle w:val="StyleUnderline"/>
        </w:rPr>
        <w:t xml:space="preserve">the construction of the bomb was mined from </w:t>
      </w:r>
      <w:r w:rsidRPr="00E60FFA">
        <w:rPr>
          <w:rStyle w:val="StyleUnderline"/>
        </w:rPr>
        <w:t>the African Congo, the Canadian</w:t>
      </w:r>
      <w:r>
        <w:rPr>
          <w:rStyle w:val="StyleUnderline"/>
        </w:rPr>
        <w:t xml:space="preserve"> </w:t>
      </w:r>
      <w:r w:rsidRPr="006244B6">
        <w:rPr>
          <w:rStyle w:val="StyleUnderline"/>
        </w:rPr>
        <w:t xml:space="preserve">Northwest </w:t>
      </w:r>
      <w:r w:rsidRPr="00E60FFA">
        <w:rPr>
          <w:rStyle w:val="StyleUnderline"/>
        </w:rPr>
        <w:t>Territories, and</w:t>
      </w:r>
      <w:r w:rsidRPr="00E56235">
        <w:rPr>
          <w:rStyle w:val="StyleUnderline"/>
        </w:rPr>
        <w:t xml:space="preserve"> the Southwest </w:t>
      </w:r>
      <w:r w:rsidRPr="00E60FFA">
        <w:rPr>
          <w:rStyle w:val="StyleUnderline"/>
        </w:rPr>
        <w:t>U</w:t>
      </w:r>
      <w:r w:rsidRPr="006244B6">
        <w:rPr>
          <w:rStyle w:val="StyleUnderline"/>
        </w:rPr>
        <w:t>nited</w:t>
      </w:r>
      <w:r w:rsidRPr="00E60FFA">
        <w:rPr>
          <w:rStyle w:val="StyleUnderline"/>
        </w:rPr>
        <w:t xml:space="preserve"> States,</w:t>
      </w:r>
      <w:r w:rsidRPr="00E56235">
        <w:rPr>
          <w:rStyle w:val="StyleUnderline"/>
        </w:rPr>
        <w:t xml:space="preserve"> where the first bomb</w:t>
      </w:r>
      <w:r>
        <w:rPr>
          <w:rStyle w:val="StyleUnderline"/>
        </w:rPr>
        <w:t xml:space="preserve"> </w:t>
      </w:r>
      <w:r w:rsidRPr="00E56235">
        <w:rPr>
          <w:rStyle w:val="StyleUnderline"/>
        </w:rPr>
        <w:t>was detonated in testing.</w:t>
      </w:r>
      <w:r w:rsidRPr="009538ED">
        <w:rPr>
          <w:sz w:val="12"/>
        </w:rPr>
        <w:t xml:space="preserve"> </w:t>
      </w:r>
      <w:r w:rsidRPr="00E56235">
        <w:rPr>
          <w:rStyle w:val="Emphasis"/>
        </w:rPr>
        <w:t xml:space="preserve">Existing alongside and </w:t>
      </w:r>
      <w:r w:rsidRPr="00E60FFA">
        <w:rPr>
          <w:rStyle w:val="Emphasis"/>
        </w:rPr>
        <w:t>setting the preconditions for</w:t>
      </w:r>
      <w:r>
        <w:rPr>
          <w:rStyle w:val="Emphasis"/>
        </w:rPr>
        <w:t xml:space="preserve"> </w:t>
      </w:r>
      <w:r w:rsidRPr="00E56235">
        <w:rPr>
          <w:rStyle w:val="Emphasis"/>
        </w:rPr>
        <w:t xml:space="preserve">these </w:t>
      </w:r>
      <w:r w:rsidRPr="00E60FFA">
        <w:rPr>
          <w:rStyle w:val="Emphasis"/>
        </w:rPr>
        <w:t>nuclear events are the ways</w:t>
      </w:r>
      <w:r w:rsidRPr="00E56235">
        <w:rPr>
          <w:rStyle w:val="Emphasis"/>
        </w:rPr>
        <w:t xml:space="preserve"> in which </w:t>
      </w:r>
      <w:r w:rsidRPr="00E60FFA">
        <w:rPr>
          <w:rStyle w:val="Emphasis"/>
        </w:rPr>
        <w:t>the New World was settled</w:t>
      </w:r>
      <w:r w:rsidRPr="00E56235">
        <w:rPr>
          <w:rStyle w:val="Emphasis"/>
        </w:rPr>
        <w:t xml:space="preserve"> in the first</w:t>
      </w:r>
      <w:r>
        <w:rPr>
          <w:rStyle w:val="Emphasis"/>
        </w:rPr>
        <w:t xml:space="preserve"> </w:t>
      </w:r>
      <w:r w:rsidRPr="00E56235">
        <w:rPr>
          <w:rStyle w:val="Emphasis"/>
        </w:rPr>
        <w:t xml:space="preserve">place. </w:t>
      </w:r>
      <w:r w:rsidRPr="00E60FFA">
        <w:rPr>
          <w:rStyle w:val="Emphasis"/>
        </w:rPr>
        <w:t>The Middle Passage</w:t>
      </w:r>
      <w:r w:rsidRPr="00E56235">
        <w:rPr>
          <w:rStyle w:val="Emphasis"/>
        </w:rPr>
        <w:t xml:space="preserve"> and the experiences </w:t>
      </w:r>
      <w:r w:rsidRPr="00E60FFA">
        <w:rPr>
          <w:rStyle w:val="Emphasis"/>
        </w:rPr>
        <w:t>of enslaved Africans</w:t>
      </w:r>
      <w:r w:rsidRPr="00E56235">
        <w:rPr>
          <w:rStyle w:val="Emphasis"/>
        </w:rPr>
        <w:t xml:space="preserve"> in the</w:t>
      </w:r>
      <w:r>
        <w:rPr>
          <w:rStyle w:val="Emphasis"/>
        </w:rPr>
        <w:t xml:space="preserve"> </w:t>
      </w:r>
      <w:r w:rsidRPr="00E56235">
        <w:rPr>
          <w:rStyle w:val="Emphasis"/>
        </w:rPr>
        <w:t xml:space="preserve">Americas </w:t>
      </w:r>
      <w:r w:rsidRPr="00E60FFA">
        <w:rPr>
          <w:rStyle w:val="Emphasis"/>
        </w:rPr>
        <w:t>can</w:t>
      </w:r>
      <w:r w:rsidRPr="00E56235">
        <w:rPr>
          <w:rStyle w:val="Emphasis"/>
        </w:rPr>
        <w:t xml:space="preserve"> also </w:t>
      </w:r>
      <w:r w:rsidRPr="00E60FFA">
        <w:rPr>
          <w:rStyle w:val="Emphasis"/>
        </w:rPr>
        <w:t>be described as world ending</w:t>
      </w:r>
      <w:r w:rsidRPr="00E56235">
        <w:rPr>
          <w:rStyle w:val="Emphasis"/>
        </w:rPr>
        <w:t>.</w:t>
      </w:r>
      <w:r w:rsidRPr="009538ED">
        <w:rPr>
          <w:sz w:val="12"/>
        </w:rPr>
        <w:t xml:space="preserve"> Artist and writer Hannah Black sums it up: “</w:t>
      </w:r>
      <w:r w:rsidRPr="00E56235">
        <w:rPr>
          <w:rStyle w:val="Emphasis"/>
        </w:rPr>
        <w:t>The disaster has already happened and this is all aftermath</w:t>
      </w:r>
      <w:r w:rsidRPr="009538ED">
        <w:rPr>
          <w:sz w:val="12"/>
        </w:rPr>
        <w:t xml:space="preserve">.”3 Indeed, to understand the apocalypse heralded in 1492 is to understand the coconstituted nature of settler colonialism, the transatlantic slave trade, and, as recently argued by Lisa Lowe and Iyko Day, the economics of “alien” (figured by these authors as Asian) labor. I use </w:t>
      </w:r>
      <w:r w:rsidRPr="00E56235">
        <w:rPr>
          <w:rStyle w:val="Emphasis"/>
        </w:rPr>
        <w:t xml:space="preserve">apocalypse, and more precisely </w:t>
      </w:r>
      <w:r w:rsidRPr="007B670E">
        <w:rPr>
          <w:rStyle w:val="Emphasis"/>
        </w:rPr>
        <w:t xml:space="preserve">nuclear </w:t>
      </w:r>
      <w:r w:rsidRPr="007756A2">
        <w:rPr>
          <w:rStyle w:val="Emphasis"/>
          <w:highlight w:val="green"/>
        </w:rPr>
        <w:t>apocalypse, to</w:t>
      </w:r>
      <w:r w:rsidRPr="00E56235">
        <w:rPr>
          <w:rStyle w:val="Emphasis"/>
        </w:rPr>
        <w:t xml:space="preserve"> further </w:t>
      </w:r>
      <w:r w:rsidRPr="007B670E">
        <w:rPr>
          <w:rStyle w:val="Emphasis"/>
        </w:rPr>
        <w:t xml:space="preserve">understand and </w:t>
      </w:r>
      <w:r w:rsidRPr="007756A2">
        <w:rPr>
          <w:rStyle w:val="Emphasis"/>
          <w:highlight w:val="green"/>
        </w:rPr>
        <w:t>complicate</w:t>
      </w:r>
      <w:r w:rsidRPr="00E56235">
        <w:rPr>
          <w:rStyle w:val="Emphasis"/>
        </w:rPr>
        <w:t xml:space="preserve"> the triumvirate of analytics</w:t>
      </w:r>
      <w:r>
        <w:rPr>
          <w:rStyle w:val="Emphasis"/>
        </w:rPr>
        <w:t xml:space="preserve"> </w:t>
      </w:r>
      <w:r w:rsidRPr="007756A2">
        <w:rPr>
          <w:rStyle w:val="Emphasis"/>
          <w:highlight w:val="green"/>
        </w:rPr>
        <w:t xml:space="preserve">(dispossession of Indigenous life </w:t>
      </w:r>
      <w:r w:rsidRPr="008D3334">
        <w:rPr>
          <w:rStyle w:val="Emphasis"/>
        </w:rPr>
        <w:t xml:space="preserve">and land, fungibility </w:t>
      </w:r>
      <w:r w:rsidRPr="007756A2">
        <w:rPr>
          <w:rStyle w:val="Emphasis"/>
          <w:highlight w:val="green"/>
        </w:rPr>
        <w:t>of Black flesh, and nonenslaved Asian labor)</w:t>
      </w:r>
      <w:r w:rsidRPr="00E56235">
        <w:rPr>
          <w:rStyle w:val="Emphasis"/>
        </w:rPr>
        <w:t xml:space="preserve"> </w:t>
      </w:r>
      <w:r w:rsidRPr="007756A2">
        <w:rPr>
          <w:rStyle w:val="Emphasis"/>
          <w:highlight w:val="green"/>
        </w:rPr>
        <w:t>that structure modernity</w:t>
      </w:r>
      <w:r w:rsidRPr="00E56235">
        <w:rPr>
          <w:rStyle w:val="Emphasis"/>
        </w:rPr>
        <w:t xml:space="preserve"> and make possible its</w:t>
      </w:r>
      <w:r>
        <w:rPr>
          <w:rStyle w:val="Emphasis"/>
        </w:rPr>
        <w:t xml:space="preserve"> </w:t>
      </w:r>
      <w:r w:rsidRPr="00E56235">
        <w:rPr>
          <w:rStyle w:val="Emphasis"/>
        </w:rPr>
        <w:t>undoing.</w:t>
      </w:r>
      <w:r w:rsidRPr="009538ED">
        <w:rPr>
          <w:sz w:val="12"/>
        </w:rPr>
        <w:t xml:space="preserve">4 The narratives of Burning Vision and Ceremony, a text I discuss briefly as a resonant narrative of </w:t>
      </w:r>
      <w:r w:rsidRPr="00E56235">
        <w:rPr>
          <w:rStyle w:val="StyleUnderline"/>
        </w:rPr>
        <w:t>nuclear colonial interconnectivity, prompt a</w:t>
      </w:r>
      <w:r>
        <w:rPr>
          <w:rStyle w:val="StyleUnderline"/>
        </w:rPr>
        <w:t xml:space="preserve"> </w:t>
      </w:r>
      <w:r w:rsidRPr="00E56235">
        <w:rPr>
          <w:rStyle w:val="StyleUnderline"/>
        </w:rPr>
        <w:t>reconsideration of the discrete difference between these categories</w:t>
      </w:r>
      <w:r w:rsidRPr="009538ED">
        <w:rPr>
          <w:sz w:val="12"/>
        </w:rPr>
        <w:t xml:space="preserve">. </w:t>
      </w:r>
      <w:r w:rsidRPr="00E56235">
        <w:rPr>
          <w:rStyle w:val="Emphasis"/>
        </w:rPr>
        <w:t>The</w:t>
      </w:r>
      <w:r>
        <w:rPr>
          <w:rStyle w:val="Emphasis"/>
        </w:rPr>
        <w:t xml:space="preserve"> </w:t>
      </w:r>
      <w:r w:rsidRPr="00E56235">
        <w:rPr>
          <w:rStyle w:val="Emphasis"/>
        </w:rPr>
        <w:t>arguments that follow do not call for a flattening into sameness but a stretching</w:t>
      </w:r>
      <w:r>
        <w:rPr>
          <w:rStyle w:val="Emphasis"/>
        </w:rPr>
        <w:t xml:space="preserve"> </w:t>
      </w:r>
      <w:r w:rsidRPr="00E56235">
        <w:rPr>
          <w:rStyle w:val="Emphasis"/>
        </w:rPr>
        <w:t xml:space="preserve">and linking of analytic categories </w:t>
      </w:r>
      <w:r w:rsidRPr="008D3334">
        <w:rPr>
          <w:rStyle w:val="Emphasis"/>
        </w:rPr>
        <w:t>to understand how</w:t>
      </w:r>
      <w:r w:rsidRPr="00E56235">
        <w:rPr>
          <w:rStyle w:val="Emphasis"/>
        </w:rPr>
        <w:t xml:space="preserve"> and why </w:t>
      </w:r>
      <w:r w:rsidRPr="008D3334">
        <w:rPr>
          <w:rStyle w:val="Emphasis"/>
        </w:rPr>
        <w:t xml:space="preserve">colonized peoples worldwide have been harmed by the </w:t>
      </w:r>
      <w:r w:rsidRPr="001A5293">
        <w:rPr>
          <w:rStyle w:val="Emphasis"/>
        </w:rPr>
        <w:t xml:space="preserve">atomic </w:t>
      </w:r>
      <w:r w:rsidRPr="008D3334">
        <w:rPr>
          <w:rStyle w:val="Emphasis"/>
        </w:rPr>
        <w:t>bomb</w:t>
      </w:r>
      <w:r w:rsidRPr="00E56235">
        <w:rPr>
          <w:rStyle w:val="Emphasis"/>
        </w:rPr>
        <w:t xml:space="preserve"> </w:t>
      </w:r>
      <w:r w:rsidRPr="008D3334">
        <w:rPr>
          <w:rStyle w:val="Emphasis"/>
        </w:rPr>
        <w:t>in its</w:t>
      </w:r>
      <w:r w:rsidRPr="00E56235">
        <w:rPr>
          <w:rStyle w:val="Emphasis"/>
        </w:rPr>
        <w:t xml:space="preserve"> many stages of</w:t>
      </w:r>
      <w:r>
        <w:rPr>
          <w:rStyle w:val="Emphasis"/>
        </w:rPr>
        <w:t xml:space="preserve"> </w:t>
      </w:r>
      <w:r w:rsidRPr="008D3334">
        <w:rPr>
          <w:rStyle w:val="Emphasis"/>
        </w:rPr>
        <w:t>production</w:t>
      </w:r>
      <w:r w:rsidRPr="00E56235">
        <w:rPr>
          <w:rStyle w:val="Emphasis"/>
        </w:rPr>
        <w:t xml:space="preserve"> and detonation.</w:t>
      </w:r>
      <w:r>
        <w:rPr>
          <w:rStyle w:val="Emphasis"/>
        </w:rPr>
        <w:t xml:space="preserve"> </w:t>
      </w:r>
      <w:r w:rsidRPr="009538ED">
        <w:rPr>
          <w:sz w:val="12"/>
        </w:rPr>
        <w:t xml:space="preserve">The comprehension of networked apocalypse requires representational forms that blur borders and boundaries, both generic and geographic. The 2002 play Burning Vision, written by Métis playwright Marie Clements, strains at the constraints of the stage—of language and action itself—to depict the interconnections of Dene people around the Great Bear Lake region in the Northwest Territories of Canada, where uranium was mined, and the peoples in Hiroshima, where this uranium was put to use for mass destruction.5 Other groups and geographies, such as Japanese Americans and the Southwest bomb test sites, are also drawn into the web of relations. The play has no discernible plot but rather alights on and illuminates different scenes on the ever-moving nuclear frontier—its center, if one must be located, perhaps resting around Port Radium, the site of uranium mines in the territory of the Sahtu Dene. Clements’s “burning vision,” a phrase that evokes not only the flash of the bomb with which the play begins but also the fiery prophecies of a Dene seer who in the 1880s warned of uranium’s harm, is a way of illuminating the obscured bonds and binds created in the invisible force of radiation. The play, set on a circular stage, begins in the first movement, “The Frequency of Discovery,” with a flash of light illuminating “scenes of human suffering” (the atomic bomb as a moment of revelation, relating biblical apocalypse with nuclear apocalypse and a colonial clearing of the land) accompanied by the sound of a radio dial gliding into different frequencies, “creating different cultural tones and telling different stories.”6 Many of the actors are double cast as both Native and Japanese characters; Japanese, English, and the Slavey language spoken by the Dene are used, sometimes simultaneously throughout the play. In her global telling of nuclear colonialism, “in which conventional boundaries of time and space evaporate,”7 Clements also evokes the atomic test sites in New Mexico, sparking a connection to the interrelated settler colonies of the United States and Canada. This move also brings the play into a literary space shared with the 1977 novel Ceremony by Laguna Pueblo author Leslie Marmon Silko. In the climactic moments of Ceremony, Tayo, who has returned shell-shocked from battle in the Philippines during World War II, is struck with a kind of burning vision at the site of the Jackpile uranium mines in New Mexico, not far from the Trinity test site where the atomic bomb was tested. In the expansive considerations of nonlinear time and space proposed and practiced in Indigenous narratives, there emerges </w:t>
      </w:r>
      <w:r w:rsidRPr="00614C4B">
        <w:rPr>
          <w:rStyle w:val="StyleUnderline"/>
        </w:rPr>
        <w:t>an analysis of settler colonialism that</w:t>
      </w:r>
      <w:r>
        <w:rPr>
          <w:rStyle w:val="StyleUnderline"/>
        </w:rPr>
        <w:t xml:space="preserve"> </w:t>
      </w:r>
      <w:r w:rsidRPr="00614C4B">
        <w:rPr>
          <w:rStyle w:val="StyleUnderline"/>
        </w:rPr>
        <w:t>accounts for the global scope of capital and Western imperialism</w:t>
      </w:r>
      <w:r w:rsidRPr="009538ED">
        <w:rPr>
          <w:sz w:val="12"/>
        </w:rPr>
        <w:t xml:space="preserve">.8 Ceremony and Burning Vision approach the </w:t>
      </w:r>
      <w:r w:rsidRPr="00614C4B">
        <w:rPr>
          <w:rStyle w:val="StyleUnderline"/>
        </w:rPr>
        <w:t>linking violences of Indigenous genocide and</w:t>
      </w:r>
      <w:r>
        <w:rPr>
          <w:rStyle w:val="StyleUnderline"/>
        </w:rPr>
        <w:t xml:space="preserve"> </w:t>
      </w:r>
      <w:r w:rsidRPr="00614C4B">
        <w:rPr>
          <w:rStyle w:val="StyleUnderline"/>
        </w:rPr>
        <w:t>imperial war-making through the global dimensions of World War II</w:t>
      </w:r>
      <w:r w:rsidRPr="009538ED">
        <w:rPr>
          <w:sz w:val="12"/>
        </w:rPr>
        <w:t xml:space="preserve">. Burning Vision, as a performance, allows for a felt sense of geographic reorientation through disorientation, challenging readers and viewers to perceive outside the circumscribed borders of nation, community, and time itself, more so than Ceremony, dependent as it is on a literary plot that both troubles and follows a hero’s journey. </w:t>
      </w:r>
      <w:r w:rsidRPr="009538ED">
        <w:rPr>
          <w:rStyle w:val="Emphasis"/>
        </w:rPr>
        <w:t>The coeval violence of the settler-colonial world power, realized in the joint relationship between Canada and the United States (the former also a support to US invasions in the Middle East), is manifest in the atomic bomb and the multiple locations from which it is developed, each place bearing some wound from the bomb’s presence, even if the bomb itself has yet to be realized. It is at the preblast stage, when the bomb is yet to be assembled from radiated ore, that the sinister network of unmarked violence might be tracked</w:t>
      </w:r>
      <w:r w:rsidRPr="009538ED">
        <w:rPr>
          <w:sz w:val="12"/>
        </w:rPr>
        <w:t xml:space="preserve">. If we think of the (now) pan-Indigenous adage “All my Relations,” how might the turn to an Indigenous worldview (emphasis on the world) necessitate a broadening of relations? How is that relationality enacted? How does it change the consideration of what decolonization would entail? This essay proposes forms of global relationality built on shared experiences and understandings of networked nuclear apocalypse. </w:t>
      </w:r>
      <w:r w:rsidRPr="00614C4B">
        <w:rPr>
          <w:rStyle w:val="Emphasis"/>
        </w:rPr>
        <w:t xml:space="preserve">Through the </w:t>
      </w:r>
      <w:r w:rsidRPr="008D3334">
        <w:rPr>
          <w:rStyle w:val="Emphasis"/>
        </w:rPr>
        <w:t>making and detonating</w:t>
      </w:r>
      <w:r w:rsidRPr="00614C4B">
        <w:rPr>
          <w:rStyle w:val="Emphasis"/>
        </w:rPr>
        <w:t xml:space="preserve"> of the atomic bomb, </w:t>
      </w:r>
      <w:r w:rsidRPr="007756A2">
        <w:rPr>
          <w:rStyle w:val="Emphasis"/>
          <w:highlight w:val="green"/>
        </w:rPr>
        <w:t>lands and people are</w:t>
      </w:r>
      <w:r w:rsidRPr="008D3334">
        <w:rPr>
          <w:rStyle w:val="Emphasis"/>
        </w:rPr>
        <w:t xml:space="preserve"> </w:t>
      </w:r>
      <w:r w:rsidRPr="007756A2">
        <w:rPr>
          <w:rStyle w:val="Emphasis"/>
          <w:highlight w:val="green"/>
        </w:rPr>
        <w:t xml:space="preserve">laid waste. </w:t>
      </w:r>
      <w:r w:rsidRPr="00E60FFA">
        <w:rPr>
          <w:rStyle w:val="Emphasis"/>
        </w:rPr>
        <w:t>Wastelanding is the</w:t>
      </w:r>
      <w:r w:rsidRPr="00614C4B">
        <w:rPr>
          <w:rStyle w:val="Emphasis"/>
        </w:rPr>
        <w:t xml:space="preserve"> contradictory </w:t>
      </w:r>
      <w:r w:rsidRPr="00E60FFA">
        <w:rPr>
          <w:rStyle w:val="Emphasis"/>
        </w:rPr>
        <w:t xml:space="preserve">process by which </w:t>
      </w:r>
      <w:r w:rsidRPr="007756A2">
        <w:rPr>
          <w:rStyle w:val="Emphasis"/>
          <w:highlight w:val="green"/>
        </w:rPr>
        <w:t xml:space="preserve">colonial powers deem land </w:t>
      </w:r>
      <w:r w:rsidRPr="00E60FFA">
        <w:rPr>
          <w:rStyle w:val="Emphasis"/>
        </w:rPr>
        <w:t xml:space="preserve">inherently </w:t>
      </w:r>
      <w:r w:rsidRPr="007756A2">
        <w:rPr>
          <w:rStyle w:val="Emphasis"/>
          <w:highlight w:val="green"/>
        </w:rPr>
        <w:t>pollutable</w:t>
      </w:r>
      <w:r w:rsidRPr="00614C4B">
        <w:rPr>
          <w:rStyle w:val="Emphasis"/>
        </w:rPr>
        <w:t xml:space="preserve"> </w:t>
      </w:r>
      <w:r w:rsidRPr="007756A2">
        <w:rPr>
          <w:rStyle w:val="Emphasis"/>
          <w:highlight w:val="green"/>
        </w:rPr>
        <w:t>while</w:t>
      </w:r>
      <w:r w:rsidRPr="00614C4B">
        <w:rPr>
          <w:rStyle w:val="Emphasis"/>
        </w:rPr>
        <w:t xml:space="preserve"> simultaneously </w:t>
      </w:r>
      <w:r w:rsidRPr="007756A2">
        <w:rPr>
          <w:rStyle w:val="Emphasis"/>
          <w:highlight w:val="green"/>
        </w:rPr>
        <w:t>securing the land as</w:t>
      </w:r>
      <w:r w:rsidRPr="00614C4B">
        <w:rPr>
          <w:rStyle w:val="Emphasis"/>
        </w:rPr>
        <w:t xml:space="preserve"> the</w:t>
      </w:r>
      <w:r>
        <w:rPr>
          <w:rStyle w:val="Emphasis"/>
        </w:rPr>
        <w:t xml:space="preserve"> </w:t>
      </w:r>
      <w:r w:rsidRPr="00614C4B">
        <w:rPr>
          <w:rStyle w:val="Emphasis"/>
        </w:rPr>
        <w:t xml:space="preserve">righteous </w:t>
      </w:r>
      <w:r w:rsidRPr="007756A2">
        <w:rPr>
          <w:rStyle w:val="Emphasis"/>
          <w:highlight w:val="green"/>
        </w:rPr>
        <w:t>property of the non-Native settler to render resources extractable</w:t>
      </w:r>
      <w:r w:rsidRPr="00614C4B">
        <w:rPr>
          <w:rStyle w:val="Emphasis"/>
        </w:rPr>
        <w:t>.</w:t>
      </w:r>
      <w:r w:rsidRPr="009538ED">
        <w:rPr>
          <w:sz w:val="12"/>
        </w:rPr>
        <w:t xml:space="preserve">9 </w:t>
      </w:r>
      <w:r w:rsidRPr="00614C4B">
        <w:rPr>
          <w:rStyle w:val="Emphasis"/>
        </w:rPr>
        <w:t>Wastelanding, a term developed to describe the American Southwest, might be</w:t>
      </w:r>
      <w:r>
        <w:rPr>
          <w:rStyle w:val="Emphasis"/>
        </w:rPr>
        <w:t xml:space="preserve"> </w:t>
      </w:r>
      <w:r w:rsidRPr="00614C4B">
        <w:rPr>
          <w:rStyle w:val="Emphasis"/>
        </w:rPr>
        <w:t>seen as one particular kind of “ruination,” what Ann Stoler describes as a process</w:t>
      </w:r>
      <w:r>
        <w:rPr>
          <w:rStyle w:val="Emphasis"/>
        </w:rPr>
        <w:t xml:space="preserve"> </w:t>
      </w:r>
      <w:r w:rsidRPr="00614C4B">
        <w:rPr>
          <w:rStyle w:val="Emphasis"/>
        </w:rPr>
        <w:t>contingent on “imperial formations.”</w:t>
      </w:r>
      <w:r w:rsidRPr="009538ED">
        <w:rPr>
          <w:sz w:val="12"/>
        </w:rPr>
        <w:t xml:space="preserve">10 Nuclear war in Japan—and, it could be argued, in its threatened forms in Iran and North Korea (where the United States military has intervened and caused mass death by other means)—is an extension of and indeed part of the ongoing and never-ending Indian Wars fought in both Canada and the United States.11 </w:t>
      </w:r>
      <w:r w:rsidRPr="00614C4B">
        <w:rPr>
          <w:rStyle w:val="StyleUnderline"/>
        </w:rPr>
        <w:t>In this way the atomic bomb and the other uses</w:t>
      </w:r>
      <w:r>
        <w:rPr>
          <w:rStyle w:val="StyleUnderline"/>
        </w:rPr>
        <w:t xml:space="preserve"> </w:t>
      </w:r>
      <w:r w:rsidRPr="00614C4B">
        <w:rPr>
          <w:rStyle w:val="StyleUnderline"/>
        </w:rPr>
        <w:t>of uranium by Western nation-states highlight the connected projects of settler</w:t>
      </w:r>
      <w:r>
        <w:rPr>
          <w:rStyle w:val="StyleUnderline"/>
        </w:rPr>
        <w:t xml:space="preserve"> </w:t>
      </w:r>
      <w:r w:rsidRPr="00614C4B">
        <w:rPr>
          <w:rStyle w:val="StyleUnderline"/>
        </w:rPr>
        <w:t>colonialism and imperialism abroad</w:t>
      </w:r>
      <w:r w:rsidRPr="009538ED">
        <w:rPr>
          <w:sz w:val="12"/>
        </w:rPr>
        <w:t xml:space="preserve">. </w:t>
      </w:r>
      <w:r w:rsidRPr="00614C4B">
        <w:rPr>
          <w:rStyle w:val="Emphasis"/>
        </w:rPr>
        <w:t xml:space="preserve">The </w:t>
      </w:r>
      <w:r w:rsidRPr="00E60FFA">
        <w:rPr>
          <w:rStyle w:val="Emphasis"/>
        </w:rPr>
        <w:t>conquest of</w:t>
      </w:r>
      <w:r w:rsidRPr="00614C4B">
        <w:rPr>
          <w:rStyle w:val="Emphasis"/>
        </w:rPr>
        <w:t xml:space="preserve"> Indigenous </w:t>
      </w:r>
      <w:r w:rsidRPr="00E60FFA">
        <w:rPr>
          <w:rStyle w:val="Emphasis"/>
        </w:rPr>
        <w:t>territories generated a</w:t>
      </w:r>
      <w:r w:rsidRPr="00614C4B">
        <w:rPr>
          <w:rStyle w:val="Emphasis"/>
        </w:rPr>
        <w:t xml:space="preserve"> durable </w:t>
      </w:r>
      <w:r w:rsidRPr="00E60FFA">
        <w:rPr>
          <w:rStyle w:val="Emphasis"/>
        </w:rPr>
        <w:t>representation of a savage insurgent that the United States</w:t>
      </w:r>
      <w:r w:rsidRPr="008D3334">
        <w:rPr>
          <w:rStyle w:val="Emphasis"/>
        </w:rPr>
        <w:t xml:space="preserve"> </w:t>
      </w:r>
      <w:r w:rsidRPr="00E60FFA">
        <w:rPr>
          <w:rStyle w:val="Emphasis"/>
        </w:rPr>
        <w:t>projected</w:t>
      </w:r>
      <w:r w:rsidRPr="00614C4B">
        <w:rPr>
          <w:rStyle w:val="Emphasis"/>
        </w:rPr>
        <w:t xml:space="preserve"> and pursued </w:t>
      </w:r>
      <w:r w:rsidRPr="00E60FFA">
        <w:rPr>
          <w:rStyle w:val="Emphasis"/>
        </w:rPr>
        <w:t>across</w:t>
      </w:r>
      <w:r w:rsidRPr="00614C4B">
        <w:rPr>
          <w:rStyle w:val="Emphasis"/>
        </w:rPr>
        <w:t xml:space="preserve"> geographies on </w:t>
      </w:r>
      <w:r w:rsidRPr="00E60FFA">
        <w:rPr>
          <w:rStyle w:val="Emphasis"/>
        </w:rPr>
        <w:t xml:space="preserve">a “pathway first to continental and then </w:t>
      </w:r>
      <w:r w:rsidRPr="009538ED">
        <w:rPr>
          <w:rStyle w:val="Emphasis"/>
        </w:rPr>
        <w:t xml:space="preserve">to </w:t>
      </w:r>
      <w:r w:rsidRPr="00E60FFA">
        <w:rPr>
          <w:rStyle w:val="Emphasis"/>
        </w:rPr>
        <w:t>global empire</w:t>
      </w:r>
      <w:r w:rsidRPr="00614C4B">
        <w:rPr>
          <w:rStyle w:val="Emphasis"/>
        </w:rPr>
        <w:t>.”</w:t>
      </w:r>
      <w:r w:rsidRPr="009538ED">
        <w:rPr>
          <w:sz w:val="12"/>
        </w:rPr>
        <w:t>12 While Indigenous studies has generated profound concepts for understanding the particularity of tribal nationhood under settlercolonial rule, these concepts can themselves be transformed in considering how settler colonialism, reframed implicitly in Haxton’s statement as continental empire, interacts with processes of imperial expansion and war-making</w:t>
      </w:r>
      <w:r w:rsidRPr="001A5293">
        <w:rPr>
          <w:rStyle w:val="Emphasis"/>
        </w:rPr>
        <w:t>. The</w:t>
      </w:r>
      <w:r>
        <w:rPr>
          <w:rStyle w:val="Emphasis"/>
        </w:rPr>
        <w:t xml:space="preserve"> </w:t>
      </w:r>
      <w:r w:rsidRPr="001A5293">
        <w:rPr>
          <w:rStyle w:val="Emphasis"/>
        </w:rPr>
        <w:t>construction and threatened use of the atomic bomb is a set of extractive and</w:t>
      </w:r>
      <w:r>
        <w:rPr>
          <w:rStyle w:val="Emphasis"/>
        </w:rPr>
        <w:t xml:space="preserve"> </w:t>
      </w:r>
      <w:r w:rsidRPr="001A5293">
        <w:rPr>
          <w:rStyle w:val="Emphasis"/>
        </w:rPr>
        <w:t>militarized acts that occur both on the domestic foreign lands of Indian</w:t>
      </w:r>
      <w:r>
        <w:rPr>
          <w:rStyle w:val="Emphasis"/>
        </w:rPr>
        <w:t xml:space="preserve"> </w:t>
      </w:r>
      <w:r w:rsidRPr="001A5293">
        <w:rPr>
          <w:rStyle w:val="Emphasis"/>
        </w:rPr>
        <w:t xml:space="preserve">reservations and in countries abroad also </w:t>
      </w:r>
      <w:r w:rsidRPr="00E60FFA">
        <w:rPr>
          <w:rStyle w:val="Emphasis"/>
        </w:rPr>
        <w:t>figured as sacrifice zones</w:t>
      </w:r>
      <w:r w:rsidRPr="001A5293">
        <w:rPr>
          <w:rStyle w:val="Emphasis"/>
        </w:rPr>
        <w:t>.</w:t>
      </w:r>
      <w:r>
        <w:rPr>
          <w:rStyle w:val="Emphasis"/>
        </w:rPr>
        <w:t xml:space="preserve"> </w:t>
      </w:r>
      <w:r w:rsidRPr="001A5293">
        <w:rPr>
          <w:rStyle w:val="StyleUnderline"/>
        </w:rPr>
        <w:t>The sites of fast and slow violence represented in Burning Vision and</w:t>
      </w:r>
      <w:r>
        <w:rPr>
          <w:rStyle w:val="StyleUnderline"/>
        </w:rPr>
        <w:t xml:space="preserve"> </w:t>
      </w:r>
      <w:r w:rsidRPr="001A5293">
        <w:rPr>
          <w:rStyle w:val="StyleUnderline"/>
        </w:rPr>
        <w:t>Ceremony—Indian country, Hiroshima, and Nagasaki—are spaces socially</w:t>
      </w:r>
      <w:r>
        <w:rPr>
          <w:rStyle w:val="StyleUnderline"/>
        </w:rPr>
        <w:t xml:space="preserve"> </w:t>
      </w:r>
      <w:r w:rsidRPr="001A5293">
        <w:rPr>
          <w:rStyle w:val="StyleUnderline"/>
        </w:rPr>
        <w:t>constructed as expendable.</w:t>
      </w:r>
      <w:r w:rsidRPr="009538ED">
        <w:rPr>
          <w:sz w:val="12"/>
        </w:rPr>
        <w:t xml:space="preserve"> These are locations where the end of the world is made to happen so that it can be contained to one location. </w:t>
      </w:r>
      <w:r w:rsidRPr="009538ED">
        <w:rPr>
          <w:rStyle w:val="Emphasis"/>
        </w:rPr>
        <w:t>The containment of cataclysm allows the Western world to thrive.</w:t>
      </w:r>
      <w:r w:rsidRPr="009538ED">
        <w:rPr>
          <w:sz w:val="12"/>
        </w:rPr>
        <w:t xml:space="preserve"> </w:t>
      </w:r>
      <w:r w:rsidRPr="009538ED">
        <w:rPr>
          <w:rStyle w:val="StyleUnderline"/>
        </w:rPr>
        <w:t xml:space="preserve">The nuclear apocalypse is allowed to happen in Hiroshima and Nagasaki so America can regain strength by getting revenge for the bombing at Pearl Harbor and guaranteeing absolute surrender. </w:t>
      </w:r>
      <w:r w:rsidRPr="009538ED">
        <w:rPr>
          <w:rStyle w:val="Emphasis"/>
        </w:rPr>
        <w:t>Within the United States’ own borders, the nuclear apocalypse is allowed to slowly leak into the bodies of Indigenous peoples so that the nation, excluding Natives, can benefit from nuclear power without the damaging side effects of radiation.</w:t>
      </w:r>
      <w:r w:rsidRPr="009538ED">
        <w:rPr>
          <w:sz w:val="12"/>
        </w:rPr>
        <w:t xml:space="preserve">13 These two disparate locations of different but related processes of bodily disintegration demonstrate how </w:t>
      </w:r>
      <w:r w:rsidRPr="001A5293">
        <w:rPr>
          <w:rStyle w:val="StyleUnderline"/>
        </w:rPr>
        <w:t>settler colonialism has often worked to</w:t>
      </w:r>
      <w:r>
        <w:rPr>
          <w:rStyle w:val="StyleUnderline"/>
        </w:rPr>
        <w:t xml:space="preserve"> </w:t>
      </w:r>
      <w:r w:rsidRPr="001A5293">
        <w:rPr>
          <w:rStyle w:val="StyleUnderline"/>
        </w:rPr>
        <w:t>bolster American imperialism.</w:t>
      </w:r>
      <w:r w:rsidRPr="009538ED">
        <w:rPr>
          <w:sz w:val="12"/>
        </w:rPr>
        <w:t xml:space="preserve"> Fat Man, a bomb-test dummy in Burning Vision who stands in as the everyman of late-1940s America, states this </w:t>
      </w:r>
      <w:r w:rsidRPr="007A7187">
        <w:rPr>
          <w:sz w:val="12"/>
        </w:rPr>
        <w:t xml:space="preserve">plainly: </w:t>
      </w:r>
      <w:r w:rsidRPr="007A7187">
        <w:rPr>
          <w:rStyle w:val="Emphasis"/>
          <w:sz w:val="26"/>
          <w:szCs w:val="26"/>
        </w:rPr>
        <w:t>“If you can imagine the end of the world, you can imagine making the world end for someone else first.”</w:t>
      </w:r>
      <w:r w:rsidRPr="007A7187">
        <w:rPr>
          <w:sz w:val="12"/>
        </w:rPr>
        <w:t>1</w:t>
      </w:r>
      <w:r w:rsidRPr="009538ED">
        <w:rPr>
          <w:sz w:val="12"/>
        </w:rPr>
        <w:t xml:space="preserve">4 </w:t>
      </w:r>
      <w:r w:rsidRPr="008D3334">
        <w:rPr>
          <w:rStyle w:val="Emphasis"/>
        </w:rPr>
        <w:t>America was able to “imagine” the end of the world by imagining and then enacting the technology</w:t>
      </w:r>
      <w:r w:rsidRPr="001A5293">
        <w:rPr>
          <w:rStyle w:val="Emphasis"/>
        </w:rPr>
        <w:t xml:space="preserve"> that brought it about but only </w:t>
      </w:r>
      <w:r w:rsidRPr="008D3334">
        <w:rPr>
          <w:rStyle w:val="Emphasis"/>
        </w:rPr>
        <w:t>for “someone else,”</w:t>
      </w:r>
      <w:r w:rsidRPr="009538ED">
        <w:rPr>
          <w:sz w:val="12"/>
        </w:rPr>
        <w:t xml:space="preserve"> </w:t>
      </w:r>
      <w:r w:rsidRPr="001A5293">
        <w:rPr>
          <w:rStyle w:val="Emphasis"/>
        </w:rPr>
        <w:t xml:space="preserve">namely, the Japanese </w:t>
      </w:r>
      <w:r w:rsidRPr="008D3334">
        <w:rPr>
          <w:rStyle w:val="Emphasis"/>
        </w:rPr>
        <w:t>on</w:t>
      </w:r>
      <w:r w:rsidRPr="001A5293">
        <w:rPr>
          <w:rStyle w:val="Emphasis"/>
        </w:rPr>
        <w:t xml:space="preserve"> whom they dropped the bombs </w:t>
      </w:r>
      <w:r w:rsidRPr="008D3334">
        <w:rPr>
          <w:rStyle w:val="Emphasis"/>
        </w:rPr>
        <w:t>and the</w:t>
      </w:r>
      <w:r>
        <w:rPr>
          <w:rStyle w:val="Emphasis"/>
        </w:rPr>
        <w:t xml:space="preserve"> </w:t>
      </w:r>
      <w:r w:rsidRPr="001A5293">
        <w:rPr>
          <w:rStyle w:val="Emphasis"/>
        </w:rPr>
        <w:t xml:space="preserve">Native peoples on whose </w:t>
      </w:r>
      <w:r w:rsidRPr="008D3334">
        <w:rPr>
          <w:rStyle w:val="Emphasis"/>
        </w:rPr>
        <w:t>land they built the bombs</w:t>
      </w:r>
      <w:r w:rsidRPr="001A5293">
        <w:rPr>
          <w:rStyle w:val="Emphasis"/>
        </w:rPr>
        <w:t>. Wastelanding also illustrates</w:t>
      </w:r>
      <w:r>
        <w:rPr>
          <w:rStyle w:val="Emphasis"/>
        </w:rPr>
        <w:t xml:space="preserve"> </w:t>
      </w:r>
      <w:r w:rsidRPr="001A5293">
        <w:rPr>
          <w:rStyle w:val="Emphasis"/>
        </w:rPr>
        <w:t>the coconstitution of war abroad and the domestication of once-foreign land.</w:t>
      </w:r>
      <w:r>
        <w:rPr>
          <w:rStyle w:val="Emphasis"/>
        </w:rPr>
        <w:t xml:space="preserve"> </w:t>
      </w:r>
      <w:r w:rsidRPr="001A5293">
        <w:rPr>
          <w:rStyle w:val="Emphasis"/>
          <w:sz w:val="26"/>
          <w:szCs w:val="26"/>
        </w:rPr>
        <w:t xml:space="preserve">Those </w:t>
      </w:r>
      <w:r w:rsidRPr="007756A2">
        <w:rPr>
          <w:rStyle w:val="Emphasis"/>
          <w:sz w:val="26"/>
          <w:szCs w:val="26"/>
          <w:highlight w:val="green"/>
        </w:rPr>
        <w:t>lands</w:t>
      </w:r>
      <w:r w:rsidRPr="001A5293">
        <w:rPr>
          <w:rStyle w:val="Emphasis"/>
          <w:sz w:val="26"/>
          <w:szCs w:val="26"/>
        </w:rPr>
        <w:t xml:space="preserve"> conceived </w:t>
      </w:r>
      <w:r w:rsidRPr="008D3334">
        <w:rPr>
          <w:rStyle w:val="Emphasis"/>
          <w:sz w:val="26"/>
          <w:szCs w:val="26"/>
        </w:rPr>
        <w:t>of</w:t>
      </w:r>
      <w:r w:rsidRPr="001A5293">
        <w:rPr>
          <w:rStyle w:val="Emphasis"/>
          <w:sz w:val="26"/>
          <w:szCs w:val="26"/>
        </w:rPr>
        <w:t xml:space="preserve"> as </w:t>
      </w:r>
      <w:r w:rsidRPr="008D3334">
        <w:rPr>
          <w:rStyle w:val="Emphasis"/>
          <w:sz w:val="26"/>
          <w:szCs w:val="26"/>
        </w:rPr>
        <w:t>Indian</w:t>
      </w:r>
      <w:r w:rsidRPr="001A5293">
        <w:rPr>
          <w:rStyle w:val="Emphasis"/>
          <w:sz w:val="26"/>
          <w:szCs w:val="26"/>
        </w:rPr>
        <w:t xml:space="preserve"> </w:t>
      </w:r>
      <w:r w:rsidRPr="008D3334">
        <w:rPr>
          <w:rStyle w:val="Emphasis"/>
          <w:sz w:val="26"/>
          <w:szCs w:val="26"/>
        </w:rPr>
        <w:t xml:space="preserve">are </w:t>
      </w:r>
      <w:r w:rsidRPr="007756A2">
        <w:rPr>
          <w:rStyle w:val="Emphasis"/>
          <w:sz w:val="26"/>
          <w:szCs w:val="26"/>
          <w:highlight w:val="green"/>
        </w:rPr>
        <w:t>used as</w:t>
      </w:r>
      <w:r w:rsidRPr="001A5293">
        <w:rPr>
          <w:rStyle w:val="Emphasis"/>
          <w:sz w:val="26"/>
          <w:szCs w:val="26"/>
        </w:rPr>
        <w:t xml:space="preserve"> the </w:t>
      </w:r>
      <w:r w:rsidRPr="007756A2">
        <w:rPr>
          <w:rStyle w:val="Emphasis"/>
          <w:sz w:val="26"/>
          <w:szCs w:val="26"/>
          <w:highlight w:val="green"/>
        </w:rPr>
        <w:t>depository of settler society’s</w:t>
      </w:r>
      <w:r w:rsidRPr="001A5293">
        <w:rPr>
          <w:rStyle w:val="Emphasis"/>
          <w:sz w:val="26"/>
          <w:szCs w:val="26"/>
        </w:rPr>
        <w:t xml:space="preserve"> coal </w:t>
      </w:r>
      <w:r w:rsidRPr="00E60FFA">
        <w:rPr>
          <w:rStyle w:val="Emphasis"/>
          <w:sz w:val="26"/>
          <w:szCs w:val="26"/>
        </w:rPr>
        <w:t>plants</w:t>
      </w:r>
      <w:r w:rsidRPr="001A5293">
        <w:rPr>
          <w:rStyle w:val="Emphasis"/>
          <w:sz w:val="26"/>
          <w:szCs w:val="26"/>
        </w:rPr>
        <w:t xml:space="preserve">, nuclear </w:t>
      </w:r>
      <w:r w:rsidRPr="009538ED">
        <w:rPr>
          <w:rStyle w:val="Emphasis"/>
          <w:sz w:val="26"/>
          <w:szCs w:val="26"/>
        </w:rPr>
        <w:t>waste</w:t>
      </w:r>
      <w:r w:rsidRPr="00E60FFA">
        <w:rPr>
          <w:rStyle w:val="Emphasis"/>
          <w:sz w:val="26"/>
          <w:szCs w:val="26"/>
        </w:rPr>
        <w:t>, and</w:t>
      </w:r>
      <w:r w:rsidRPr="001A5293">
        <w:rPr>
          <w:rStyle w:val="Emphasis"/>
          <w:sz w:val="26"/>
          <w:szCs w:val="26"/>
        </w:rPr>
        <w:t xml:space="preserve"> other forms of </w:t>
      </w:r>
      <w:r w:rsidRPr="00E60FFA">
        <w:rPr>
          <w:rStyle w:val="Emphasis"/>
          <w:sz w:val="26"/>
          <w:szCs w:val="26"/>
        </w:rPr>
        <w:t xml:space="preserve">industrial </w:t>
      </w:r>
      <w:r w:rsidRPr="007756A2">
        <w:rPr>
          <w:rStyle w:val="Emphasis"/>
          <w:sz w:val="26"/>
          <w:szCs w:val="26"/>
          <w:highlight w:val="green"/>
        </w:rPr>
        <w:t>waste produced in</w:t>
      </w:r>
      <w:r w:rsidRPr="001A5293">
        <w:rPr>
          <w:rStyle w:val="Emphasis"/>
          <w:sz w:val="26"/>
          <w:szCs w:val="26"/>
        </w:rPr>
        <w:t xml:space="preserve"> energy resource </w:t>
      </w:r>
      <w:r w:rsidRPr="007756A2">
        <w:rPr>
          <w:rStyle w:val="Emphasis"/>
          <w:sz w:val="26"/>
          <w:szCs w:val="26"/>
          <w:highlight w:val="green"/>
        </w:rPr>
        <w:t>extraction and production.</w:t>
      </w:r>
      <w:r w:rsidRPr="001A5293">
        <w:rPr>
          <w:rStyle w:val="Emphasis"/>
          <w:sz w:val="26"/>
          <w:szCs w:val="26"/>
        </w:rPr>
        <w:t xml:space="preserve"> Along with a wasteland, </w:t>
      </w:r>
      <w:r w:rsidRPr="008D3334">
        <w:rPr>
          <w:rStyle w:val="Emphasis"/>
          <w:sz w:val="26"/>
          <w:szCs w:val="26"/>
        </w:rPr>
        <w:t xml:space="preserve">they are </w:t>
      </w:r>
      <w:r w:rsidRPr="00E60FFA">
        <w:rPr>
          <w:rStyle w:val="Emphasis"/>
          <w:sz w:val="26"/>
          <w:szCs w:val="26"/>
        </w:rPr>
        <w:t xml:space="preserve">also </w:t>
      </w:r>
      <w:r w:rsidRPr="007756A2">
        <w:rPr>
          <w:rStyle w:val="Emphasis"/>
          <w:sz w:val="26"/>
          <w:szCs w:val="26"/>
          <w:highlight w:val="green"/>
        </w:rPr>
        <w:t>a sacrifice zone</w:t>
      </w:r>
      <w:r w:rsidRPr="001A5293">
        <w:rPr>
          <w:rStyle w:val="Emphasis"/>
          <w:sz w:val="26"/>
          <w:szCs w:val="26"/>
        </w:rPr>
        <w:t xml:space="preserve">. </w:t>
      </w:r>
      <w:r w:rsidRPr="009538ED">
        <w:rPr>
          <w:sz w:val="12"/>
        </w:rPr>
        <w:t xml:space="preserve">This phrase, popularized by Anishinaabe activist Winona La Duke, when read alongside the contradictory representations of wastelands, harkens to Giorgio Agamben’s space of exception and its primary resident, the homo sacer. 15 </w:t>
      </w:r>
      <w:r w:rsidRPr="00E60FFA">
        <w:rPr>
          <w:rStyle w:val="Emphasis"/>
          <w:sz w:val="24"/>
        </w:rPr>
        <w:t xml:space="preserve">Through conquest, </w:t>
      </w:r>
      <w:r w:rsidRPr="007756A2">
        <w:rPr>
          <w:rStyle w:val="Emphasis"/>
          <w:sz w:val="24"/>
          <w:highlight w:val="green"/>
        </w:rPr>
        <w:t>the US</w:t>
      </w:r>
      <w:r w:rsidRPr="00E60FFA">
        <w:rPr>
          <w:rStyle w:val="Emphasis"/>
          <w:sz w:val="24"/>
        </w:rPr>
        <w:t xml:space="preserve"> </w:t>
      </w:r>
      <w:r w:rsidRPr="008D3334">
        <w:rPr>
          <w:rStyle w:val="Emphasis"/>
          <w:sz w:val="24"/>
        </w:rPr>
        <w:t xml:space="preserve">government </w:t>
      </w:r>
      <w:r w:rsidRPr="007756A2">
        <w:rPr>
          <w:rStyle w:val="Emphasis"/>
          <w:sz w:val="24"/>
          <w:highlight w:val="green"/>
        </w:rPr>
        <w:t xml:space="preserve">includes </w:t>
      </w:r>
      <w:r w:rsidRPr="006244B6">
        <w:rPr>
          <w:rStyle w:val="Emphasis"/>
          <w:sz w:val="24"/>
          <w:u w:val="none"/>
        </w:rPr>
        <w:t>Indian</w:t>
      </w:r>
      <w:r w:rsidRPr="008D3334">
        <w:rPr>
          <w:rStyle w:val="Emphasis"/>
          <w:sz w:val="24"/>
        </w:rPr>
        <w:t xml:space="preserve"> </w:t>
      </w:r>
      <w:r w:rsidRPr="007756A2">
        <w:rPr>
          <w:rStyle w:val="Emphasis"/>
          <w:sz w:val="24"/>
          <w:highlight w:val="green"/>
        </w:rPr>
        <w:t>territories within its jurisdiction yet excludes</w:t>
      </w:r>
      <w:r w:rsidRPr="001A5293">
        <w:rPr>
          <w:rStyle w:val="Emphasis"/>
          <w:sz w:val="24"/>
        </w:rPr>
        <w:t xml:space="preserve"> those </w:t>
      </w:r>
      <w:r w:rsidRPr="007756A2">
        <w:rPr>
          <w:rStyle w:val="Emphasis"/>
          <w:sz w:val="24"/>
          <w:highlight w:val="green"/>
        </w:rPr>
        <w:t>areas</w:t>
      </w:r>
      <w:r w:rsidRPr="001A5293">
        <w:rPr>
          <w:rStyle w:val="Emphasis"/>
          <w:sz w:val="24"/>
        </w:rPr>
        <w:t xml:space="preserve"> still </w:t>
      </w:r>
      <w:r w:rsidRPr="007756A2">
        <w:rPr>
          <w:rStyle w:val="Emphasis"/>
          <w:sz w:val="24"/>
          <w:highlight w:val="green"/>
        </w:rPr>
        <w:t xml:space="preserve">inhabited </w:t>
      </w:r>
      <w:r w:rsidRPr="008D3334">
        <w:rPr>
          <w:rStyle w:val="Emphasis"/>
          <w:sz w:val="24"/>
        </w:rPr>
        <w:t xml:space="preserve">with Indians </w:t>
      </w:r>
      <w:r w:rsidRPr="00E60FFA">
        <w:rPr>
          <w:rStyle w:val="Emphasis"/>
          <w:sz w:val="24"/>
        </w:rPr>
        <w:t>from</w:t>
      </w:r>
      <w:r>
        <w:rPr>
          <w:rStyle w:val="Emphasis"/>
          <w:sz w:val="24"/>
        </w:rPr>
        <w:t xml:space="preserve"> </w:t>
      </w:r>
      <w:r w:rsidRPr="001A5293">
        <w:rPr>
          <w:rStyle w:val="Emphasis"/>
          <w:sz w:val="24"/>
        </w:rPr>
        <w:t xml:space="preserve">the </w:t>
      </w:r>
      <w:r w:rsidRPr="00E60FFA">
        <w:rPr>
          <w:rStyle w:val="Emphasis"/>
          <w:sz w:val="24"/>
        </w:rPr>
        <w:t>considerations</w:t>
      </w:r>
      <w:r w:rsidRPr="001A5293">
        <w:rPr>
          <w:rStyle w:val="Emphasis"/>
          <w:sz w:val="24"/>
        </w:rPr>
        <w:t xml:space="preserve"> and rules of law, on a spectrum of various contingencies,</w:t>
      </w:r>
      <w:r>
        <w:rPr>
          <w:rStyle w:val="Emphasis"/>
          <w:sz w:val="24"/>
        </w:rPr>
        <w:t xml:space="preserve"> </w:t>
      </w:r>
      <w:r w:rsidRPr="001A5293">
        <w:rPr>
          <w:rStyle w:val="Emphasis"/>
          <w:sz w:val="24"/>
        </w:rPr>
        <w:t xml:space="preserve">applied to the rest of the country. </w:t>
      </w:r>
      <w:r w:rsidRPr="00E60FFA">
        <w:rPr>
          <w:rStyle w:val="Emphasis"/>
        </w:rPr>
        <w:t>This inclusive exclusion,</w:t>
      </w:r>
      <w:r w:rsidRPr="001A5293">
        <w:rPr>
          <w:rStyle w:val="Emphasis"/>
        </w:rPr>
        <w:t xml:space="preserve"> which </w:t>
      </w:r>
      <w:r w:rsidRPr="00E60FFA">
        <w:rPr>
          <w:rStyle w:val="Emphasis"/>
        </w:rPr>
        <w:t xml:space="preserve">makes possible the </w:t>
      </w:r>
      <w:r w:rsidRPr="006244B6">
        <w:rPr>
          <w:rStyle w:val="Emphasis"/>
        </w:rPr>
        <w:t xml:space="preserve">expansion and accumulation by </w:t>
      </w:r>
      <w:r w:rsidRPr="00E60FFA">
        <w:rPr>
          <w:rStyle w:val="Emphasis"/>
        </w:rPr>
        <w:t>dispossession the US</w:t>
      </w:r>
      <w:r w:rsidRPr="001A5293">
        <w:rPr>
          <w:rStyle w:val="Emphasis"/>
        </w:rPr>
        <w:t xml:space="preserve"> economy </w:t>
      </w:r>
      <w:r w:rsidRPr="00E60FFA">
        <w:rPr>
          <w:rStyle w:val="Emphasis"/>
        </w:rPr>
        <w:t>relies on</w:t>
      </w:r>
      <w:r w:rsidRPr="001A5293">
        <w:rPr>
          <w:rStyle w:val="Emphasis"/>
        </w:rPr>
        <w:t>,</w:t>
      </w:r>
      <w:r>
        <w:rPr>
          <w:rStyle w:val="Emphasis"/>
        </w:rPr>
        <w:t xml:space="preserve"> </w:t>
      </w:r>
      <w:r w:rsidRPr="001A5293">
        <w:rPr>
          <w:rStyle w:val="Emphasis"/>
        </w:rPr>
        <w:t xml:space="preserve">applies as well to the figure of the Indian, often collapsed as </w:t>
      </w:r>
      <w:r w:rsidRPr="006244B6">
        <w:rPr>
          <w:rStyle w:val="Emphasis"/>
        </w:rPr>
        <w:t xml:space="preserve">a natural feature of </w:t>
      </w:r>
      <w:r w:rsidRPr="009538ED">
        <w:rPr>
          <w:rStyle w:val="Emphasis"/>
        </w:rPr>
        <w:t xml:space="preserve">the landscape of </w:t>
      </w:r>
      <w:r w:rsidRPr="006244B6">
        <w:rPr>
          <w:rStyle w:val="Emphasis"/>
        </w:rPr>
        <w:t>the sacrifice zone</w:t>
      </w:r>
      <w:r w:rsidRPr="001A5293">
        <w:rPr>
          <w:rStyle w:val="Emphasis"/>
        </w:rPr>
        <w:t xml:space="preserve">. </w:t>
      </w:r>
      <w:r w:rsidRPr="009538ED">
        <w:rPr>
          <w:sz w:val="12"/>
        </w:rPr>
        <w:t xml:space="preserve">In Agamben’s formulation, a double exclusion allows the sovereign to suspend their own laws through an exclusion of the homo sacer from civil society. </w:t>
      </w:r>
      <w:r w:rsidRPr="001A5293">
        <w:rPr>
          <w:rStyle w:val="StyleUnderline"/>
        </w:rPr>
        <w:t>The entire United States could be said to be</w:t>
      </w:r>
      <w:r>
        <w:rPr>
          <w:rStyle w:val="StyleUnderline"/>
        </w:rPr>
        <w:t xml:space="preserve"> </w:t>
      </w:r>
      <w:r w:rsidRPr="001A5293">
        <w:rPr>
          <w:rStyle w:val="StyleUnderline"/>
        </w:rPr>
        <w:t>a space of exception, its condition of possibility formed in the reservation as</w:t>
      </w:r>
      <w:r>
        <w:rPr>
          <w:rStyle w:val="StyleUnderline"/>
        </w:rPr>
        <w:t xml:space="preserve"> </w:t>
      </w:r>
      <w:r w:rsidRPr="001A5293">
        <w:rPr>
          <w:rStyle w:val="StyleUnderline"/>
        </w:rPr>
        <w:t>space of exception.</w:t>
      </w:r>
      <w:r w:rsidRPr="009538ED">
        <w:rPr>
          <w:sz w:val="12"/>
        </w:rPr>
        <w:t xml:space="preserve"> </w:t>
      </w:r>
      <w:r w:rsidRPr="001A5293">
        <w:rPr>
          <w:rStyle w:val="Emphasis"/>
        </w:rPr>
        <w:t xml:space="preserve">As this relies on </w:t>
      </w:r>
      <w:r w:rsidRPr="00E60FFA">
        <w:rPr>
          <w:rStyle w:val="Emphasis"/>
        </w:rPr>
        <w:t xml:space="preserve">a continuing </w:t>
      </w:r>
      <w:r w:rsidRPr="00E60FFA">
        <w:rPr>
          <w:rStyle w:val="Emphasis"/>
          <w:highlight w:val="green"/>
        </w:rPr>
        <w:t>r</w:t>
      </w:r>
      <w:r w:rsidRPr="007756A2">
        <w:rPr>
          <w:rStyle w:val="Emphasis"/>
          <w:highlight w:val="green"/>
        </w:rPr>
        <w:t>elationship to Indigenous peoples</w:t>
      </w:r>
      <w:r w:rsidRPr="001A5293">
        <w:rPr>
          <w:rStyle w:val="Emphasis"/>
        </w:rPr>
        <w:t xml:space="preserve">, it would seem to </w:t>
      </w:r>
      <w:r w:rsidRPr="007756A2">
        <w:rPr>
          <w:rStyle w:val="Emphasis"/>
          <w:highlight w:val="green"/>
        </w:rPr>
        <w:t>exceed</w:t>
      </w:r>
      <w:r w:rsidRPr="001A5293">
        <w:rPr>
          <w:rStyle w:val="Emphasis"/>
        </w:rPr>
        <w:t xml:space="preserve"> or complicate </w:t>
      </w:r>
      <w:r w:rsidRPr="007756A2">
        <w:rPr>
          <w:rStyle w:val="Emphasis"/>
          <w:highlight w:val="green"/>
        </w:rPr>
        <w:t>a logic of total elimination</w:t>
      </w:r>
      <w:r w:rsidRPr="001A5293">
        <w:rPr>
          <w:rStyle w:val="Emphasis"/>
        </w:rPr>
        <w:t xml:space="preserve"> often</w:t>
      </w:r>
      <w:r>
        <w:rPr>
          <w:rStyle w:val="Emphasis"/>
        </w:rPr>
        <w:t xml:space="preserve"> </w:t>
      </w:r>
      <w:r w:rsidRPr="001A5293">
        <w:rPr>
          <w:rStyle w:val="Emphasis"/>
        </w:rPr>
        <w:t xml:space="preserve">understood as </w:t>
      </w:r>
      <w:r w:rsidRPr="007756A2">
        <w:rPr>
          <w:rStyle w:val="Emphasis"/>
          <w:highlight w:val="green"/>
        </w:rPr>
        <w:t>the settler drive to genocide</w:t>
      </w:r>
      <w:r w:rsidRPr="001A5293">
        <w:rPr>
          <w:rStyle w:val="Emphasis"/>
        </w:rPr>
        <w:t>.</w:t>
      </w:r>
      <w:r w:rsidRPr="009538ED">
        <w:rPr>
          <w:sz w:val="12"/>
        </w:rPr>
        <w:t xml:space="preserve"> </w:t>
      </w:r>
      <w:r w:rsidRPr="007756A2">
        <w:rPr>
          <w:rStyle w:val="Emphasis"/>
          <w:highlight w:val="green"/>
        </w:rPr>
        <w:t>The U</w:t>
      </w:r>
      <w:r w:rsidRPr="008D3334">
        <w:rPr>
          <w:rStyle w:val="Emphasis"/>
        </w:rPr>
        <w:t xml:space="preserve">nited </w:t>
      </w:r>
      <w:r w:rsidRPr="007756A2">
        <w:rPr>
          <w:rStyle w:val="Emphasis"/>
          <w:highlight w:val="green"/>
        </w:rPr>
        <w:t>S</w:t>
      </w:r>
      <w:r w:rsidRPr="008D3334">
        <w:rPr>
          <w:rStyle w:val="Emphasis"/>
        </w:rPr>
        <w:t xml:space="preserve">tates </w:t>
      </w:r>
      <w:r w:rsidRPr="007756A2">
        <w:rPr>
          <w:rStyle w:val="Emphasis"/>
          <w:highlight w:val="green"/>
        </w:rPr>
        <w:t xml:space="preserve">of exception extends </w:t>
      </w:r>
      <w:r w:rsidRPr="009538ED">
        <w:rPr>
          <w:rStyle w:val="Emphasis"/>
        </w:rPr>
        <w:t>not only spatially but also temporally,</w:t>
      </w:r>
      <w:r w:rsidRPr="001A5293">
        <w:rPr>
          <w:rStyle w:val="Emphasis"/>
        </w:rPr>
        <w:t xml:space="preserve"> constantly </w:t>
      </w:r>
      <w:r w:rsidRPr="007756A2">
        <w:rPr>
          <w:rStyle w:val="Emphasis"/>
          <w:highlight w:val="green"/>
        </w:rPr>
        <w:t>working to</w:t>
      </w:r>
      <w:r w:rsidRPr="008D3334">
        <w:rPr>
          <w:rStyle w:val="Emphasis"/>
        </w:rPr>
        <w:t xml:space="preserve"> preserve Indians in a historical past</w:t>
      </w:r>
      <w:r w:rsidRPr="001A5293">
        <w:rPr>
          <w:rStyle w:val="Emphasis"/>
        </w:rPr>
        <w:t xml:space="preserve"> </w:t>
      </w:r>
      <w:r w:rsidRPr="008D3334">
        <w:rPr>
          <w:rStyle w:val="Emphasis"/>
        </w:rPr>
        <w:t>while</w:t>
      </w:r>
      <w:r w:rsidRPr="001A5293">
        <w:rPr>
          <w:rStyle w:val="Emphasis"/>
        </w:rPr>
        <w:t xml:space="preserve"> also </w:t>
      </w:r>
      <w:r w:rsidRPr="007756A2">
        <w:rPr>
          <w:rStyle w:val="Emphasis"/>
          <w:highlight w:val="green"/>
        </w:rPr>
        <w:t xml:space="preserve">constructing settler futurity through the continuation of apocalypse </w:t>
      </w:r>
      <w:r w:rsidRPr="006244B6">
        <w:rPr>
          <w:rStyle w:val="Emphasis"/>
        </w:rPr>
        <w:t>beyond a singular event of conquest</w:t>
      </w:r>
      <w:r w:rsidRPr="001A5293">
        <w:rPr>
          <w:rStyle w:val="Emphasis"/>
        </w:rPr>
        <w:t>.</w:t>
      </w:r>
      <w:r w:rsidRPr="009538ED">
        <w:rPr>
          <w:sz w:val="12"/>
        </w:rPr>
        <w:t xml:space="preserve"> Highlighting the particularly long-term effects of this practice, LaDuke notes that the compounds created by nuclear reaction are “so dangerous to life forms that they must be isolated for 100,000 years.”16 </w:t>
      </w:r>
      <w:r w:rsidRPr="001A5293">
        <w:rPr>
          <w:rStyle w:val="Emphasis"/>
        </w:rPr>
        <w:t>The reservations and reserves where many</w:t>
      </w:r>
      <w:r>
        <w:rPr>
          <w:rStyle w:val="Emphasis"/>
        </w:rPr>
        <w:t xml:space="preserve"> </w:t>
      </w:r>
      <w:r w:rsidRPr="001A5293">
        <w:rPr>
          <w:rStyle w:val="Emphasis"/>
        </w:rPr>
        <w:t>Indigenous people live are sacrifice zones where apocalyptic effects are</w:t>
      </w:r>
      <w:r>
        <w:rPr>
          <w:rStyle w:val="Emphasis"/>
        </w:rPr>
        <w:t xml:space="preserve"> </w:t>
      </w:r>
      <w:r w:rsidRPr="001A5293">
        <w:rPr>
          <w:rStyle w:val="Emphasis"/>
        </w:rPr>
        <w:t>contained and thus only harm the lives of those seen as expendable by the settlercolonial project</w:t>
      </w:r>
      <w:r w:rsidRPr="001A5293">
        <w:rPr>
          <w:rStyle w:val="Emphasis"/>
          <w:sz w:val="24"/>
        </w:rPr>
        <w:t xml:space="preserve">. These practices constitute the kind of </w:t>
      </w:r>
      <w:r w:rsidRPr="007756A2">
        <w:rPr>
          <w:rStyle w:val="Emphasis"/>
          <w:sz w:val="24"/>
          <w:highlight w:val="green"/>
        </w:rPr>
        <w:t>“infrastructural warfare” that constitutes necropolitical sovereignty, “the capacity to dictate who may live and who must die.”</w:t>
      </w:r>
      <w:r w:rsidRPr="009538ED">
        <w:rPr>
          <w:sz w:val="12"/>
        </w:rPr>
        <w:t xml:space="preserve">17 </w:t>
      </w:r>
      <w:r w:rsidRPr="001A5293">
        <w:rPr>
          <w:rStyle w:val="Emphasis"/>
          <w:sz w:val="26"/>
          <w:szCs w:val="26"/>
        </w:rPr>
        <w:t xml:space="preserve">The exercise of </w:t>
      </w:r>
      <w:r w:rsidRPr="007756A2">
        <w:rPr>
          <w:rStyle w:val="Emphasis"/>
          <w:sz w:val="26"/>
          <w:szCs w:val="26"/>
          <w:highlight w:val="green"/>
        </w:rPr>
        <w:t>settler-colonial sovereignty</w:t>
      </w:r>
      <w:r w:rsidRPr="001A5293">
        <w:rPr>
          <w:rStyle w:val="Emphasis"/>
          <w:sz w:val="26"/>
          <w:szCs w:val="26"/>
        </w:rPr>
        <w:t xml:space="preserve"> in America and</w:t>
      </w:r>
      <w:r>
        <w:rPr>
          <w:rStyle w:val="Emphasis"/>
          <w:sz w:val="26"/>
          <w:szCs w:val="26"/>
        </w:rPr>
        <w:t xml:space="preserve"> </w:t>
      </w:r>
      <w:r w:rsidRPr="001A5293">
        <w:rPr>
          <w:rStyle w:val="Emphasis"/>
          <w:sz w:val="26"/>
          <w:szCs w:val="26"/>
        </w:rPr>
        <w:t xml:space="preserve">Canada </w:t>
      </w:r>
      <w:r w:rsidRPr="007756A2">
        <w:rPr>
          <w:rStyle w:val="Emphasis"/>
          <w:sz w:val="26"/>
          <w:szCs w:val="26"/>
          <w:highlight w:val="green"/>
        </w:rPr>
        <w:t>has been predicated on assigning less value to Indigenous</w:t>
      </w:r>
      <w:r w:rsidRPr="001A5293">
        <w:rPr>
          <w:rStyle w:val="Emphasis"/>
          <w:sz w:val="26"/>
          <w:szCs w:val="26"/>
        </w:rPr>
        <w:t xml:space="preserve"> people’s </w:t>
      </w:r>
      <w:r w:rsidRPr="007756A2">
        <w:rPr>
          <w:rStyle w:val="Emphasis"/>
          <w:sz w:val="26"/>
          <w:szCs w:val="26"/>
          <w:highlight w:val="green"/>
        </w:rPr>
        <w:t>lives</w:t>
      </w:r>
      <w:r>
        <w:rPr>
          <w:rStyle w:val="Emphasis"/>
          <w:sz w:val="26"/>
          <w:szCs w:val="26"/>
        </w:rPr>
        <w:t xml:space="preserve"> </w:t>
      </w:r>
      <w:r w:rsidRPr="001A5293">
        <w:rPr>
          <w:rStyle w:val="Emphasis"/>
          <w:sz w:val="26"/>
          <w:szCs w:val="26"/>
        </w:rPr>
        <w:t xml:space="preserve">—if </w:t>
      </w:r>
      <w:r w:rsidRPr="008D3334">
        <w:rPr>
          <w:rStyle w:val="Emphasis"/>
          <w:sz w:val="26"/>
          <w:szCs w:val="26"/>
        </w:rPr>
        <w:t>not always their physical lives</w:t>
      </w:r>
      <w:r w:rsidRPr="001A5293">
        <w:rPr>
          <w:rStyle w:val="Emphasis"/>
          <w:sz w:val="26"/>
          <w:szCs w:val="26"/>
        </w:rPr>
        <w:t xml:space="preserve"> then their lives as Indians—</w:t>
      </w:r>
      <w:r w:rsidRPr="00E60FFA">
        <w:rPr>
          <w:rStyle w:val="Emphasis"/>
          <w:sz w:val="26"/>
          <w:szCs w:val="26"/>
        </w:rPr>
        <w:t>to dictate that</w:t>
      </w:r>
      <w:r>
        <w:rPr>
          <w:rStyle w:val="Emphasis"/>
          <w:sz w:val="26"/>
          <w:szCs w:val="26"/>
        </w:rPr>
        <w:t xml:space="preserve"> </w:t>
      </w:r>
      <w:r w:rsidRPr="001A5293">
        <w:rPr>
          <w:rStyle w:val="Emphasis"/>
          <w:sz w:val="26"/>
          <w:szCs w:val="26"/>
        </w:rPr>
        <w:t xml:space="preserve">Indians or </w:t>
      </w:r>
      <w:r w:rsidRPr="00E60FFA">
        <w:rPr>
          <w:rStyle w:val="Emphasis"/>
          <w:sz w:val="26"/>
          <w:szCs w:val="26"/>
        </w:rPr>
        <w:t>Indianness</w:t>
      </w:r>
      <w:r w:rsidRPr="001A5293">
        <w:rPr>
          <w:rStyle w:val="Emphasis"/>
          <w:sz w:val="26"/>
          <w:szCs w:val="26"/>
        </w:rPr>
        <w:t xml:space="preserve">, always indexed </w:t>
      </w:r>
      <w:r w:rsidRPr="00E60FFA">
        <w:rPr>
          <w:rStyle w:val="Emphasis"/>
          <w:sz w:val="26"/>
          <w:szCs w:val="26"/>
        </w:rPr>
        <w:t>as a radically different relationship to land</w:t>
      </w:r>
      <w:r>
        <w:rPr>
          <w:rStyle w:val="Emphasis"/>
          <w:sz w:val="26"/>
          <w:szCs w:val="26"/>
        </w:rPr>
        <w:t xml:space="preserve"> </w:t>
      </w:r>
      <w:r w:rsidRPr="001A5293">
        <w:rPr>
          <w:rStyle w:val="Emphasis"/>
          <w:sz w:val="26"/>
          <w:szCs w:val="26"/>
        </w:rPr>
        <w:t xml:space="preserve">outside logics of enclosure, privatization, and extraction, </w:t>
      </w:r>
      <w:r w:rsidRPr="007756A2">
        <w:rPr>
          <w:rStyle w:val="Emphasis"/>
          <w:sz w:val="26"/>
          <w:szCs w:val="26"/>
          <w:highlight w:val="green"/>
        </w:rPr>
        <w:t>must die for settler societies to thrive</w:t>
      </w:r>
      <w:r w:rsidRPr="001A5293">
        <w:rPr>
          <w:rStyle w:val="Emphasis"/>
          <w:sz w:val="26"/>
          <w:szCs w:val="26"/>
        </w:rPr>
        <w:t>.</w:t>
      </w:r>
      <w:r>
        <w:rPr>
          <w:rStyle w:val="Emphasis"/>
          <w:sz w:val="26"/>
          <w:szCs w:val="26"/>
        </w:rPr>
        <w:t xml:space="preserve"> </w:t>
      </w:r>
      <w:r w:rsidRPr="001A5293">
        <w:rPr>
          <w:rStyle w:val="Emphasis"/>
          <w:sz w:val="26"/>
          <w:szCs w:val="26"/>
        </w:rPr>
        <w:t xml:space="preserve">The perspective of the apocalypse as an always deferred but </w:t>
      </w:r>
      <w:r w:rsidRPr="006244B6">
        <w:rPr>
          <w:rStyle w:val="Emphasis"/>
          <w:sz w:val="26"/>
          <w:szCs w:val="26"/>
        </w:rPr>
        <w:t>emerging event of biological cataclysm is made possible by having already created an apocalyptic situation for Indigenous peoples</w:t>
      </w:r>
      <w:r w:rsidRPr="001A5293">
        <w:rPr>
          <w:rStyle w:val="Emphasis"/>
          <w:sz w:val="26"/>
          <w:szCs w:val="26"/>
        </w:rPr>
        <w:t xml:space="preserve">. </w:t>
      </w:r>
      <w:r w:rsidRPr="009538ED">
        <w:rPr>
          <w:sz w:val="12"/>
        </w:rPr>
        <w:t xml:space="preserve">Agamben locates the space of exception in the concentration camps of World War II. </w:t>
      </w:r>
      <w:r w:rsidRPr="001A5293">
        <w:rPr>
          <w:rStyle w:val="Emphasis"/>
        </w:rPr>
        <w:t>What Indigenous narratives of this time</w:t>
      </w:r>
      <w:r>
        <w:rPr>
          <w:rStyle w:val="Emphasis"/>
        </w:rPr>
        <w:t xml:space="preserve"> </w:t>
      </w:r>
      <w:r w:rsidRPr="001A5293">
        <w:rPr>
          <w:rStyle w:val="Emphasis"/>
        </w:rPr>
        <w:t>illustrate is the colonial locations of these spaces in the camps that were first</w:t>
      </w:r>
      <w:r>
        <w:rPr>
          <w:rStyle w:val="Emphasis"/>
        </w:rPr>
        <w:t xml:space="preserve"> </w:t>
      </w:r>
      <w:r w:rsidRPr="001A5293">
        <w:rPr>
          <w:rStyle w:val="Emphasis"/>
        </w:rPr>
        <w:t xml:space="preserve">organized to control displaced </w:t>
      </w:r>
      <w:r w:rsidRPr="006244B6">
        <w:rPr>
          <w:rStyle w:val="Emphasis"/>
        </w:rPr>
        <w:t>Indigenous peoples</w:t>
      </w:r>
      <w:r w:rsidRPr="001A5293">
        <w:rPr>
          <w:rStyle w:val="Emphasis"/>
        </w:rPr>
        <w:t xml:space="preserve"> and then the reservations,</w:t>
      </w:r>
      <w:r>
        <w:rPr>
          <w:rStyle w:val="Emphasis"/>
        </w:rPr>
        <w:t xml:space="preserve"> </w:t>
      </w:r>
      <w:r w:rsidRPr="001A5293">
        <w:rPr>
          <w:rStyle w:val="Emphasis"/>
        </w:rPr>
        <w:t xml:space="preserve">which </w:t>
      </w:r>
      <w:r w:rsidRPr="006244B6">
        <w:rPr>
          <w:rStyle w:val="Emphasis"/>
        </w:rPr>
        <w:t>exist in a legal limbo between foreign and domestic.</w:t>
      </w:r>
      <w:r w:rsidRPr="001A5293">
        <w:rPr>
          <w:rStyle w:val="Emphasis"/>
        </w:rPr>
        <w:t xml:space="preserve"> The expendable</w:t>
      </w:r>
      <w:r>
        <w:rPr>
          <w:rStyle w:val="Emphasis"/>
        </w:rPr>
        <w:t xml:space="preserve"> </w:t>
      </w:r>
      <w:r w:rsidRPr="001A5293">
        <w:rPr>
          <w:rStyle w:val="Emphasis"/>
        </w:rPr>
        <w:t>population is then extendable to all other enemies of the United States, along the</w:t>
      </w:r>
      <w:r>
        <w:rPr>
          <w:rStyle w:val="Emphasis"/>
        </w:rPr>
        <w:t xml:space="preserve"> </w:t>
      </w:r>
      <w:r w:rsidRPr="001A5293">
        <w:rPr>
          <w:rStyle w:val="Emphasis"/>
        </w:rPr>
        <w:t>transit of empire that is also the international route of the Indian signifier.</w:t>
      </w:r>
      <w:r w:rsidRPr="009538ED">
        <w:rPr>
          <w:sz w:val="12"/>
        </w:rPr>
        <w:t xml:space="preserve"> </w:t>
      </w:r>
      <w:r w:rsidRPr="001A5293">
        <w:rPr>
          <w:rStyle w:val="Emphasis"/>
        </w:rPr>
        <w:t>This</w:t>
      </w:r>
      <w:r>
        <w:rPr>
          <w:rStyle w:val="Emphasis"/>
        </w:rPr>
        <w:t xml:space="preserve"> </w:t>
      </w:r>
      <w:r w:rsidRPr="001A5293">
        <w:rPr>
          <w:rStyle w:val="Emphasis"/>
        </w:rPr>
        <w:t>too connects the life cycle of the atomic bomb, made from materials mined on</w:t>
      </w:r>
      <w:r>
        <w:rPr>
          <w:rStyle w:val="Emphasis"/>
        </w:rPr>
        <w:t xml:space="preserve"> </w:t>
      </w:r>
      <w:r w:rsidRPr="001A5293">
        <w:rPr>
          <w:rStyle w:val="Emphasis"/>
        </w:rPr>
        <w:t>Indigenous lands by Native workers to be used against foreign populations</w:t>
      </w:r>
      <w:r>
        <w:rPr>
          <w:rStyle w:val="Emphasis"/>
        </w:rPr>
        <w:t xml:space="preserve"> </w:t>
      </w:r>
      <w:r w:rsidRPr="001A5293">
        <w:rPr>
          <w:rStyle w:val="Emphasis"/>
        </w:rPr>
        <w:t>figured as alien threats to the coherence of the settler borders and way of life.</w:t>
      </w:r>
      <w:r>
        <w:rPr>
          <w:rStyle w:val="Emphasis"/>
        </w:rPr>
        <w:t xml:space="preserve"> </w:t>
      </w:r>
      <w:r w:rsidRPr="001A5293">
        <w:rPr>
          <w:rStyle w:val="StyleUnderline"/>
        </w:rPr>
        <w:t>The nuclear frontier, a phrase that encourages comparisons between the</w:t>
      </w:r>
      <w:r>
        <w:rPr>
          <w:rStyle w:val="StyleUnderline"/>
        </w:rPr>
        <w:t xml:space="preserve"> </w:t>
      </w:r>
      <w:r w:rsidRPr="001A5293">
        <w:rPr>
          <w:rStyle w:val="StyleUnderline"/>
        </w:rPr>
        <w:t>original violence of the frontier myth in American culture and ongoing processes</w:t>
      </w:r>
      <w:r>
        <w:rPr>
          <w:rStyle w:val="StyleUnderline"/>
        </w:rPr>
        <w:t xml:space="preserve"> </w:t>
      </w:r>
      <w:r w:rsidRPr="001A5293">
        <w:rPr>
          <w:rStyle w:val="StyleUnderline"/>
        </w:rPr>
        <w:t xml:space="preserve">of American expansion, is the boundary between the land </w:t>
      </w:r>
      <w:r w:rsidRPr="007A7187">
        <w:rPr>
          <w:rStyle w:val="StyleUnderline"/>
        </w:rPr>
        <w:t>sacrificed to the atomic bomb and its deathly effects and the land supported by that sacrifice</w:t>
      </w:r>
      <w:r w:rsidRPr="007A7187">
        <w:rPr>
          <w:sz w:val="12"/>
        </w:rPr>
        <w:t xml:space="preserve">. In Burning Vision, the frontier is brought forth and bent over on itself. A Japanese fisherman, Koji, is “transformed to the other side of the world” at the instance of the atomic blast, hurtling in the opposite direction of the bomb’s trajectory. The personified Fat Man lives on the test site grounds with a little boy, represented as Indigenous and also described as the “personification of the darkest uranium found at the center of the earth.” </w:t>
      </w:r>
      <w:r w:rsidRPr="007A7187">
        <w:rPr>
          <w:rStyle w:val="Emphasis"/>
        </w:rPr>
        <w:t>The frontier is the location of contact, where confrontation between settler society and Indigenous communities comes to a head in often disastrous ways. The nuclear frontier marks both where lands are laid waste and lands where waste is laid.</w:t>
      </w:r>
    </w:p>
    <w:p w14:paraId="0431F6FB" w14:textId="77777777" w:rsidR="006638C5" w:rsidRDefault="006638C5" w:rsidP="006638C5"/>
    <w:p w14:paraId="0E496DD3" w14:textId="77777777" w:rsidR="006638C5" w:rsidRDefault="006638C5" w:rsidP="006638C5">
      <w:pPr>
        <w:pStyle w:val="Heading4"/>
      </w:pPr>
      <w:bookmarkStart w:id="0" w:name="_Hlk211760256"/>
      <w:r>
        <w:t xml:space="preserve">The affs demand for recognition in the university fails and reifies genocide </w:t>
      </w:r>
    </w:p>
    <w:p w14:paraId="3206DE3E" w14:textId="77777777" w:rsidR="006638C5" w:rsidRPr="00174603" w:rsidRDefault="006638C5" w:rsidP="006638C5">
      <w:r w:rsidRPr="00405D9C">
        <w:rPr>
          <w:rStyle w:val="Style13ptBold"/>
        </w:rPr>
        <w:t>Grande 18</w:t>
      </w:r>
      <w:r>
        <w:t xml:space="preserve"> (Sandy Grande – professor of Political Science and Native American and Indigenous Studies, 2018 “REFUSING THE UNIVERSITY” </w:t>
      </w:r>
      <w:hyperlink r:id="rId9" w:history="1">
        <w:r w:rsidRPr="00D52CCC">
          <w:rPr>
            <w:rStyle w:val="Hyperlink"/>
          </w:rPr>
          <w:t>https://www.uvicfa.ca/wp-content/uploads/2020/11/Refusing_the_University.pdf</w:t>
        </w:r>
      </w:hyperlink>
      <w:r>
        <w:t xml:space="preserve"> Routledge) //bp</w:t>
      </w:r>
    </w:p>
    <w:p w14:paraId="4C88B8E7" w14:textId="77777777" w:rsidR="006638C5" w:rsidRPr="007B0F61" w:rsidRDefault="006638C5" w:rsidP="006638C5">
      <w:pPr>
        <w:rPr>
          <w:sz w:val="12"/>
        </w:rPr>
      </w:pPr>
      <w:r w:rsidRPr="00BD5828">
        <w:rPr>
          <w:rStyle w:val="StyleUnderline"/>
        </w:rPr>
        <w:t xml:space="preserve">The fundamental problem is not that some are excluded from the hege-monic centers of the academy but that </w:t>
      </w:r>
      <w:r w:rsidRPr="007B0F61">
        <w:rPr>
          <w:rStyle w:val="StyleUnderline"/>
          <w:highlight w:val="green"/>
        </w:rPr>
        <w:t>the university</w:t>
      </w:r>
      <w:r w:rsidRPr="007B0F61">
        <w:rPr>
          <w:sz w:val="12"/>
        </w:rPr>
        <w:t xml:space="preserve"> (as a specific institu- tional site) </w:t>
      </w:r>
      <w:r w:rsidRPr="00BD5828">
        <w:rPr>
          <w:rStyle w:val="StyleUnderline"/>
        </w:rPr>
        <w:t>and academy</w:t>
      </w:r>
      <w:r w:rsidRPr="007B0F61">
        <w:rPr>
          <w:sz w:val="12"/>
        </w:rPr>
        <w:t xml:space="preserve"> (as a shifting material network) </w:t>
      </w:r>
      <w:r w:rsidRPr="00BD5828">
        <w:rPr>
          <w:rStyle w:val="StyleUnderline"/>
        </w:rPr>
        <w:t xml:space="preserve">themselves </w:t>
      </w:r>
      <w:r w:rsidRPr="007B0F61">
        <w:rPr>
          <w:rStyle w:val="Emphasis"/>
          <w:highlight w:val="green"/>
        </w:rPr>
        <w:t>cannot be disentangled</w:t>
      </w:r>
      <w:r w:rsidRPr="007B0F61">
        <w:rPr>
          <w:rStyle w:val="StyleUnderline"/>
          <w:highlight w:val="green"/>
        </w:rPr>
        <w:t xml:space="preserve"> from</w:t>
      </w:r>
      <w:r w:rsidRPr="00BD5828">
        <w:rPr>
          <w:rStyle w:val="StyleUnderline"/>
        </w:rPr>
        <w:t xml:space="preserve"> the long historical apparatuses of </w:t>
      </w:r>
      <w:r w:rsidRPr="007B0F61">
        <w:rPr>
          <w:rStyle w:val="StyleUnderline"/>
          <w:highlight w:val="green"/>
        </w:rPr>
        <w:t>genocidal</w:t>
      </w:r>
      <w:r w:rsidRPr="00BD5828">
        <w:rPr>
          <w:rStyle w:val="StyleUnderline"/>
        </w:rPr>
        <w:t xml:space="preserve"> and protogenocidal </w:t>
      </w:r>
      <w:r w:rsidRPr="007B0F61">
        <w:rPr>
          <w:rStyle w:val="StyleUnderline"/>
          <w:highlight w:val="green"/>
        </w:rPr>
        <w:t>social organization</w:t>
      </w:r>
      <w:r w:rsidRPr="00BD5828">
        <w:rPr>
          <w:rStyle w:val="StyleUnderline"/>
        </w:rPr>
        <w:t>.</w:t>
      </w:r>
      <w:r>
        <w:rPr>
          <w:rStyle w:val="StyleUnderline"/>
        </w:rPr>
        <w:t xml:space="preserve"> </w:t>
      </w:r>
      <w:r w:rsidRPr="007B0F61">
        <w:rPr>
          <w:sz w:val="12"/>
        </w:rPr>
        <w:t xml:space="preserve">Dylan Rodríguez (2012, p. 812) What happens when we refuse what all the (presumably) ‘sensible’ people perceive as good things? What does this refusal do to politics, to sense, to reason? When we add Indigenous peoples to this question, the assumptions and histories that structure what is perceived to be ‘good’ (and utilitarian goods themselves) shift… (refusal) may seem reasoned, sensible, and in fact deeply correct. Indeed, from this perspective, we see that a good is not a good for everyone. Audra Simpson (2014, p. 1) This analysis turns upon a theorization of </w:t>
      </w:r>
      <w:r w:rsidRPr="00BD5828">
        <w:rPr>
          <w:rStyle w:val="StyleUnderline"/>
        </w:rPr>
        <w:t>the academy as an arm of the settler state</w:t>
      </w:r>
      <w:r w:rsidRPr="007B0F61">
        <w:rPr>
          <w:sz w:val="12"/>
        </w:rPr>
        <w:t xml:space="preserve">— a site where the logics of elimination, capital accumulation, and disposses- sion are reconstituted—which </w:t>
      </w:r>
      <w:r w:rsidRPr="00BD5828">
        <w:rPr>
          <w:rStyle w:val="StyleUnderline"/>
        </w:rPr>
        <w:t>is distinct from other frameworks that critique the academy as fundamentally neoliberal, Eurocentric, and/or patriarchal</w:t>
      </w:r>
      <w:r w:rsidRPr="007B0F61">
        <w:rPr>
          <w:sz w:val="12"/>
        </w:rPr>
        <w:t>. I argue that this shift opens up more possibilities for coalition and collusion within and outside the university. I am particularly interested in examining the relationship between abolitionist and decolonial theorizations of the academy as articulated through Black radicalism and critical Indigenous studies, respectively.</w:t>
      </w:r>
      <w:r>
        <w:rPr>
          <w:rStyle w:val="StyleUnderline"/>
        </w:rPr>
        <w:t xml:space="preserve"> </w:t>
      </w:r>
      <w:r w:rsidRPr="00BD5828">
        <w:rPr>
          <w:rStyle w:val="StyleUnderline"/>
        </w:rPr>
        <w:t xml:space="preserve">Historically, </w:t>
      </w:r>
      <w:r w:rsidRPr="007B0F61">
        <w:rPr>
          <w:rStyle w:val="StyleUnderline"/>
          <w:highlight w:val="green"/>
        </w:rPr>
        <w:t>the university functioned as the institutional nexus for the</w:t>
      </w:r>
      <w:r w:rsidRPr="00BD5828">
        <w:rPr>
          <w:rStyle w:val="StyleUnderline"/>
        </w:rPr>
        <w:t xml:space="preserve"> capitalist and religious missions of the </w:t>
      </w:r>
      <w:r w:rsidRPr="007B0F61">
        <w:rPr>
          <w:rStyle w:val="StyleUnderline"/>
          <w:highlight w:val="green"/>
        </w:rPr>
        <w:t>settler state</w:t>
      </w:r>
      <w:r w:rsidRPr="00BD5828">
        <w:rPr>
          <w:rStyle w:val="StyleUnderline"/>
        </w:rPr>
        <w:t xml:space="preserve">, mirroring its histories of dispossession, enslavement, exclusion, forced assimilation and integration. </w:t>
      </w:r>
      <w:r w:rsidRPr="007B0F61">
        <w:rPr>
          <w:sz w:val="12"/>
        </w:rPr>
        <w:t xml:space="preserve">As noted by Craig Wilder (2014), author of Ebony and Ivy: Race. Slavery, and the Troubled History of America’s Universities, </w:t>
      </w:r>
      <w:r w:rsidRPr="007B0F61">
        <w:rPr>
          <w:rStyle w:val="StyleUnderline"/>
          <w:highlight w:val="green"/>
        </w:rPr>
        <w:t>the academy was both a “beneficiary and defender</w:t>
      </w:r>
      <w:r w:rsidRPr="00BD5828">
        <w:rPr>
          <w:rStyle w:val="StyleUnderline"/>
        </w:rPr>
        <w:t>” of the same social and economic forces that “transformed the West and Central Africa through the slave trade and devastated indigenous nations in the Americas</w:t>
      </w:r>
      <w:r w:rsidRPr="007B0F61">
        <w:rPr>
          <w:sz w:val="12"/>
        </w:rPr>
        <w:t xml:space="preserve">” (pp. 2–3). He writes: </w:t>
      </w:r>
      <w:r w:rsidRPr="00BD5828">
        <w:rPr>
          <w:rStyle w:val="Emphasis"/>
        </w:rPr>
        <w:t xml:space="preserve">American colleges were </w:t>
      </w:r>
      <w:r w:rsidRPr="007B0F61">
        <w:rPr>
          <w:rStyle w:val="Emphasis"/>
          <w:highlight w:val="green"/>
        </w:rPr>
        <w:t>not innocent or passive beneficiaries</w:t>
      </w:r>
      <w:r w:rsidRPr="00BD5828">
        <w:rPr>
          <w:rStyle w:val="Emphasis"/>
        </w:rPr>
        <w:t xml:space="preserve"> of conquest and colonial slavery</w:t>
      </w:r>
      <w:r w:rsidRPr="007B0F61">
        <w:rPr>
          <w:sz w:val="12"/>
        </w:rPr>
        <w:t xml:space="preserve">. </w:t>
      </w:r>
      <w:r w:rsidRPr="00BD5828">
        <w:rPr>
          <w:rStyle w:val="StyleUnderline"/>
        </w:rPr>
        <w:t>The European invasion of the Americas and the modern slave trade pulled peoples throughout the Atlantic world into each other’s lives, and colleges were among the colonial institutions that braided their histories and rendered their fates dependent and antagonistic</w:t>
      </w:r>
      <w:r w:rsidRPr="00BD5828">
        <w:rPr>
          <w:rStyle w:val="Emphasis"/>
        </w:rPr>
        <w:t xml:space="preserve">. </w:t>
      </w:r>
      <w:r w:rsidRPr="007B0F61">
        <w:rPr>
          <w:rStyle w:val="Emphasis"/>
          <w:highlight w:val="green"/>
        </w:rPr>
        <w:t>The academy never stood apart from</w:t>
      </w:r>
      <w:r w:rsidRPr="00BD5828">
        <w:rPr>
          <w:rStyle w:val="Emphasis"/>
        </w:rPr>
        <w:t xml:space="preserve"> American </w:t>
      </w:r>
      <w:r w:rsidRPr="007B0F61">
        <w:rPr>
          <w:rStyle w:val="Emphasis"/>
          <w:highlight w:val="green"/>
        </w:rPr>
        <w:t>slavery</w:t>
      </w:r>
      <w:r w:rsidRPr="00BD5828">
        <w:rPr>
          <w:rStyle w:val="Emphasis"/>
        </w:rPr>
        <w:t xml:space="preserve"> – in fact </w:t>
      </w:r>
      <w:r w:rsidRPr="007B0F61">
        <w:rPr>
          <w:rStyle w:val="Emphasis"/>
          <w:highlight w:val="green"/>
        </w:rPr>
        <w:t>it stood beside church and state as the third pillar</w:t>
      </w:r>
      <w:r w:rsidRPr="00BD5828">
        <w:rPr>
          <w:rStyle w:val="Emphasis"/>
        </w:rPr>
        <w:t xml:space="preserve"> of a civilization built on bondage. </w:t>
      </w:r>
      <w:r w:rsidRPr="007B0F61">
        <w:rPr>
          <w:sz w:val="12"/>
        </w:rPr>
        <w:t xml:space="preserve">(Wilder, 2014, p. 11) Across the text, Wilder similarly registers (albeit unevenly) how </w:t>
      </w:r>
      <w:r w:rsidRPr="00BD5828">
        <w:rPr>
          <w:rStyle w:val="StyleUnderline"/>
        </w:rPr>
        <w:t>the academy also never stood apart from the genocide and dispossession of Indigenous peoples</w:t>
      </w:r>
      <w:r w:rsidRPr="007B0F61">
        <w:rPr>
          <w:sz w:val="12"/>
        </w:rPr>
        <w:t xml:space="preserve">. All of which illuminates the university’s history as long-time accessory in the per- petuation of settler crimes against Black and Indigenous humanity. Despite this history, student protest and charges of racism within the settler academy are often met with surprise and disbelief.1 For example, when protests erupted in early November 2015 at the University of Missouri, they were reported as “exploding” from a series of racial “incidents” and not as a response to the relent- less, decades-long, history of indiscretions of white supremacy that has character- ized the campus since 1950, when the first Black student was admitted; this, despite the fact that students organized under the hashtag #ConcernedStudent1950. Months of student and faculty protests, including a hunger strike by student leader Jonathan Butler, went relatively unnoticed2 in the national media, until the foot- ball team (players and coach) staged a boycott calling for President Tom Wolfe’s resignation; the next day, Wolfe stepped down. The students at Missouri inspired others and across the 2015–2016 academic year, students at over 80 other colleges and universities issued sets of demands, registering their shared refusal to absorb the high cost of institutional racism upon their minds and bodies.3 Together the young people of #ConcernedStudent1950 and #BlackLivesMatter led a co-resistance movement that disabused the nation of its post-racial fantasy, exposing the apparatuses of state violence and institutional negligence predicated upon antiblack racism. As each day seems to bring a new campus disruption, it is increasingly evident that what is at stake is a fundamental condition, a structure—and not a momentary crisis or incident—an event. Which is to say, within settler societies, the university functions as an apparatus of colo- nization; one that refracts the “eliminative” practices, modes of governance, and forms of knowledge production that Wolfe (2006) defines as definitive of settler colonialism. All of which raises questions of whether the university-as-such is beyond reform; if it should be abolished or perhaps more mercifully “hospiced” toward a timely and apposite death (de Oliveira Andreotti, Stein, Ahenakew, &amp; Hunt, 2015). In his incisive essay “Black Study, Black Struggle” (2016),4 Robin D. G. Kelley not only argues </w:t>
      </w:r>
      <w:r w:rsidRPr="007B0F61">
        <w:rPr>
          <w:sz w:val="12"/>
          <w:highlight w:val="green"/>
        </w:rPr>
        <w:t xml:space="preserve">that </w:t>
      </w:r>
      <w:r w:rsidRPr="007B0F61">
        <w:rPr>
          <w:rStyle w:val="Emphasis"/>
          <w:highlight w:val="green"/>
        </w:rPr>
        <w:t>the university is beyond reform</w:t>
      </w:r>
      <w:r w:rsidRPr="00BD5828">
        <w:rPr>
          <w:rStyle w:val="Emphasis"/>
        </w:rPr>
        <w:t xml:space="preserve"> but also that reformist strategies and politics may be complicit in the struggle against antiblack racism</w:t>
      </w:r>
      <w:r w:rsidRPr="007B0F61">
        <w:rPr>
          <w:sz w:val="12"/>
        </w:rPr>
        <w:t xml:space="preserve">. He writes: </w:t>
      </w:r>
      <w:r w:rsidRPr="007B0F61">
        <w:rPr>
          <w:rStyle w:val="Emphasis"/>
          <w:highlight w:val="green"/>
        </w:rPr>
        <w:t>the fully racialized</w:t>
      </w:r>
      <w:r w:rsidRPr="00BD5828">
        <w:rPr>
          <w:rStyle w:val="Emphasis"/>
        </w:rPr>
        <w:t xml:space="preserve"> social and epistemological </w:t>
      </w:r>
      <w:r w:rsidRPr="007B0F61">
        <w:rPr>
          <w:rStyle w:val="Emphasis"/>
          <w:highlight w:val="green"/>
        </w:rPr>
        <w:t>architecture upon which the modern university is built cannot be</w:t>
      </w:r>
      <w:r w:rsidRPr="00BD5828">
        <w:rPr>
          <w:rStyle w:val="Emphasis"/>
        </w:rPr>
        <w:t xml:space="preserve"> radically </w:t>
      </w:r>
      <w:r w:rsidRPr="007B0F61">
        <w:rPr>
          <w:rStyle w:val="Emphasis"/>
          <w:highlight w:val="green"/>
        </w:rPr>
        <w:t>transformed by ‘simply’ add- ing</w:t>
      </w:r>
      <w:r w:rsidRPr="00BD5828">
        <w:rPr>
          <w:rStyle w:val="Emphasis"/>
        </w:rPr>
        <w:t xml:space="preserve"> darker </w:t>
      </w:r>
      <w:r w:rsidRPr="007B0F61">
        <w:rPr>
          <w:rStyle w:val="Emphasis"/>
          <w:highlight w:val="green"/>
        </w:rPr>
        <w:t>faces,</w:t>
      </w:r>
      <w:r w:rsidRPr="00BD5828">
        <w:rPr>
          <w:rStyle w:val="Emphasis"/>
        </w:rPr>
        <w:t xml:space="preserve"> safer </w:t>
      </w:r>
      <w:r w:rsidRPr="007B0F61">
        <w:rPr>
          <w:rStyle w:val="Emphasis"/>
          <w:highlight w:val="green"/>
        </w:rPr>
        <w:t>spaces</w:t>
      </w:r>
      <w:r w:rsidRPr="00BD5828">
        <w:rPr>
          <w:rStyle w:val="Emphasis"/>
        </w:rPr>
        <w:t xml:space="preserve">, better training, </w:t>
      </w:r>
      <w:r w:rsidRPr="007B0F61">
        <w:rPr>
          <w:rStyle w:val="Emphasis"/>
          <w:highlight w:val="green"/>
        </w:rPr>
        <w:t>and</w:t>
      </w:r>
      <w:r w:rsidRPr="00BD5828">
        <w:rPr>
          <w:rStyle w:val="Emphasis"/>
        </w:rPr>
        <w:t xml:space="preserve"> a </w:t>
      </w:r>
      <w:r w:rsidRPr="007B0F61">
        <w:rPr>
          <w:rStyle w:val="Emphasis"/>
          <w:highlight w:val="green"/>
        </w:rPr>
        <w:t>curriculum</w:t>
      </w:r>
      <w:r w:rsidRPr="00BD5828">
        <w:rPr>
          <w:rStyle w:val="Emphasis"/>
        </w:rPr>
        <w:t xml:space="preserve"> that acknowledges historical and contemporary oppressions. </w:t>
      </w:r>
      <w:r w:rsidRPr="007B0F61">
        <w:rPr>
          <w:rStyle w:val="Emphasis"/>
          <w:highlight w:val="green"/>
        </w:rPr>
        <w:t>This is a bit like asking for more black police officers</w:t>
      </w:r>
      <w:r w:rsidRPr="00BD5828">
        <w:rPr>
          <w:rStyle w:val="Emphasis"/>
        </w:rPr>
        <w:t xml:space="preserve"> as a strategy to curb state violence</w:t>
      </w:r>
      <w:r w:rsidRPr="007B0F61">
        <w:rPr>
          <w:sz w:val="12"/>
        </w:rPr>
        <w:t xml:space="preserve">. (Kelley, 2016) </w:t>
      </w:r>
      <w:r w:rsidRPr="00BD5828">
        <w:rPr>
          <w:rStyle w:val="StyleUnderline"/>
        </w:rPr>
        <w:t xml:space="preserve">As such, he is both skeptical and critical of student desires to belong—to be of the university—and of reform-based justice projects focused on making the university “more hospitable for Black students” </w:t>
      </w:r>
      <w:r w:rsidRPr="007B0F61">
        <w:rPr>
          <w:sz w:val="12"/>
        </w:rPr>
        <w:t xml:space="preserve">(Kelley, 2016). Kelley is clear that his intent is not to question, “the courageous students who have done more to disrupt university business-as- usual than any movement in the last century” but rather </w:t>
      </w:r>
      <w:r w:rsidRPr="00BD5828">
        <w:rPr>
          <w:rStyle w:val="StyleUnderline"/>
        </w:rPr>
        <w:t>to draw attention to the “contradictory impulses within the movement,” identified as “the tension between reform and revolution, between desiring to belong and rejecting the university as a cog in the neoliberal order</w:t>
      </w:r>
      <w:r w:rsidRPr="007B0F61">
        <w:rPr>
          <w:sz w:val="12"/>
        </w:rPr>
        <w:t xml:space="preserve">” (Kelley, 2016). Writing from a space of both empathy and exigency, Kelley’s article reads as a kind of radical-love letter to student activists, urging them to think carefully about what it means “to seek love from an institution inca- pable of loving them.” Instead, he challenges them to (re)connect their activism to their intellectual lives and points to the long history of street-to-campus activism as well as Black scholar-activists who worked to repurpose university resources toward their own needs. He offers the Mississippi Freedom Schools, Black feminist collectives (e.g. Lessons from the Damned, 1973) and Fred Moten and Stefano Harney’s (2004) theorization of the “undercommons” as examples of “fugitive spaces” where students and faculty work to cleave study and struggle, where they can be in but not of the university. Kelley’s critique of recognition-based reform projects resonates with critiques of </w:t>
      </w:r>
      <w:r w:rsidRPr="00BD5828">
        <w:rPr>
          <w:rStyle w:val="StyleUnderline"/>
        </w:rPr>
        <w:t>the politics of recognition</w:t>
      </w:r>
      <w:r w:rsidRPr="007B0F61">
        <w:rPr>
          <w:sz w:val="12"/>
        </w:rPr>
        <w:t xml:space="preserve"> as articulated </w:t>
      </w:r>
      <w:r w:rsidRPr="00BD5828">
        <w:rPr>
          <w:rStyle w:val="StyleUnderline"/>
        </w:rPr>
        <w:t xml:space="preserve">within critical Indigenous studies </w:t>
      </w:r>
      <w:r w:rsidRPr="007B0F61">
        <w:rPr>
          <w:sz w:val="12"/>
        </w:rPr>
        <w:t xml:space="preserve">(CIS).5 Whether through the legal apparatus of “federal recognition” or </w:t>
      </w:r>
      <w:r w:rsidRPr="00BD5828">
        <w:rPr>
          <w:rStyle w:val="StyleUnderline"/>
        </w:rPr>
        <w:t>discursive petitions for acknowledgement, struggles for Indigenous sovereignty have been deeply shaped and curtailed by the politics and discourses of recognition</w:t>
      </w:r>
      <w:r w:rsidRPr="007B0F61">
        <w:rPr>
          <w:sz w:val="12"/>
        </w:rPr>
        <w:t>. Rooted in lib- eral theories of justice, CIS scholars argue that “</w:t>
      </w:r>
      <w:r w:rsidRPr="00405979">
        <w:rPr>
          <w:rStyle w:val="Emphasis"/>
          <w:highlight w:val="green"/>
        </w:rPr>
        <w:t>recognition</w:t>
      </w:r>
      <w:r w:rsidRPr="00BD5828">
        <w:rPr>
          <w:rStyle w:val="Emphasis"/>
        </w:rPr>
        <w:t>”—as an equal right, a fiduciary obligation, a form of acknowledgement—</w:t>
      </w:r>
      <w:r w:rsidRPr="00405979">
        <w:rPr>
          <w:rStyle w:val="Emphasis"/>
          <w:highlight w:val="green"/>
        </w:rPr>
        <w:t>functions as a technology of the state</w:t>
      </w:r>
      <w:r w:rsidRPr="00BD5828">
        <w:rPr>
          <w:rStyle w:val="Emphasis"/>
        </w:rPr>
        <w:t xml:space="preserve"> by which it maintains its </w:t>
      </w:r>
      <w:r w:rsidRPr="00BD5828">
        <w:rPr>
          <w:rStyle w:val="StyleUnderline"/>
        </w:rPr>
        <w:t>power (as sole arbiter of recognition)</w:t>
      </w:r>
      <w:r w:rsidRPr="007B0F61">
        <w:rPr>
          <w:sz w:val="12"/>
        </w:rPr>
        <w:t xml:space="preserve"> and, thus, settler colonial relations (see Coulthard, 2007, 2014). </w:t>
      </w:r>
      <w:r w:rsidRPr="009829F7">
        <w:rPr>
          <w:sz w:val="6"/>
          <w:szCs w:val="16"/>
        </w:rPr>
        <w:t xml:space="preserve">In her groundbreaking book, Mohawk Interruptus: Political Life across the Borders of Settler States, Audra Simpson (2014) posits a politic of refusal as a political alternative to recognition, accounting for the multiple ways in which the Haudenosaunee generally, and Kahnawá:ke specifically, have continually refused various forms of colonial imposition from the Canadian and American governments (including citizenship), and that these refusals are constitutive of Haudenosaunee nationhood (Innes, 2015). Since the publication of this seminal text, theorizations of “refusal” have proliferated,6 with conceptualization of the construct as a form of politics, a methodological stance, and an aesthetic. While Kelley doesn’t frame his analysis around the constructs of recognition and refusal per se, his analysis shares a common conceptual ground, particularly around the rejection of liberal theories of justice that center respect for cultural differ- ence over critiques of power. Moreover, since Kelley wrote his essay, over 100 more Black people have been killed by police, college campuses remain a volatile terrain of struggle, and thousands of Native peoples from over 300 nations and their supporters gathered on the lands of the Oceti Sakowin in defense of water and Indigenous sovereignty. The cumulative and ongoing violences of a nation built upon Black death and Native erasure urge renewed thinking about the relationship between radical and decolonial struggles, both in and outside of the academy. I am particularly interested in examining the promissory relationship between Black radical and critical Indigenous frameworks as both help to imag- ine life beyond the settler state and its attendant universities. In so doing, I am aware of the tensions and antagonisms between Black and Native experience as produced through the distinct but related frameworks of white supremacy and settler colonialism. To some degree, this distinction marks the edges of the binary that marks the difference between subjectivities produced in and through rela- tionship to land and those produced under and through significations of property. As noted by Patrick Wolfe (2006), Black and Native peoples have been dif- ferently racialized in ways that reflect their roles in the formation of U.S. society. Since enslaved Blacks augmented settler wealth they were subject to an expan- sive racial taxonomy, codified in the “one-drop rule” whereby any amount of African ancestry made a person “Black” (i.e., more enslaved peoples = more set- tler wealth). At the same time, since Indigenous peoples impeded settler wealth by obstructing access to land, they were subject to a calculus of elimination. That is, increasing degrees of non-Indian blood or ancestry made one less “Indian” (i.e., more Indians = less settler wealth). This distinction continues to structure Black and Native experience, producing particularities that reveal the limits and aporias of both settler colonial and race theories, particularly when imposed upon each other. Thus, while Native peoples are racialized, race is not the primary analytic of Indigenous subjectivity nor is racism the main structure of domination; that would be settler colonialism. Moreover, while questions of Native subjectivity are taken up within the fields of critical ethnic and American studies, both offer ill-fitting explanatory frameworks for Native peoples who are neither “ethnic” nor “American” but rather members of distinct tribal nations with complicated histories and relationships to both citizenship and the nation-state. At the same time, the permanence of antiblackness troubles the settler analytic, calling into question the Indigenous/settler binary and the indiscriminate folding of the experience of “racial capture and enslavement into the subject position of set- tler” (Day, 2015, p. 103). That said, the current manifestations of antiblackness also reveal the limits of race discourses, suggesting the need to ground analy- ses in the broader logics of accumulation. The above tensions and intersections demonstrate the need for greater interchange as well as raising the following questions: • What kinds of solidarities can be developed among marginalized groups with a shared commitment to working beyond the imperatives of capital and the settler state? • What are the critical distinctions between decolonial struggle for Indigenous sovereignty and radical justice projects for abolition, which is to say between those shaped by genocide, erasure, and dispossession and those by enslave- ment, exclusion, and oppression? While the above questions guide this inquiry, I am centrally interested in how they play out on the ground, particularly in the university setting. Specifically, I aim to expand upon Kelley’s analysis—his radical-love letter— by bringing it into con- versation with critical Indigenous theories, offering a decolonial love letter. I draw from both theoretical frameworks as a means of thinking through how we might work “within, against, and beyond the university-as- such”—to, in effect, refuse the university. Finally, given the urgencies of the moment I feel compelled to journey through Kelley’s conceptual triumvirate—love, study, struggle—with even greater vigilance for places of refuge, points of co-resistance, and spaces for collective work. Toward that end, I begin with articulating the particularities of settler colonial- ism and Native elimination. In the section that follows, I examine liberal theories of justice as the underlying structure operating within the politics of recognition. Next, I discuss the academy as an arm of the settler state and the ways in which it refracts settler logics and the politics of recognition. In the final section, I examine emergent scholarship on the politics of refusal as a field of possibility for build- ing co-resistance movements between the Black radical and critical Indigenous traditions as well as others committed to refusing the settler state and its attendant institutions. The Particularities of Settler Colonialism and Native Elimination In contrast to other forms of colonialism, “settler colonies were not primarily established to extract surplus value from Indigenous labor” (Wolfe, 1999, p. 1) but rather were premised upon the removal of Indigenous peoples from land as a precondition of settlement. Settlers, moreover, “sought to control space, resources, and people not only by occupying land but also by establishing an exclusionary private property regime and coercive labor systems, including chattel slavery to work the land, extract resources, and build infrastructure” (Glenn, 2015, p. 54). Thus, while white supremacy, patriarchy, neoliberalism and other technologies of domination may render the contours of settler colonialism more visible (and in some ways function as co-constitutive logics), a settler colonial framework repre- sents a particular set of relations, one that originates with the theft of Indigenous land and the “remove to replace” logics that enable that theft (Wolfe, 1999, p. 1). A logic that, in short hand,Wolfe refers to as one of elimination (Wolfe, 2006, p. 387). As evidence of ongoing “Native elimination,” consider the following: (1) that at this moment of Black Lives Matter the ongoing police violence against Indigenous peoples (killed at a higher rate than any other group)7 has been virtually absent from public discourse; (2) that Rexdale Henry, Sarah Lee Circle Bear, Paul Castaway, Allen Locke, Joy Ann Sherman, Christina Tahhahwah, Myles Roughsurface, and Naverone Christian Landon Woods were all killed by police around the time of the street-to-campus protests but were rarely added to the running list of victims; (3) that in states with large American Indian populations, racial profiling takes the form of police targeting vehicles with reservation-issued license plates; (4) that in Canada, Indigenous peoples, par- ticularly those who live in the more rural Western provinces, suffer higher rates of police stops, profiling, incarceration, sentencing, and killings;8 and, (5) while the plight of missing and murdered Indigenous women in Canada has reached epidemic proportions—estimated at 4,000 over the last 30 years—it continues to receive limited attention. As a result, Native peoples across the continent have also taken to the streets with the #IdleNoMore, #AmINext, and #NoDAPL movements leading the way. If nothing else, the Black Lives Matter and NoDAPL movements not only illustrate how, 500 years post settler invasion, Indians are still being eliminated and the “violence of slave-making” is ongoing (Wilderson, 2010, p. 54).They also sub- stantiate the profound insight of Patrick Wolfe’s (2006) apothegm that settler colo- nialism is a structure and not an event (p. 388). That is, beyond an event “temporally bound by the occurrence of invasion,” settler colonialism is a “condition of pos- sibility that remains formative while also changing over time,” which is to say, that it is a structure (Goldstein, 2008, p. 835). This construction shifts current under- standing of ongoing Black death and Native elimination from being anomalous— moments of disruption along an otherwise linear path of racial progress—to being endemic; a congenital feature of a state built upon the “entangled triad structure of settler- native-slave” (Tuck &amp; Yang, 2012, p. 1). For Native peoples, the structures of settler colonialism precipitate distinctive forms and modalities of Indigenous resistance. Struggle, in this context, is orga- nized around decolonization—a political project that begins and ends with land and its return. As such, Tuck and Yang (2012) argue that struggles for decolonization are not simply distinct from social justice projects but rather are incommensurable. They write, “decolonization (a verb) and decolonization (a noun) cannot easily be grafted on pre-existing discourses/frameworks, even if they are critical, even if they are anti-racist, even if they are justice frameworks”9 (p. 3). According to the authors, the difference between decolonial and critical, anti-racist, justice frameworks is that the former seeks “a change in the order of the world” while the latter desires reconciliation.10 And, the very nature of settler colonialism precludes reconciliation. While the authors do not parse the underlying political theory among frame- works, doing so allows for a more layered analysis of critical and/or anti-racist frameworks. If the aim is to create greater possibilities for co-resistance, it is impor- tant to consider how political theory reconfigures the broader construct of justice. It is worth questioning, for example, whether the supposed incommensurability between decolonization and other frameworks is, in part, more fundamentally underwritten by the distinction between liberal theories of justice as recognition and critical Indigenous theories of justice as refusal. While “justice” is not an Indigenous construct, the work of CIS scholars carefully parses “the network of presupposi- tions” that underpin liberal forms of “political theory, social theory and humanist ethics” from Indigenous forms and discourses (Povinelli, 2001, p. 13). Similarly, while Kelley’s framework is decidedly “anti-racist,” he critiques the limits of liberal race discourses and the politics of recognition, embracing instead the elements of refusal within the Black radical tradition. All of which suggests the need for closer examination of liberal political theory, state formation, and the genealogy of recognition. Liberal Theories of Justice and the Politics of Recognition Theories of recognition emerged in response to political processes undertaken in “transitional nation-states” (i.e. those moving from a state of war toward democ- racy) where demands for recognition were levied as a means of ushering in that transition (Kymlicka &amp; Bashir, 2008, p. 3). Within this context, (state) recognition assumed many forms (e.g., truth and reconciliation commissions, reparations, for- mal state apologies) that are elucidated through various liberal discourses such as healing, trauma, and memory (p. 6).11 The prevailing idea is that the recognition and affirmation of cultural difference must precede and/or serve as a precondition of relations of equality, freedom, and justice. More recently, recognition-based politics have migrated to established Western democracies such as Australia, Canada, and the United States as increasing demands to reconcile Indigenous claims to nationhood with state sovereignty have emerged (Coulthard, 2007, p. 438). This development in Indigenous politics has drawn renewed attention to some of the classic literature on recognition (e.g., Butler, 1990; Fraser, 1997; Honneth, 1992, 1996; Kymlicka, 1995; Taylor, Gutmann, &amp; Taylor, 1994). Though varied, these works made an important intervention in established theories of identity development, initiating a shift away from atomistic to dialogical models, which underscore the ways in which identity formation does not occur in isolation but rather through complex relations of recognition (Taylor et al., 1994). In so doing, acts of recognition—of acknowledging and respecting the status, being, and rights of another—became integral to theories of justice. Stated differently, political theories of recognition help to expose the conditions of oppression that arise when individuals are denied the equitable grounds upon which to formulate healthy notions of self as a result of a given society’s dominant and exclusionary patterns of interpretation and valuation (Baum, 2004, p. 1073). Taylor et al. (1994), in particular, consider the significant impact of non-recogni- tion and misrecognition on marginalized peoples and their potential to produce crippling forms of self-hatred. As such, he argues that “due recognition is not just a courtesy we owe people. It is a vital human need” (p. 26). </w:t>
      </w:r>
      <w:r w:rsidRPr="007B0F61">
        <w:rPr>
          <w:sz w:val="12"/>
        </w:rPr>
        <w:t xml:space="preserve">As policies and politics of recognition have come to increasingly condition Indigenous-state relations, there has been a corollary increase in scholarship exam- ining their impact. Indigenous scholars, in particular, have developed trenchant </w:t>
      </w:r>
      <w:r w:rsidRPr="004B3CB8">
        <w:rPr>
          <w:rStyle w:val="StyleUnderline"/>
        </w:rPr>
        <w:t>critiques of recognition, accounting for the failure of liberal theories of justice to</w:t>
      </w:r>
      <w:r>
        <w:rPr>
          <w:rStyle w:val="StyleUnderline"/>
        </w:rPr>
        <w:t xml:space="preserve"> </w:t>
      </w:r>
      <w:r w:rsidRPr="004B3CB8">
        <w:rPr>
          <w:rStyle w:val="StyleUnderline"/>
        </w:rPr>
        <w:t>address asymmetries of power.</w:t>
      </w:r>
      <w:r w:rsidRPr="007B0F61">
        <w:rPr>
          <w:sz w:val="12"/>
        </w:rPr>
        <w:t xml:space="preserve"> In his groundbreaking text, Red Skins,White Masks: Rejecting the Colonial Politics of Recognition, Dene scholar Glen Coulthard (2014) builds upon the work of Fanon, arguing that </w:t>
      </w:r>
      <w:r w:rsidRPr="004B3CB8">
        <w:rPr>
          <w:rStyle w:val="StyleUnderline"/>
        </w:rPr>
        <w:t xml:space="preserve">while </w:t>
      </w:r>
      <w:r w:rsidRPr="009829F7">
        <w:rPr>
          <w:rStyle w:val="StyleUnderline"/>
        </w:rPr>
        <w:t>recognition</w:t>
      </w:r>
      <w:r w:rsidRPr="004B3CB8">
        <w:rPr>
          <w:rStyle w:val="StyleUnderline"/>
        </w:rPr>
        <w:t xml:space="preserve"> draws attention</w:t>
      </w:r>
      <w:r>
        <w:rPr>
          <w:rStyle w:val="StyleUnderline"/>
        </w:rPr>
        <w:t xml:space="preserve"> </w:t>
      </w:r>
      <w:r w:rsidRPr="004B3CB8">
        <w:rPr>
          <w:rStyle w:val="StyleUnderline"/>
        </w:rPr>
        <w:t>to the role of misrecognition in reinforcing colonial domination, the breadth of</w:t>
      </w:r>
      <w:r>
        <w:rPr>
          <w:rStyle w:val="StyleUnderline"/>
        </w:rPr>
        <w:t xml:space="preserve"> </w:t>
      </w:r>
      <w:r w:rsidRPr="004B3CB8">
        <w:rPr>
          <w:rStyle w:val="StyleUnderline"/>
        </w:rPr>
        <w:t>power at play in colonial systems cannot be transcended through the mere institu-</w:t>
      </w:r>
      <w:r>
        <w:rPr>
          <w:rStyle w:val="StyleUnderline"/>
        </w:rPr>
        <w:t xml:space="preserve"> </w:t>
      </w:r>
      <w:r w:rsidRPr="004B3CB8">
        <w:rPr>
          <w:rStyle w:val="StyleUnderline"/>
        </w:rPr>
        <w:t>tionalizing of a liberal regime of mutual recognition</w:t>
      </w:r>
      <w:r w:rsidRPr="007B0F61">
        <w:rPr>
          <w:sz w:val="12"/>
        </w:rPr>
        <w:t xml:space="preserve">. In short, he exposes </w:t>
      </w:r>
      <w:r w:rsidRPr="004B3CB8">
        <w:rPr>
          <w:rStyle w:val="StyleUnderline"/>
        </w:rPr>
        <w:t>the lim-</w:t>
      </w:r>
      <w:r>
        <w:rPr>
          <w:rStyle w:val="StyleUnderline"/>
        </w:rPr>
        <w:t xml:space="preserve"> </w:t>
      </w:r>
      <w:r w:rsidRPr="004B3CB8">
        <w:rPr>
          <w:rStyle w:val="StyleUnderline"/>
        </w:rPr>
        <w:t xml:space="preserve">its of </w:t>
      </w:r>
      <w:r w:rsidRPr="009829F7">
        <w:rPr>
          <w:rStyle w:val="StyleUnderline"/>
          <w:highlight w:val="green"/>
        </w:rPr>
        <w:t>recognition</w:t>
      </w:r>
      <w:r w:rsidRPr="004B3CB8">
        <w:rPr>
          <w:rStyle w:val="StyleUnderline"/>
        </w:rPr>
        <w:t>-based politics for restructuring Indigenous-state relations, as it</w:t>
      </w:r>
      <w:r>
        <w:rPr>
          <w:rStyle w:val="StyleUnderline"/>
        </w:rPr>
        <w:t xml:space="preserve"> </w:t>
      </w:r>
      <w:r w:rsidRPr="009829F7">
        <w:rPr>
          <w:rStyle w:val="StyleUnderline"/>
          <w:highlight w:val="green"/>
        </w:rPr>
        <w:t>leaves intact the state’s role as arbiter</w:t>
      </w:r>
      <w:r w:rsidRPr="004B3CB8">
        <w:rPr>
          <w:rStyle w:val="StyleUnderline"/>
        </w:rPr>
        <w:t xml:space="preserve"> </w:t>
      </w:r>
      <w:r w:rsidRPr="009829F7">
        <w:rPr>
          <w:rStyle w:val="StyleUnderline"/>
          <w:highlight w:val="green"/>
        </w:rPr>
        <w:t>and</w:t>
      </w:r>
      <w:r w:rsidRPr="004B3CB8">
        <w:rPr>
          <w:rStyle w:val="StyleUnderline"/>
        </w:rPr>
        <w:t xml:space="preserve"> therefore ultimately </w:t>
      </w:r>
      <w:r w:rsidRPr="009829F7">
        <w:rPr>
          <w:rStyle w:val="StyleUnderline"/>
          <w:highlight w:val="green"/>
        </w:rPr>
        <w:t>reproduces the very configurations of colonial power that Native peoples seek to transcend</w:t>
      </w:r>
      <w:r w:rsidRPr="007B0F61">
        <w:rPr>
          <w:sz w:val="12"/>
        </w:rPr>
        <w:t xml:space="preserve">. Indeed, given that the state emerged through the criminal acts of genocide, land dispos- session, and enslavement and the legal fictions of “discovery” and “terra nullius,” its own legitimacy is what should be at stake, not the sovereignty of Indigenous nations.12 That said, Coulthard (2014) does not dismiss the significance of </w:t>
      </w:r>
      <w:r w:rsidRPr="004B3CB8">
        <w:rPr>
          <w:rStyle w:val="StyleUnderline"/>
        </w:rPr>
        <w:t>the “</w:t>
      </w:r>
      <w:r w:rsidRPr="009829F7">
        <w:rPr>
          <w:rStyle w:val="StyleUnderline"/>
          <w:highlight w:val="green"/>
        </w:rPr>
        <w:t>psycho- affective attachment” to colonialist forms of recognition</w:t>
      </w:r>
      <w:r w:rsidRPr="004B3CB8">
        <w:rPr>
          <w:rStyle w:val="StyleUnderline"/>
        </w:rPr>
        <w:t xml:space="preserve"> and the ways in which</w:t>
      </w:r>
      <w:r>
        <w:rPr>
          <w:rStyle w:val="StyleUnderline"/>
        </w:rPr>
        <w:t xml:space="preserve"> </w:t>
      </w:r>
      <w:r w:rsidRPr="004B3CB8">
        <w:rPr>
          <w:rStyle w:val="StyleUnderline"/>
        </w:rPr>
        <w:t>such desire is cultivated and internalized</w:t>
      </w:r>
      <w:r w:rsidRPr="007B0F61">
        <w:rPr>
          <w:sz w:val="12"/>
        </w:rPr>
        <w:t xml:space="preserve">. Specifically, he points to Fanon’s “pains- taking” articulation of the multiple ways in which </w:t>
      </w:r>
      <w:r w:rsidRPr="004B3CB8">
        <w:rPr>
          <w:rStyle w:val="Emphasis"/>
        </w:rPr>
        <w:t>such feelings of “attachment”</w:t>
      </w:r>
      <w:r>
        <w:rPr>
          <w:rStyle w:val="Emphasis"/>
        </w:rPr>
        <w:t xml:space="preserve"> </w:t>
      </w:r>
      <w:r w:rsidRPr="009829F7">
        <w:rPr>
          <w:rStyle w:val="Emphasis"/>
          <w:highlight w:val="green"/>
        </w:rPr>
        <w:t>are cultivated among the colonized</w:t>
      </w:r>
      <w:r w:rsidRPr="004B3CB8">
        <w:rPr>
          <w:rStyle w:val="Emphasis"/>
        </w:rPr>
        <w:t xml:space="preserve">, particularly </w:t>
      </w:r>
      <w:r w:rsidRPr="009829F7">
        <w:rPr>
          <w:rStyle w:val="Emphasis"/>
          <w:highlight w:val="green"/>
        </w:rPr>
        <w:t>through</w:t>
      </w:r>
      <w:r w:rsidRPr="004B3CB8">
        <w:rPr>
          <w:rStyle w:val="Emphasis"/>
        </w:rPr>
        <w:t xml:space="preserve"> the </w:t>
      </w:r>
      <w:r w:rsidRPr="009829F7">
        <w:rPr>
          <w:rStyle w:val="Emphasis"/>
          <w:highlight w:val="green"/>
        </w:rPr>
        <w:t xml:space="preserve">unequal exchange of institutionalized and interpersonal </w:t>
      </w:r>
      <w:r w:rsidRPr="009829F7">
        <w:rPr>
          <w:rStyle w:val="Emphasis"/>
        </w:rPr>
        <w:t xml:space="preserve">patterns of </w:t>
      </w:r>
      <w:r w:rsidRPr="009829F7">
        <w:rPr>
          <w:rStyle w:val="Emphasis"/>
          <w:highlight w:val="green"/>
        </w:rPr>
        <w:t>recognition</w:t>
      </w:r>
      <w:r w:rsidRPr="004B3CB8">
        <w:rPr>
          <w:rStyle w:val="Emphasis"/>
        </w:rPr>
        <w:t xml:space="preserve"> between the colo-</w:t>
      </w:r>
      <w:r>
        <w:rPr>
          <w:rStyle w:val="Emphasis"/>
        </w:rPr>
        <w:t xml:space="preserve"> </w:t>
      </w:r>
      <w:r w:rsidRPr="004B3CB8">
        <w:rPr>
          <w:rStyle w:val="Emphasis"/>
        </w:rPr>
        <w:t>nial society and the marginalized.</w:t>
      </w:r>
      <w:r w:rsidRPr="007B0F61">
        <w:rPr>
          <w:sz w:val="12"/>
        </w:rPr>
        <w:t xml:space="preserve"> Sara Ahmed (2004) similarly theorizes </w:t>
      </w:r>
      <w:r w:rsidRPr="004B3CB8">
        <w:rPr>
          <w:rStyle w:val="Emphasis"/>
        </w:rPr>
        <w:t>the</w:t>
      </w:r>
      <w:r>
        <w:rPr>
          <w:rStyle w:val="Emphasis"/>
        </w:rPr>
        <w:t xml:space="preserve"> </w:t>
      </w:r>
      <w:r w:rsidRPr="009829F7">
        <w:rPr>
          <w:rStyle w:val="Emphasis"/>
          <w:highlight w:val="green"/>
        </w:rPr>
        <w:t xml:space="preserve">production of psychic forms of </w:t>
      </w:r>
      <w:r w:rsidRPr="009829F7">
        <w:rPr>
          <w:rStyle w:val="Emphasis"/>
        </w:rPr>
        <w:t>attachment</w:t>
      </w:r>
      <w:r w:rsidRPr="004B3CB8">
        <w:rPr>
          <w:rStyle w:val="Emphasis"/>
        </w:rPr>
        <w:t xml:space="preserve"> or </w:t>
      </w:r>
      <w:r w:rsidRPr="009829F7">
        <w:rPr>
          <w:rStyle w:val="Emphasis"/>
          <w:highlight w:val="green"/>
        </w:rPr>
        <w:t>desire</w:t>
      </w:r>
      <w:r w:rsidRPr="004B3CB8">
        <w:rPr>
          <w:rStyle w:val="Emphasis"/>
        </w:rPr>
        <w:t xml:space="preserve"> through what she terms</w:t>
      </w:r>
      <w:r>
        <w:rPr>
          <w:rStyle w:val="Emphasis"/>
        </w:rPr>
        <w:t xml:space="preserve"> </w:t>
      </w:r>
      <w:r w:rsidRPr="004B3CB8">
        <w:rPr>
          <w:rStyle w:val="Emphasis"/>
        </w:rPr>
        <w:t>the “affective economy</w:t>
      </w:r>
      <w:r w:rsidRPr="007B0F61">
        <w:rPr>
          <w:sz w:val="12"/>
        </w:rPr>
        <w:t xml:space="preserve">,”13 examining its function in the reconsolidation of the (neoliberal) nation-state. To clarify, </w:t>
      </w:r>
      <w:r w:rsidRPr="004B3CB8">
        <w:rPr>
          <w:rStyle w:val="StyleUnderline"/>
        </w:rPr>
        <w:t xml:space="preserve">the affective economy is one of </w:t>
      </w:r>
      <w:r w:rsidRPr="009829F7">
        <w:rPr>
          <w:rStyle w:val="StyleUnderline"/>
          <w:highlight w:val="green"/>
        </w:rPr>
        <w:t>the central mechanisms through</w:t>
      </w:r>
      <w:r w:rsidRPr="004B3CB8">
        <w:rPr>
          <w:rStyle w:val="StyleUnderline"/>
        </w:rPr>
        <w:t xml:space="preserve"> which </w:t>
      </w:r>
      <w:r w:rsidRPr="009829F7">
        <w:rPr>
          <w:rStyle w:val="StyleUnderline"/>
          <w:highlight w:val="green"/>
        </w:rPr>
        <w:t>subjects become “invested</w:t>
      </w:r>
      <w:r w:rsidRPr="004B3CB8">
        <w:rPr>
          <w:rStyle w:val="StyleUnderline"/>
        </w:rPr>
        <w:t xml:space="preserve"> emotionally, </w:t>
      </w:r>
      <w:r w:rsidRPr="009829F7">
        <w:rPr>
          <w:rStyle w:val="StyleUnderline"/>
          <w:highlight w:val="green"/>
        </w:rPr>
        <w:t>libidinally</w:t>
      </w:r>
      <w:r w:rsidRPr="004B3CB8">
        <w:rPr>
          <w:rStyle w:val="StyleUnderline"/>
        </w:rPr>
        <w:t>, and</w:t>
      </w:r>
      <w:r>
        <w:rPr>
          <w:rStyle w:val="StyleUnderline"/>
        </w:rPr>
        <w:t xml:space="preserve"> </w:t>
      </w:r>
      <w:r w:rsidRPr="004B3CB8">
        <w:rPr>
          <w:rStyle w:val="StyleUnderline"/>
        </w:rPr>
        <w:t xml:space="preserve">erotically” </w:t>
      </w:r>
      <w:r w:rsidRPr="009829F7">
        <w:rPr>
          <w:rStyle w:val="StyleUnderline"/>
        </w:rPr>
        <w:t>in</w:t>
      </w:r>
      <w:r w:rsidRPr="004B3CB8">
        <w:rPr>
          <w:rStyle w:val="StyleUnderline"/>
        </w:rPr>
        <w:t xml:space="preserve"> the collective</w:t>
      </w:r>
      <w:r w:rsidRPr="007B0F61">
        <w:rPr>
          <w:sz w:val="12"/>
        </w:rPr>
        <w:t xml:space="preserve"> (Agathangelou et al., 2008, p. 122). In the context of Indigenous-state relations, Wolfe (2013) writes about “</w:t>
      </w:r>
      <w:r w:rsidRPr="004B3CB8">
        <w:rPr>
          <w:rStyle w:val="StyleUnderline"/>
        </w:rPr>
        <w:t>inducements” as a tool of</w:t>
      </w:r>
      <w:r>
        <w:rPr>
          <w:rStyle w:val="StyleUnderline"/>
        </w:rPr>
        <w:t xml:space="preserve"> </w:t>
      </w:r>
      <w:r w:rsidRPr="004B3CB8">
        <w:rPr>
          <w:rStyle w:val="StyleUnderline"/>
        </w:rPr>
        <w:t>the affective economy through which the desire for recognition has been cultivated. He writes, “</w:t>
      </w:r>
      <w:r w:rsidRPr="009829F7">
        <w:rPr>
          <w:rStyle w:val="StyleUnderline"/>
          <w:highlight w:val="green"/>
        </w:rPr>
        <w:t>from the treaty era onwards Indigenous</w:t>
      </w:r>
      <w:r w:rsidRPr="004B3CB8">
        <w:rPr>
          <w:rStyle w:val="StyleUnderline"/>
        </w:rPr>
        <w:t xml:space="preserve"> peoples </w:t>
      </w:r>
      <w:r w:rsidRPr="009829F7">
        <w:rPr>
          <w:rStyle w:val="StyleUnderline"/>
          <w:highlight w:val="green"/>
        </w:rPr>
        <w:t>have been subjected to</w:t>
      </w:r>
      <w:r w:rsidRPr="004B3CB8">
        <w:rPr>
          <w:rStyle w:val="StyleUnderline"/>
        </w:rPr>
        <w:t xml:space="preserve"> a recurrent cycle of </w:t>
      </w:r>
      <w:r w:rsidRPr="009829F7">
        <w:rPr>
          <w:rStyle w:val="StyleUnderline"/>
          <w:highlight w:val="green"/>
        </w:rPr>
        <w:t>inducements</w:t>
      </w:r>
      <w:r w:rsidRPr="004B3CB8">
        <w:rPr>
          <w:rStyle w:val="StyleUnderline"/>
        </w:rPr>
        <w:t>” extended in the form of allotments,</w:t>
      </w:r>
      <w:r>
        <w:rPr>
          <w:rStyle w:val="StyleUnderline"/>
        </w:rPr>
        <w:t xml:space="preserve"> </w:t>
      </w:r>
      <w:r w:rsidRPr="004B3CB8">
        <w:rPr>
          <w:rStyle w:val="StyleUnderline"/>
        </w:rPr>
        <w:t>citizenship, and tribal enrollment that have continuously served to entice Native</w:t>
      </w:r>
      <w:r>
        <w:rPr>
          <w:rStyle w:val="StyleUnderline"/>
        </w:rPr>
        <w:t xml:space="preserve"> </w:t>
      </w:r>
      <w:r w:rsidRPr="004B3CB8">
        <w:rPr>
          <w:rStyle w:val="StyleUnderline"/>
        </w:rPr>
        <w:t>peoples to “consent to their own dispossession</w:t>
      </w:r>
      <w:r w:rsidRPr="007B0F61">
        <w:rPr>
          <w:sz w:val="12"/>
        </w:rPr>
        <w:t xml:space="preserve">” (p. 259). When recognition comes in the form of economic gain for individuals, Coulthard (2007) argues that </w:t>
      </w:r>
      <w:r w:rsidRPr="009829F7">
        <w:rPr>
          <w:rStyle w:val="Emphasis"/>
          <w:highlight w:val="green"/>
        </w:rPr>
        <w:t>it carries the potential for creating a new (</w:t>
      </w:r>
      <w:r w:rsidRPr="004B3CB8">
        <w:rPr>
          <w:rStyle w:val="Emphasis"/>
        </w:rPr>
        <w:t xml:space="preserve">Aboriginal) </w:t>
      </w:r>
      <w:r w:rsidRPr="009829F7">
        <w:rPr>
          <w:rStyle w:val="Emphasis"/>
          <w:highlight w:val="green"/>
        </w:rPr>
        <w:t>elite</w:t>
      </w:r>
      <w:r w:rsidRPr="004B3CB8">
        <w:rPr>
          <w:rStyle w:val="Emphasis"/>
        </w:rPr>
        <w:t xml:space="preserve"> whose “thirst for </w:t>
      </w:r>
      <w:r w:rsidRPr="009829F7">
        <w:rPr>
          <w:rStyle w:val="Emphasis"/>
          <w:highlight w:val="green"/>
        </w:rPr>
        <w:t>profit</w:t>
      </w:r>
      <w:r w:rsidRPr="004B3CB8">
        <w:rPr>
          <w:rStyle w:val="Emphasis"/>
        </w:rPr>
        <w:t>”</w:t>
      </w:r>
      <w:r>
        <w:rPr>
          <w:rStyle w:val="Emphasis"/>
        </w:rPr>
        <w:t xml:space="preserve"> </w:t>
      </w:r>
      <w:r w:rsidRPr="004B3CB8">
        <w:rPr>
          <w:rStyle w:val="Emphasis"/>
        </w:rPr>
        <w:t>comes to “</w:t>
      </w:r>
      <w:r w:rsidRPr="009829F7">
        <w:rPr>
          <w:rStyle w:val="Emphasis"/>
          <w:highlight w:val="green"/>
        </w:rPr>
        <w:t>outweigh their ancestral obligations</w:t>
      </w:r>
      <w:r w:rsidRPr="004B3CB8">
        <w:rPr>
          <w:rStyle w:val="Emphasis"/>
        </w:rPr>
        <w:t>”</w:t>
      </w:r>
      <w:r w:rsidRPr="007B0F61">
        <w:rPr>
          <w:sz w:val="12"/>
        </w:rPr>
        <w:t xml:space="preserve"> (p. 452).14 In other words, he sug- gests that </w:t>
      </w:r>
      <w:r w:rsidRPr="009829F7">
        <w:rPr>
          <w:rStyle w:val="Emphasis"/>
          <w:highlight w:val="green"/>
        </w:rPr>
        <w:t>people who are held hostage do not make “choices</w:t>
      </w:r>
      <w:r w:rsidRPr="004B3CB8">
        <w:rPr>
          <w:rStyle w:val="Emphasis"/>
        </w:rPr>
        <w:t>”—adaptation while</w:t>
      </w:r>
      <w:r>
        <w:rPr>
          <w:rStyle w:val="Emphasis"/>
        </w:rPr>
        <w:t xml:space="preserve"> </w:t>
      </w:r>
      <w:r w:rsidRPr="009829F7">
        <w:rPr>
          <w:rStyle w:val="Emphasis"/>
          <w:highlight w:val="green"/>
        </w:rPr>
        <w:t>under threat of annihilation is nothing more than a ransom demand</w:t>
      </w:r>
      <w:r w:rsidRPr="007B0F61">
        <w:rPr>
          <w:sz w:val="12"/>
        </w:rPr>
        <w:t xml:space="preserve">. Agathangelou (et al.) similarly theorizes </w:t>
      </w:r>
      <w:r w:rsidRPr="004B3CB8">
        <w:rPr>
          <w:rStyle w:val="StyleUnderline"/>
        </w:rPr>
        <w:t>the affective economy as transpiring through</w:t>
      </w:r>
      <w:r w:rsidRPr="007B0F61">
        <w:rPr>
          <w:sz w:val="12"/>
        </w:rPr>
        <w:t xml:space="preserve"> what she defines as an “</w:t>
      </w:r>
      <w:r w:rsidRPr="004B3CB8">
        <w:rPr>
          <w:rStyle w:val="StyleUnderline"/>
        </w:rPr>
        <w:t>imperial project of promise and non- promise</w:t>
      </w:r>
      <w:r w:rsidRPr="007B0F61">
        <w:rPr>
          <w:sz w:val="12"/>
        </w:rPr>
        <w:t>” (p. 128)—</w:t>
      </w:r>
      <w:r w:rsidRPr="004B3CB8">
        <w:rPr>
          <w:rStyle w:val="StyleUnderline"/>
        </w:rPr>
        <w:t>a process</w:t>
      </w:r>
      <w:r>
        <w:rPr>
          <w:rStyle w:val="StyleUnderline"/>
        </w:rPr>
        <w:t xml:space="preserve"> </w:t>
      </w:r>
      <w:r w:rsidRPr="004B3CB8">
        <w:rPr>
          <w:rStyle w:val="StyleUnderline"/>
        </w:rPr>
        <w:t>through which a series of (false) promises are granted to certain subjects that is</w:t>
      </w:r>
      <w:r>
        <w:rPr>
          <w:rStyle w:val="StyleUnderline"/>
        </w:rPr>
        <w:t xml:space="preserve"> </w:t>
      </w:r>
      <w:r w:rsidRPr="004B3CB8">
        <w:rPr>
          <w:rStyle w:val="StyleUnderline"/>
        </w:rPr>
        <w:t>reliant on another series of (non)promises made to (non)subjects upon whom</w:t>
      </w:r>
      <w:r>
        <w:rPr>
          <w:rStyle w:val="StyleUnderline"/>
        </w:rPr>
        <w:t xml:space="preserve"> </w:t>
      </w:r>
      <w:r w:rsidRPr="004B3CB8">
        <w:rPr>
          <w:rStyle w:val="StyleUnderline"/>
        </w:rPr>
        <w:t>the entire production is staged</w:t>
      </w:r>
      <w:r w:rsidRPr="007B0F61">
        <w:rPr>
          <w:sz w:val="12"/>
        </w:rPr>
        <w:t xml:space="preserve"> (p. 123). Her work helps us understand the ways in which </w:t>
      </w:r>
      <w:r w:rsidRPr="009829F7">
        <w:rPr>
          <w:rStyle w:val="StyleUnderline"/>
          <w:highlight w:val="green"/>
        </w:rPr>
        <w:t>revolutionary</w:t>
      </w:r>
      <w:r w:rsidRPr="004B3CB8">
        <w:rPr>
          <w:rStyle w:val="StyleUnderline"/>
        </w:rPr>
        <w:t xml:space="preserve"> and redistributive yearnings that would </w:t>
      </w:r>
      <w:r w:rsidRPr="009829F7">
        <w:rPr>
          <w:rStyle w:val="StyleUnderline"/>
          <w:highlight w:val="green"/>
        </w:rPr>
        <w:t>challenge</w:t>
      </w:r>
      <w:r w:rsidRPr="004B3CB8">
        <w:rPr>
          <w:rStyle w:val="StyleUnderline"/>
        </w:rPr>
        <w:t xml:space="preserve"> the</w:t>
      </w:r>
      <w:r>
        <w:rPr>
          <w:rStyle w:val="StyleUnderline"/>
        </w:rPr>
        <w:t xml:space="preserve"> </w:t>
      </w:r>
      <w:r w:rsidRPr="004B3CB8">
        <w:rPr>
          <w:rStyle w:val="StyleUnderline"/>
        </w:rPr>
        <w:t xml:space="preserve">foundations of the U.S. state, capital, and racial relations </w:t>
      </w:r>
      <w:r w:rsidRPr="009829F7">
        <w:rPr>
          <w:rStyle w:val="StyleUnderline"/>
          <w:highlight w:val="green"/>
        </w:rPr>
        <w:t xml:space="preserve">have been systematically replaced with </w:t>
      </w:r>
      <w:r w:rsidRPr="009829F7">
        <w:rPr>
          <w:rStyle w:val="Emphasis"/>
          <w:highlight w:val="green"/>
        </w:rPr>
        <w:t>strategies for individualized incorporation</w:t>
      </w:r>
      <w:r w:rsidRPr="004B3CB8">
        <w:rPr>
          <w:rStyle w:val="Emphasis"/>
        </w:rPr>
        <w:t xml:space="preserve"> in the settler order</w:t>
      </w:r>
      <w:r w:rsidRPr="004B3CB8">
        <w:rPr>
          <w:rStyle w:val="StyleUnderline"/>
        </w:rPr>
        <w:t>.</w:t>
      </w:r>
      <w:r>
        <w:rPr>
          <w:rStyle w:val="StyleUnderline"/>
        </w:rPr>
        <w:t xml:space="preserve"> </w:t>
      </w:r>
      <w:r w:rsidRPr="007B0F61">
        <w:rPr>
          <w:sz w:val="12"/>
        </w:rPr>
        <w:t xml:space="preserve">In the following section, I graft these critiques of recognition onto Kelley’s analyses of students’ desire for institutional recognition. I am particularly interested in the ways in which such demands are also conditioned by and through lib- eral theories of justice that ultimately sustain relations of institutional oppression. I start the section with a brief history of how the academy refracts settler logics and then move on to a discussion of how such logics and history continue to be played out, particularly through the affective economy of desire. The Settler Academy and the Politics of Recognition It was not until the dawn of the African-American Civil Rights Movement (1954) that the underlying justification for institutional exclusion and segregation of Black students was broadly questioned as incompatible with the norms of liberal democ- racy. During this time, the university became one of the primary sites of struggle and social transformation. In “Black Study, Black Struggle,” Kelley recounts the rich tra- dition of Black studies as it emerged through the “mass revolt” of “insurgent intellec- tuals” committed to the development of “fugitive spaces” not just outside, but also in opposition to, the Eurocentric university. He cites the works of James Baldwin, Ella Baker, Walter Rodney, Frantz Fanon, Angela Davis, Barbara Smith, C. L. R. James, and Cedric Robinson, among others, as the “sources of social critique” that helped to inspire alternative spaces like the Mississippi Freedom Schools. The aim was not simply to offer a broader, more inclusive curriculum, but rather to design one that examined power along the axes of race and class, developing “trenchant critiques of materialism” that helped to challenge “the myth that the civil rights movement was just about claiming a place in mainstream society” (Kelley, 2016).The desire, as articulated by Kelley, was not for “equal opportunity in a burning house;” rather, “they wanted to build a new house.” But </w:t>
      </w:r>
      <w:r w:rsidRPr="007B0F61">
        <w:rPr>
          <w:rStyle w:val="StyleUnderline"/>
        </w:rPr>
        <w:t>since the settler university can only “remove to replace,” it was not long</w:t>
      </w:r>
      <w:r>
        <w:rPr>
          <w:rStyle w:val="StyleUnderline"/>
        </w:rPr>
        <w:t xml:space="preserve"> </w:t>
      </w:r>
      <w:r w:rsidRPr="007B0F61">
        <w:rPr>
          <w:rStyle w:val="StyleUnderline"/>
        </w:rPr>
        <w:t>before the revolutionary and redistributive aims of Black radicalism were sup-</w:t>
      </w:r>
      <w:r>
        <w:rPr>
          <w:rStyle w:val="StyleUnderline"/>
        </w:rPr>
        <w:t xml:space="preserve"> </w:t>
      </w:r>
      <w:r w:rsidRPr="007B0F61">
        <w:rPr>
          <w:rStyle w:val="StyleUnderline"/>
        </w:rPr>
        <w:t>planted by and absorbed within the political project of liberal pluralism, trans-</w:t>
      </w:r>
      <w:r>
        <w:rPr>
          <w:rStyle w:val="StyleUnderline"/>
        </w:rPr>
        <w:t xml:space="preserve"> </w:t>
      </w:r>
      <w:r w:rsidRPr="007B0F61">
        <w:rPr>
          <w:rStyle w:val="StyleUnderline"/>
        </w:rPr>
        <w:t>posing the anti-capitalist critique with a politics of recognition</w:t>
      </w:r>
      <w:r w:rsidRPr="007B0F61">
        <w:rPr>
          <w:sz w:val="12"/>
        </w:rPr>
        <w:t xml:space="preserve">. In other words, </w:t>
      </w:r>
      <w:r w:rsidRPr="007B0F61">
        <w:rPr>
          <w:rStyle w:val="StyleUnderline"/>
        </w:rPr>
        <w:t>through the structures of settler logics</w:t>
      </w:r>
      <w:r w:rsidRPr="007B0F61">
        <w:rPr>
          <w:sz w:val="12"/>
        </w:rPr>
        <w:t xml:space="preserve">, the </w:t>
      </w:r>
      <w:r w:rsidRPr="00174603">
        <w:rPr>
          <w:rStyle w:val="StyleUnderline"/>
          <w:highlight w:val="green"/>
        </w:rPr>
        <w:t>demands</w:t>
      </w:r>
      <w:r w:rsidRPr="007B0F61">
        <w:rPr>
          <w:sz w:val="12"/>
        </w:rPr>
        <w:t xml:space="preserve"> of #ConcernedStudent1950 </w:t>
      </w:r>
      <w:r w:rsidRPr="00174603">
        <w:rPr>
          <w:rStyle w:val="Emphasis"/>
          <w:highlight w:val="green"/>
        </w:rPr>
        <w:t>are only legible as the desire for recognition and more “intense inclusion</w:t>
      </w:r>
      <w:r w:rsidRPr="007B0F61">
        <w:rPr>
          <w:sz w:val="12"/>
        </w:rPr>
        <w:t xml:space="preserve">” (Kelley, 2016). While demands for safe spaces, greater diversity, mental health counsel- ing, curricular representation, and renamed campus buildings are hardly incon- sequential, they also have the potential to function as inducements. Thus, just as </w:t>
      </w:r>
      <w:r w:rsidRPr="007B0F61">
        <w:rPr>
          <w:rStyle w:val="StyleUnderline"/>
        </w:rPr>
        <w:t>recognition-based politics impede Indigenous struggles for decolonization,</w:t>
      </w:r>
      <w:r>
        <w:rPr>
          <w:rStyle w:val="StyleUnderline"/>
        </w:rPr>
        <w:t xml:space="preserve"> </w:t>
      </w:r>
      <w:r w:rsidRPr="007B0F61">
        <w:rPr>
          <w:rStyle w:val="StyleUnderline"/>
        </w:rPr>
        <w:t>they also constrain efforts for more a radical vision for Black study and struggle</w:t>
      </w:r>
      <w:r>
        <w:rPr>
          <w:rStyle w:val="StyleUnderline"/>
        </w:rPr>
        <w:t xml:space="preserve"> </w:t>
      </w:r>
      <w:r w:rsidRPr="007B0F61">
        <w:rPr>
          <w:rStyle w:val="StyleUnderline"/>
        </w:rPr>
        <w:t>within and against the university</w:t>
      </w:r>
      <w:r w:rsidRPr="007B0F61">
        <w:rPr>
          <w:sz w:val="12"/>
        </w:rPr>
        <w:t xml:space="preserve">. In other words, the settler state has an array of strategies—recognition being one of them—to placate dispossessed people while evading any effort to change the underlying power structure. Despite all the handwringing by university officials, within the context of the liberal academy, discourses of recognition garner wide appeal as they pro- vide a means for neatly bracketing what are fundamentally complex and ongoing sets of power relations. Such demands mark a definitive endpoint to a history of wrongdoing as well as a means for moving beyond that history (Corntassel &amp; Holder, 2008). </w:t>
      </w:r>
      <w:r w:rsidRPr="007B0F61">
        <w:rPr>
          <w:rStyle w:val="StyleUnderline"/>
        </w:rPr>
        <w:t>Consider, for example, the growing wave of colleges and universi-</w:t>
      </w:r>
      <w:r>
        <w:rPr>
          <w:rStyle w:val="StyleUnderline"/>
        </w:rPr>
        <w:t xml:space="preserve"> </w:t>
      </w:r>
      <w:r w:rsidRPr="007B0F61">
        <w:rPr>
          <w:rStyle w:val="StyleUnderline"/>
        </w:rPr>
        <w:t>ties seeking to reconcile their involvement in the slave trade</w:t>
      </w:r>
      <w:r w:rsidRPr="007B0F61">
        <w:rPr>
          <w:sz w:val="12"/>
        </w:rPr>
        <w:t xml:space="preserve">. The University of Alabama (2004), the University of Virginia (2007), and </w:t>
      </w:r>
      <w:r w:rsidRPr="007B0F61">
        <w:rPr>
          <w:rStyle w:val="Emphasis"/>
        </w:rPr>
        <w:t>Emory</w:t>
      </w:r>
      <w:r w:rsidRPr="007B0F61">
        <w:rPr>
          <w:sz w:val="12"/>
        </w:rPr>
        <w:t xml:space="preserve"> University (2011) have </w:t>
      </w:r>
      <w:r w:rsidRPr="007B0F61">
        <w:rPr>
          <w:rStyle w:val="StyleUnderline"/>
        </w:rPr>
        <w:t>all issued formal apologies</w:t>
      </w:r>
      <w:r w:rsidRPr="007B0F61">
        <w:rPr>
          <w:sz w:val="12"/>
        </w:rPr>
        <w:t xml:space="preserve">. The University of North Carolina at </w:t>
      </w:r>
      <w:r w:rsidRPr="007B0F61">
        <w:rPr>
          <w:rStyle w:val="StyleUnderline"/>
        </w:rPr>
        <w:t>Chapel Hill</w:t>
      </w:r>
      <w:r>
        <w:rPr>
          <w:rStyle w:val="StyleUnderline"/>
        </w:rPr>
        <w:t xml:space="preserve"> </w:t>
      </w:r>
      <w:r w:rsidRPr="007B0F61">
        <w:rPr>
          <w:rStyle w:val="StyleUnderline"/>
        </w:rPr>
        <w:t>erected a memorial, Washington and Lee removed all its confederate flags</w:t>
      </w:r>
      <w:r w:rsidRPr="007B0F61">
        <w:rPr>
          <w:sz w:val="12"/>
        </w:rPr>
        <w:t xml:space="preserve">, and the College of William and Mary launched an investigation into its history of com- plicity. Brown University launched one of the most comprehensive projects that included a commissioned three- year study, an acknowledgement, a memorial, and an endowment for Providence public schools. While the symbolic importance of such projects should not be underestimated, </w:t>
      </w:r>
      <w:r w:rsidRPr="007B0F61">
        <w:rPr>
          <w:rStyle w:val="StyleUnderline"/>
        </w:rPr>
        <w:t>they should also be understood as</w:t>
      </w:r>
      <w:r>
        <w:rPr>
          <w:rStyle w:val="StyleUnderline"/>
        </w:rPr>
        <w:t xml:space="preserve"> </w:t>
      </w:r>
      <w:r w:rsidRPr="007B0F61">
        <w:rPr>
          <w:rStyle w:val="StyleUnderline"/>
        </w:rPr>
        <w:t>a first step toward restructuring material conditions. For example, consider that</w:t>
      </w:r>
      <w:r>
        <w:rPr>
          <w:rStyle w:val="StyleUnderline"/>
        </w:rPr>
        <w:t xml:space="preserve"> </w:t>
      </w:r>
      <w:r w:rsidRPr="007B0F61">
        <w:rPr>
          <w:rStyle w:val="StyleUnderline"/>
        </w:rPr>
        <w:t>though it has been 15 years since the Brown study was launched, only 7.3% of</w:t>
      </w:r>
      <w:r>
        <w:rPr>
          <w:rStyle w:val="StyleUnderline"/>
        </w:rPr>
        <w:t xml:space="preserve"> </w:t>
      </w:r>
      <w:r w:rsidRPr="007B0F61">
        <w:rPr>
          <w:rStyle w:val="StyleUnderline"/>
        </w:rPr>
        <w:t>their student body and 4% of its faculty are currently African-American. And, no</w:t>
      </w:r>
      <w:r>
        <w:rPr>
          <w:rStyle w:val="StyleUnderline"/>
        </w:rPr>
        <w:t xml:space="preserve"> </w:t>
      </w:r>
      <w:r w:rsidRPr="007B0F61">
        <w:rPr>
          <w:rStyle w:val="StyleUnderline"/>
        </w:rPr>
        <w:t>institution to date has offered reparations</w:t>
      </w:r>
      <w:r w:rsidRPr="007B0F61">
        <w:rPr>
          <w:sz w:val="12"/>
        </w:rPr>
        <w:t xml:space="preserve">.15 Nevertheless, recognition not only continues to serve as the dominant institu- tional framework for addressing structural racism but also, as noted by Kelley (2016, para. 7), </w:t>
      </w:r>
      <w:r w:rsidRPr="007B0F61">
        <w:rPr>
          <w:rStyle w:val="StyleUnderline"/>
        </w:rPr>
        <w:t>student activists now parrot the discourses of recognition and thereby</w:t>
      </w:r>
      <w:r>
        <w:rPr>
          <w:rStyle w:val="StyleUnderline"/>
        </w:rPr>
        <w:t xml:space="preserve"> </w:t>
      </w:r>
      <w:r w:rsidRPr="007B0F61">
        <w:rPr>
          <w:rStyle w:val="StyleUnderline"/>
        </w:rPr>
        <w:t>unwittingly participate in their own continued marginalization</w:t>
      </w:r>
      <w:r w:rsidRPr="007B0F61">
        <w:rPr>
          <w:sz w:val="12"/>
        </w:rPr>
        <w:t xml:space="preserve">. A thematic analysis of the current compilation of student demands from across 70 institutions shows that 88% demanded either changes to curricula or diversity training (especially for faculty); 87% demanded more support for students of color (i.e., multicultural centers, residence halls, financial aid, mental health services); 79% demanded greater faculty diversity; and 24% desire apologies and acknowledgments. </w:t>
      </w:r>
      <w:r w:rsidRPr="007B0F61">
        <w:rPr>
          <w:rStyle w:val="StyleUnderline"/>
        </w:rPr>
        <w:t>This breakdown</w:t>
      </w:r>
      <w:r>
        <w:rPr>
          <w:rStyle w:val="StyleUnderline"/>
        </w:rPr>
        <w:t xml:space="preserve"> </w:t>
      </w:r>
      <w:r w:rsidRPr="007B0F61">
        <w:rPr>
          <w:rStyle w:val="StyleUnderline"/>
        </w:rPr>
        <w:t xml:space="preserve">suggests that </w:t>
      </w:r>
      <w:r w:rsidRPr="00174603">
        <w:rPr>
          <w:rStyle w:val="StyleUnderline"/>
          <w:highlight w:val="green"/>
        </w:rPr>
        <w:t>the central organizing principal</w:t>
      </w:r>
      <w:r w:rsidRPr="007B0F61">
        <w:rPr>
          <w:rStyle w:val="StyleUnderline"/>
        </w:rPr>
        <w:t xml:space="preserve"> for demands </w:t>
      </w:r>
      <w:r w:rsidRPr="00174603">
        <w:rPr>
          <w:rStyle w:val="StyleUnderline"/>
          <w:highlight w:val="green"/>
        </w:rPr>
        <w:t>is</w:t>
      </w:r>
      <w:r w:rsidRPr="007B0F61">
        <w:rPr>
          <w:rStyle w:val="StyleUnderline"/>
        </w:rPr>
        <w:t xml:space="preserve"> indeed the </w:t>
      </w:r>
      <w:r w:rsidRPr="00174603">
        <w:rPr>
          <w:rStyle w:val="StyleUnderline"/>
          <w:highlight w:val="green"/>
        </w:rPr>
        <w:t>desire for a more “hospitable” institution</w:t>
      </w:r>
      <w:r>
        <w:rPr>
          <w:rStyle w:val="StyleUnderline"/>
        </w:rPr>
        <w:t xml:space="preserve"> </w:t>
      </w:r>
      <w:r w:rsidRPr="007B0F61">
        <w:rPr>
          <w:sz w:val="12"/>
        </w:rPr>
        <w:t xml:space="preserve">.Yet, it isn’t so much the nature of the demands that Kelley takes issue with but rather </w:t>
      </w:r>
      <w:r w:rsidRPr="007B0F61">
        <w:rPr>
          <w:rStyle w:val="StyleUnderline"/>
        </w:rPr>
        <w:t xml:space="preserve">their persistent </w:t>
      </w:r>
      <w:r w:rsidRPr="00174603">
        <w:rPr>
          <w:rStyle w:val="StyleUnderline"/>
          <w:highlight w:val="green"/>
        </w:rPr>
        <w:t>framing</w:t>
      </w:r>
      <w:r w:rsidRPr="007B0F61">
        <w:rPr>
          <w:rStyle w:val="StyleUnderline"/>
        </w:rPr>
        <w:t xml:space="preserve"> through the </w:t>
      </w:r>
      <w:r w:rsidRPr="00174603">
        <w:rPr>
          <w:rStyle w:val="StyleUnderline"/>
          <w:highlight w:val="green"/>
        </w:rPr>
        <w:t>discourses of personal trauma</w:t>
      </w:r>
      <w:r w:rsidRPr="007B0F61">
        <w:rPr>
          <w:rStyle w:val="StyleUnderline"/>
        </w:rPr>
        <w:t xml:space="preserve"> </w:t>
      </w:r>
      <w:r w:rsidRPr="007B0F61">
        <w:rPr>
          <w:sz w:val="12"/>
        </w:rPr>
        <w:t xml:space="preserve">(emphasis in original) </w:t>
      </w:r>
      <w:r w:rsidRPr="007B0F61">
        <w:rPr>
          <w:rStyle w:val="StyleUnderline"/>
        </w:rPr>
        <w:t>and the potential to “</w:t>
      </w:r>
      <w:r w:rsidRPr="00174603">
        <w:rPr>
          <w:rStyle w:val="StyleUnderline"/>
          <w:highlight w:val="green"/>
        </w:rPr>
        <w:t>slip into” thinking about “ourselves as victims</w:t>
      </w:r>
      <w:r w:rsidRPr="007B0F61">
        <w:rPr>
          <w:rStyle w:val="StyleUnderline"/>
        </w:rPr>
        <w:t xml:space="preserve"> and objects </w:t>
      </w:r>
      <w:r w:rsidRPr="00174603">
        <w:rPr>
          <w:rStyle w:val="StyleUnderline"/>
          <w:highlight w:val="green"/>
        </w:rPr>
        <w:t>rather than agents</w:t>
      </w:r>
      <w:r w:rsidRPr="007B0F61">
        <w:rPr>
          <w:sz w:val="12"/>
        </w:rPr>
        <w:t xml:space="preserve">” (Kelley, 2016). In some instances, faculty have joined students, sometimes issuing their own demands for recognition. Most often, faculty demands are organized around issues of tenure, the exploitation of contingent faculty, and increasing violations of academic freedom, which disproportionately impact women and faculty of color. One of the most recent and widely celebrated texts to narrate both the strug- gle and political project of women of color in the academy is entitled Presumed Incompetent: The Intersections of Race and Class for Women in Academia (Gutiérrez y Muhs et al., 2012). According to the authors, the central aim of the text is to pro- vide a space for women to “name their wounds in order to heal them” and their collective demand is for future generations of women of color to enjoy “more fulfilling, respectful and dignified experiences” (p. xx). The 30 personal narra- tives of the contributors each capture the visceral nature of racism and sexism as played out upon their bodies.The importance of putting a face to what often goes unnamed and dismissed cannot be underestimated. This underscores the effect of non- and misrecognition as not only dehumanizing but also cumulative; as Kelley notes, the “Trauma is real” (2016, para. 23). While these aims are indisputable— everyone deserves respect and dignified experiences at work—the political project seems to end there. Among the 100- plus recommendations made in the final chapter, “Lessons from the Experience of Women of Color Working in Academia,” none of them calls for collective action against the neoliberal capitalist or settler logics that situ- ate women in asymmetric relations of power in the first place. Their main con- tention is not with the structures and systems of domination that gave rise to the university, but rather with women’s inability to fully participate in them (and thus have access to the inducements associated with its recognition). This aim is most evident in the following passage: The essays in Presumed Incompetent point… toward the Third World Feminist recognition that the business of knowledge production, like the produc- tion of tea, spices, and bananas, has an imperialist history that it has never shaken. Inventing the postcolonial university is the task of the twenty-first century.We can only hope that this task of decolonizing American academia is completed before the tenure track itself disappears. Otherwise scholars in the next century may confront another ironic example of women finally rising in a profession just as it loses its prestige and social value. (Niemann, 2012, p. 499) </w:t>
      </w:r>
      <w:r w:rsidRPr="007B0F61">
        <w:rPr>
          <w:rStyle w:val="Emphasis"/>
        </w:rPr>
        <w:t xml:space="preserve">Ultimately, </w:t>
      </w:r>
      <w:r w:rsidRPr="00405D9C">
        <w:rPr>
          <w:rStyle w:val="Emphasis"/>
          <w:highlight w:val="green"/>
        </w:rPr>
        <w:t xml:space="preserve">the demand for belonging and </w:t>
      </w:r>
      <w:r w:rsidRPr="0009342B">
        <w:rPr>
          <w:rStyle w:val="Emphasis"/>
          <w:highlight w:val="green"/>
        </w:rPr>
        <w:t>inclusion</w:t>
      </w:r>
      <w:r w:rsidRPr="007B0F61">
        <w:rPr>
          <w:rStyle w:val="Emphasis"/>
        </w:rPr>
        <w:t>—for presumed competence—</w:t>
      </w:r>
      <w:r>
        <w:rPr>
          <w:rStyle w:val="Emphasis"/>
        </w:rPr>
        <w:t xml:space="preserve"> </w:t>
      </w:r>
      <w:r w:rsidRPr="00405D9C">
        <w:rPr>
          <w:rStyle w:val="Emphasis"/>
          <w:highlight w:val="green"/>
        </w:rPr>
        <w:t>is mobilized through a politics of recognition</w:t>
      </w:r>
      <w:r w:rsidRPr="007B0F61">
        <w:rPr>
          <w:rStyle w:val="Emphasis"/>
        </w:rPr>
        <w:t xml:space="preserve"> </w:t>
      </w:r>
      <w:r w:rsidRPr="00405D9C">
        <w:rPr>
          <w:rStyle w:val="Emphasis"/>
          <w:highlight w:val="green"/>
        </w:rPr>
        <w:t>that</w:t>
      </w:r>
      <w:r w:rsidRPr="007B0F61">
        <w:rPr>
          <w:rStyle w:val="Emphasis"/>
        </w:rPr>
        <w:t xml:space="preserve"> not </w:t>
      </w:r>
      <w:r w:rsidRPr="00405D9C">
        <w:rPr>
          <w:rStyle w:val="Emphasis"/>
          <w:highlight w:val="green"/>
        </w:rPr>
        <w:t>only legitimates the institutions’ power</w:t>
      </w:r>
      <w:r w:rsidRPr="007B0F61">
        <w:rPr>
          <w:sz w:val="12"/>
        </w:rPr>
        <w:t xml:space="preserve"> over women of color but also mistakes the formation of an intellectual elite (even if it is elite of color) for radical social change.</w:t>
      </w:r>
    </w:p>
    <w:bookmarkEnd w:id="0"/>
    <w:p w14:paraId="4107E52A" w14:textId="77777777" w:rsidR="006638C5" w:rsidRPr="00AA69F8" w:rsidRDefault="006638C5" w:rsidP="006638C5">
      <w:pPr>
        <w:pStyle w:val="Heading4"/>
      </w:pPr>
      <w:r>
        <w:t>The AFF is an ideological intervention that</w:t>
      </w:r>
      <w:r w:rsidRPr="00AA69F8">
        <w:t xml:space="preserve"> remain</w:t>
      </w:r>
      <w:r>
        <w:t>s</w:t>
      </w:r>
      <w:r w:rsidRPr="00AA69F8">
        <w:t xml:space="preserve"> indebted to colonization – </w:t>
      </w:r>
      <w:r>
        <w:t>Thinking differently</w:t>
      </w:r>
      <w:r w:rsidRPr="00AA69F8">
        <w:t xml:space="preserve"> is a stand-in for genuine indigenous sovereignty</w:t>
      </w:r>
    </w:p>
    <w:p w14:paraId="66EF538C" w14:textId="77777777" w:rsidR="006638C5" w:rsidRDefault="006638C5" w:rsidP="006638C5">
      <w:pPr>
        <w:rPr>
          <w:b/>
          <w:bCs/>
          <w:sz w:val="26"/>
        </w:rPr>
      </w:pPr>
      <w:r>
        <w:rPr>
          <w:rStyle w:val="Style13ptBold"/>
        </w:rPr>
        <w:t xml:space="preserve">Tuck and Yang 12 </w:t>
      </w:r>
      <w:r>
        <w:t xml:space="preserve">Eve, SUNY-New Paltz, and K. Wayne, UC-San Diego, “Decolonization is not a metaphor,” </w:t>
      </w:r>
      <w:r>
        <w:rPr>
          <w:i/>
        </w:rPr>
        <w:t>Decolonization: Indigeneity, Education &amp; Society</w:t>
      </w:r>
      <w:r>
        <w:t xml:space="preserve"> 1.1 (2012) http://decolonization.org/index.php/des/article/view/18630/15554 pgs: 1-40 Ppgs 19-20 GC)</w:t>
      </w:r>
    </w:p>
    <w:p w14:paraId="06651328" w14:textId="77777777" w:rsidR="006638C5" w:rsidRDefault="006638C5" w:rsidP="006638C5">
      <w:pPr>
        <w:rPr>
          <w:sz w:val="16"/>
        </w:rPr>
      </w:pPr>
      <w:r w:rsidRPr="00AA69F8">
        <w:rPr>
          <w:sz w:val="16"/>
        </w:rPr>
        <w:t xml:space="preserve">Fanon told us in 1963 that </w:t>
      </w:r>
      <w:r w:rsidRPr="000D4D9C">
        <w:rPr>
          <w:rStyle w:val="StyleUnderline"/>
          <w:highlight w:val="green"/>
        </w:rPr>
        <w:t>decolonizing the mind is the first</w:t>
      </w:r>
      <w:r w:rsidRPr="00AA69F8">
        <w:rPr>
          <w:rStyle w:val="StyleUnderline"/>
        </w:rPr>
        <w:t xml:space="preserve"> step, </w:t>
      </w:r>
      <w:r w:rsidRPr="000D4D9C">
        <w:rPr>
          <w:rStyle w:val="StyleUnderline"/>
          <w:highlight w:val="green"/>
        </w:rPr>
        <w:t>not</w:t>
      </w:r>
      <w:r w:rsidRPr="00AA69F8">
        <w:rPr>
          <w:rStyle w:val="StyleUnderline"/>
        </w:rPr>
        <w:t xml:space="preserve"> the </w:t>
      </w:r>
      <w:r w:rsidRPr="000D4D9C">
        <w:rPr>
          <w:rStyle w:val="StyleUnderline"/>
          <w:highlight w:val="green"/>
        </w:rPr>
        <w:t>only step toward overthrowing colonial regimes</w:t>
      </w:r>
      <w:r w:rsidRPr="00AA69F8">
        <w:rPr>
          <w:sz w:val="16"/>
        </w:rPr>
        <w:t xml:space="preserve">. Yet we wonder whether </w:t>
      </w:r>
      <w:r w:rsidRPr="000D4D9C">
        <w:rPr>
          <w:rStyle w:val="StyleUnderline"/>
          <w:highlight w:val="green"/>
        </w:rPr>
        <w:t>a</w:t>
      </w:r>
      <w:r w:rsidRPr="00AA69F8">
        <w:rPr>
          <w:rStyle w:val="StyleUnderline"/>
        </w:rPr>
        <w:t xml:space="preserve">nother </w:t>
      </w:r>
      <w:r w:rsidRPr="000D4D9C">
        <w:rPr>
          <w:rStyle w:val="StyleUnderline"/>
          <w:highlight w:val="green"/>
        </w:rPr>
        <w:t>settler move to innocence is</w:t>
      </w:r>
      <w:r w:rsidRPr="00AA69F8">
        <w:rPr>
          <w:rStyle w:val="StyleUnderline"/>
        </w:rPr>
        <w:t xml:space="preserve"> to focus on decolonizing the mind, or </w:t>
      </w:r>
      <w:r w:rsidRPr="000D4D9C">
        <w:rPr>
          <w:rStyle w:val="StyleUnderline"/>
          <w:highlight w:val="green"/>
        </w:rPr>
        <w:t>the cultivation of</w:t>
      </w:r>
      <w:r w:rsidRPr="00AA69F8">
        <w:rPr>
          <w:rStyle w:val="StyleUnderline"/>
        </w:rPr>
        <w:t xml:space="preserve"> critical </w:t>
      </w:r>
      <w:r w:rsidRPr="000D4D9C">
        <w:rPr>
          <w:rStyle w:val="StyleUnderline"/>
          <w:highlight w:val="green"/>
        </w:rPr>
        <w:t>consciousness, as if it were the sole activity of decolonization</w:t>
      </w:r>
      <w:r w:rsidRPr="00AA69F8">
        <w:rPr>
          <w:sz w:val="16"/>
        </w:rPr>
        <w:t xml:space="preserve">; </w:t>
      </w:r>
      <w:r w:rsidRPr="00AA69F8">
        <w:rPr>
          <w:rStyle w:val="StyleUnderline"/>
        </w:rPr>
        <w:t xml:space="preserve">to </w:t>
      </w:r>
      <w:r w:rsidRPr="000D4D9C">
        <w:rPr>
          <w:rStyle w:val="StyleUnderline"/>
          <w:highlight w:val="green"/>
        </w:rPr>
        <w:t>allow conscientization to stand in for</w:t>
      </w:r>
      <w:r w:rsidRPr="00AA69F8">
        <w:rPr>
          <w:sz w:val="16"/>
        </w:rPr>
        <w:t xml:space="preserve"> the more uncomfortable task of </w:t>
      </w:r>
      <w:r w:rsidRPr="000D4D9C">
        <w:rPr>
          <w:rStyle w:val="StyleUnderline"/>
          <w:highlight w:val="green"/>
        </w:rPr>
        <w:t>relinquishing stolen land</w:t>
      </w:r>
      <w:r w:rsidRPr="00AA69F8">
        <w:rPr>
          <w:sz w:val="16"/>
        </w:rPr>
        <w:t xml:space="preserve">. We agree that curricula, literature, and pedagogy can be crafted to aid people in learning to see settler colonialism, to articulate critiques of settler epistemology, and set aside settler histories and values in search of ethics that reject domination and exploitation; this is not unimportant work. However, </w:t>
      </w:r>
      <w:r w:rsidRPr="00AA69F8">
        <w:rPr>
          <w:rStyle w:val="StyleUnderline"/>
        </w:rPr>
        <w:t>the front-loading of critical consciousness building can waylay decolonization, even though the experience of teaching and learning to be critical of settler colonialism can be so powerful it can feel like it is</w:t>
      </w:r>
      <w:r w:rsidRPr="00AA69F8">
        <w:rPr>
          <w:sz w:val="16"/>
        </w:rPr>
        <w:t xml:space="preserve"> indeed </w:t>
      </w:r>
      <w:r w:rsidRPr="00AA69F8">
        <w:rPr>
          <w:rStyle w:val="StyleUnderline"/>
        </w:rPr>
        <w:t xml:space="preserve">making change. </w:t>
      </w:r>
      <w:r w:rsidRPr="000D4D9C">
        <w:rPr>
          <w:rStyle w:val="StyleUnderline"/>
          <w:highlight w:val="green"/>
        </w:rPr>
        <w:t>Until stolen land is relinquished, critical consciousness does not</w:t>
      </w:r>
      <w:r w:rsidRPr="00AA69F8">
        <w:rPr>
          <w:rStyle w:val="StyleUnderline"/>
        </w:rPr>
        <w:t xml:space="preserve"> translate into action that </w:t>
      </w:r>
      <w:r w:rsidRPr="000D4D9C">
        <w:rPr>
          <w:rStyle w:val="StyleUnderline"/>
          <w:highlight w:val="green"/>
        </w:rPr>
        <w:t>disrupt</w:t>
      </w:r>
      <w:r w:rsidRPr="00AA69F8">
        <w:rPr>
          <w:rStyle w:val="StyleUnderline"/>
        </w:rPr>
        <w:t xml:space="preserve">s </w:t>
      </w:r>
      <w:r w:rsidRPr="000D4D9C">
        <w:rPr>
          <w:rStyle w:val="StyleUnderline"/>
          <w:highlight w:val="green"/>
        </w:rPr>
        <w:t>settler colonialism</w:t>
      </w:r>
      <w:r w:rsidRPr="00AA69F8">
        <w:rPr>
          <w:sz w:val="16"/>
        </w:rPr>
        <w:t xml:space="preserve">. So, </w:t>
      </w:r>
      <w:r w:rsidRPr="00AA69F8">
        <w:rPr>
          <w:rStyle w:val="StyleUnderline"/>
        </w:rPr>
        <w:t>we</w:t>
      </w:r>
      <w:r w:rsidRPr="00AA69F8">
        <w:rPr>
          <w:sz w:val="16"/>
        </w:rPr>
        <w:t xml:space="preserve"> respectfully </w:t>
      </w:r>
      <w:r w:rsidRPr="00AA69F8">
        <w:rPr>
          <w:rStyle w:val="StyleUnderline"/>
        </w:rPr>
        <w:t>disagree with George Clinton and Funkadelic</w:t>
      </w:r>
      <w:r w:rsidRPr="00AA69F8">
        <w:rPr>
          <w:sz w:val="16"/>
        </w:rPr>
        <w:t xml:space="preserve"> (1970) and En Vogue (1992) </w:t>
      </w:r>
      <w:r w:rsidRPr="00AA69F8">
        <w:rPr>
          <w:rStyle w:val="StyleUnderline"/>
        </w:rPr>
        <w:t>when they assert that if you “free your mind</w:t>
      </w:r>
      <w:r w:rsidRPr="00AA69F8">
        <w:rPr>
          <w:sz w:val="16"/>
        </w:rPr>
        <w:t>, the rest (</w:t>
      </w:r>
      <w:r w:rsidRPr="00AA69F8">
        <w:rPr>
          <w:rStyle w:val="StyleUnderline"/>
        </w:rPr>
        <w:t>your ass</w:t>
      </w:r>
      <w:r w:rsidRPr="00AA69F8">
        <w:rPr>
          <w:sz w:val="16"/>
        </w:rPr>
        <w:t xml:space="preserve">) </w:t>
      </w:r>
      <w:r w:rsidRPr="00AA69F8">
        <w:rPr>
          <w:rStyle w:val="StyleUnderline"/>
        </w:rPr>
        <w:t>will follow.”</w:t>
      </w:r>
      <w:r w:rsidRPr="00AA69F8">
        <w:rPr>
          <w:sz w:val="16"/>
        </w:rPr>
        <w:t xml:space="preserve"> Paulo Freire, eminent education philosopher, popular educator, and liberation theologian, wrote his celebrated book, Pedagogy of the Oppressed, in no small part as a response to Fanon’s Wretched of the Earth. Its influence upon critical pedagogy and on the practices of educators committed to social justice cannot be overstated. Therefore, it is important to point out significant differences between Freire and Fanon, especially with regard to de/colonization. Freire situates the work of liberation in the minds of the oppressed, an abstract category of dehumanized worker vis-a-vis a similarly abstract category of oppressor. This is a sharp right turn away from Fanon’s work, which always positioned the work of liberation in the particularities of colonization, in the specific structural and interpersonal categories of Native and settler. Under Freire’s paradigm, it is unclear who the oppressed are, even more ambiguous who the oppressors are, and it is inferred throughout that an innocent third category of enlightened human exists: “those who suffer with [the oppressed] and fight at their side” (Freire, 2000, p. 42). These words, taken from the opening dedication of Pedagogy of the Oppressed, invoke the same settler fantasy of mutuality based on sympathy and suffering. Fanon positions decolonization as chaotic, an unclean break from a colonial condition that is already over determined by the violence of the colonizer and unresolved in its possible futures. By contrast, Freire positions liberation as redemption, a freeing of both oppressor and oppressed through their humanity. Humans become ‘subjects’ who then proceed to work on the ‘objects’ of the world (animals, earth, water), and indeed read the word (critical consciousness) in order to write the world (exploit nature). For Freire, there are no Natives, no Settlers, and indeed no history, and the future is simply a rupture from the timeless present. Settler colonialism is absent from his discussion, implying either that it is an unimportant analytic or that it is an already completed project of the past (a past oppression perhaps). Freire’s theories of liberation resoundingly echo the allegory of Plato’s Cave, a continental philosophy of mental emancipation, whereby the thinking man individualistically emerges from the dark cave of ignorance into the light of critical consciousness. By contrast, black feminist thought roots freedom in the darkness of the cave, in that well of feeling and wisdom from which all knowledge is recreated. These places of possibility within ourselves are dark because they are ancient and hidden; they have survived and grown strong through darkness. Within these deep places, each one of us holds an incredible reserve of creativity and power, of unexamined and unrecorded emotion and feeling. The woman's place of power within each of us is neither white nor surface; it is dark, it is ancient, and it is deep. (Lorde, 1984, pp. 36-37) Audre Lorde’s words provide a sharp contrast to Plato’s sight-centric image of liberation: “The white fathers told us, I think therefore I am; and the black mothers in each of us - the poet - whispers in our dreams, I feel therefore I can be free” (p. 38). For Lorde, writing is not action upon the world. Rather, poetry is giving a name to the nameless, “first made into language, then into idea, then into more tangible action” (p. 37). Importantly, </w:t>
      </w:r>
      <w:r w:rsidRPr="000D4D9C">
        <w:rPr>
          <w:rStyle w:val="StyleUnderline"/>
          <w:highlight w:val="green"/>
        </w:rPr>
        <w:t>freedom</w:t>
      </w:r>
      <w:r w:rsidRPr="00AA69F8">
        <w:rPr>
          <w:rStyle w:val="StyleUnderline"/>
        </w:rPr>
        <w:t xml:space="preserve"> is a possibility that </w:t>
      </w:r>
      <w:r w:rsidRPr="000D4D9C">
        <w:rPr>
          <w:rStyle w:val="StyleUnderline"/>
          <w:highlight w:val="green"/>
        </w:rPr>
        <w:t>is not</w:t>
      </w:r>
      <w:r w:rsidRPr="00AA69F8">
        <w:rPr>
          <w:rStyle w:val="StyleUnderline"/>
        </w:rPr>
        <w:t xml:space="preserve"> just </w:t>
      </w:r>
      <w:r w:rsidRPr="000D4D9C">
        <w:rPr>
          <w:rStyle w:val="StyleUnderline"/>
          <w:highlight w:val="green"/>
        </w:rPr>
        <w:t>mentally generated; it is particular and felt</w:t>
      </w:r>
      <w:r w:rsidRPr="00AA69F8">
        <w:rPr>
          <w:sz w:val="16"/>
        </w:rPr>
        <w:t xml:space="preserve">. Freire’s philosophies have encouraged </w:t>
      </w:r>
      <w:r w:rsidRPr="00AA69F8">
        <w:rPr>
          <w:rStyle w:val="StyleUnderline"/>
        </w:rPr>
        <w:t>educators</w:t>
      </w:r>
      <w:r w:rsidRPr="00AA69F8">
        <w:rPr>
          <w:sz w:val="16"/>
        </w:rPr>
        <w:t xml:space="preserve"> to </w:t>
      </w:r>
      <w:r w:rsidRPr="00AA69F8">
        <w:rPr>
          <w:rStyle w:val="StyleUnderline"/>
        </w:rPr>
        <w:t>use “colonization” as a metaphor for oppression</w:t>
      </w:r>
      <w:r w:rsidRPr="00AA69F8">
        <w:rPr>
          <w:sz w:val="16"/>
        </w:rPr>
        <w:t>. In such a paradigm, “</w:t>
      </w:r>
      <w:r w:rsidRPr="00AA69F8">
        <w:rPr>
          <w:rStyle w:val="StyleUnderline"/>
        </w:rPr>
        <w:t>internal colonization</w:t>
      </w:r>
      <w:r w:rsidRPr="00AA69F8">
        <w:rPr>
          <w:sz w:val="16"/>
        </w:rPr>
        <w:t xml:space="preserve">” </w:t>
      </w:r>
      <w:r w:rsidRPr="00AA69F8">
        <w:rPr>
          <w:rStyle w:val="StyleUnderline"/>
        </w:rPr>
        <w:t>reduces to</w:t>
      </w:r>
      <w:r w:rsidRPr="00AA69F8">
        <w:rPr>
          <w:sz w:val="16"/>
        </w:rPr>
        <w:t xml:space="preserve"> “</w:t>
      </w:r>
      <w:r w:rsidRPr="00AA69F8">
        <w:rPr>
          <w:rStyle w:val="StyleUnderline"/>
        </w:rPr>
        <w:t>mental colonization</w:t>
      </w:r>
      <w:r w:rsidRPr="00AA69F8">
        <w:rPr>
          <w:sz w:val="16"/>
        </w:rPr>
        <w:t xml:space="preserve">”, logically </w:t>
      </w:r>
      <w:r w:rsidRPr="00AA69F8">
        <w:rPr>
          <w:rStyle w:val="StyleUnderline"/>
        </w:rPr>
        <w:t>leading to the solution of decolonizing one’s mind</w:t>
      </w:r>
      <w:r w:rsidRPr="00AA69F8">
        <w:rPr>
          <w:sz w:val="16"/>
        </w:rPr>
        <w:t xml:space="preserve"> and the rest will follow. </w:t>
      </w:r>
      <w:r w:rsidRPr="000D4D9C">
        <w:rPr>
          <w:rStyle w:val="StyleUnderline"/>
          <w:highlight w:val="green"/>
        </w:rPr>
        <w:t>Such philosophy</w:t>
      </w:r>
      <w:r w:rsidRPr="00AA69F8">
        <w:rPr>
          <w:sz w:val="16"/>
        </w:rPr>
        <w:t xml:space="preserve"> conveniently </w:t>
      </w:r>
      <w:r w:rsidRPr="000D4D9C">
        <w:rPr>
          <w:rStyle w:val="StyleUnderline"/>
          <w:highlight w:val="green"/>
        </w:rPr>
        <w:t>sidesteps the</w:t>
      </w:r>
      <w:r w:rsidRPr="00AA69F8">
        <w:rPr>
          <w:rStyle w:val="StyleUnderline"/>
        </w:rPr>
        <w:t xml:space="preserve"> most unsettling of </w:t>
      </w:r>
      <w:r w:rsidRPr="000D4D9C">
        <w:rPr>
          <w:rStyle w:val="StyleUnderline"/>
          <w:highlight w:val="green"/>
        </w:rPr>
        <w:t>question</w:t>
      </w:r>
      <w:r w:rsidRPr="00AA69F8">
        <w:rPr>
          <w:rStyle w:val="StyleUnderline"/>
        </w:rPr>
        <w:t>s</w:t>
      </w:r>
      <w:r w:rsidRPr="00AA69F8">
        <w:rPr>
          <w:sz w:val="16"/>
        </w:rPr>
        <w:t xml:space="preserve">: The essential thing is to see clearly, to think clearly - that is, dangerously and to answer clearly the innocent first question: </w:t>
      </w:r>
      <w:r w:rsidRPr="000D4D9C">
        <w:rPr>
          <w:rStyle w:val="StyleUnderline"/>
          <w:highlight w:val="green"/>
        </w:rPr>
        <w:t>what</w:t>
      </w:r>
      <w:r w:rsidRPr="00AA69F8">
        <w:rPr>
          <w:rStyle w:val="StyleUnderline"/>
        </w:rPr>
        <w:t xml:space="preserve">, fundamentally, </w:t>
      </w:r>
      <w:r w:rsidRPr="000D4D9C">
        <w:rPr>
          <w:rStyle w:val="StyleUnderline"/>
          <w:highlight w:val="green"/>
        </w:rPr>
        <w:t>is colonization?</w:t>
      </w:r>
      <w:r w:rsidRPr="00AA69F8">
        <w:rPr>
          <w:sz w:val="16"/>
        </w:rPr>
        <w:t xml:space="preserve"> (Cesaire, 2000, p. 32) Because </w:t>
      </w:r>
      <w:r w:rsidRPr="00AA69F8">
        <w:rPr>
          <w:rStyle w:val="StyleUnderline"/>
        </w:rPr>
        <w:t>colonialism is comprised of global and historical relations</w:t>
      </w:r>
      <w:r w:rsidRPr="00AA69F8">
        <w:rPr>
          <w:sz w:val="16"/>
        </w:rPr>
        <w:t xml:space="preserve">, Cesaire’s question must be considered globally and historically. </w:t>
      </w:r>
      <w:r w:rsidRPr="00AA69F8">
        <w:rPr>
          <w:rStyle w:val="StyleUnderline"/>
        </w:rPr>
        <w:t>However, it cannot be reduced to a global answer, nor a historical answer. To do so is to use colonization metaphorically</w:t>
      </w:r>
      <w:r w:rsidRPr="00AA69F8">
        <w:rPr>
          <w:sz w:val="16"/>
        </w:rPr>
        <w:t>.</w:t>
      </w:r>
      <w:r w:rsidRPr="00AA69F8">
        <w:rPr>
          <w:rStyle w:val="StyleUnderline"/>
        </w:rPr>
        <w:t xml:space="preserve"> “What is colonization?” must be answered specifically, with attention to the colonial apparatus</w:t>
      </w:r>
      <w:r w:rsidRPr="00AA69F8">
        <w:rPr>
          <w:sz w:val="16"/>
        </w:rPr>
        <w:t xml:space="preserve"> that is assembled to order the relationships between particular peoples, lands, the ‘natural world’, and ‘civilization’. </w:t>
      </w:r>
      <w:r w:rsidRPr="00AA69F8">
        <w:rPr>
          <w:rStyle w:val="StyleUnderline"/>
        </w:rPr>
        <w:t xml:space="preserve">Colonialism is marked by its specializations. </w:t>
      </w:r>
      <w:r w:rsidRPr="000D4D9C">
        <w:rPr>
          <w:rStyle w:val="StyleUnderline"/>
          <w:highlight w:val="green"/>
        </w:rPr>
        <w:t>In North America</w:t>
      </w:r>
      <w:r w:rsidRPr="00AA69F8">
        <w:rPr>
          <w:sz w:val="16"/>
        </w:rPr>
        <w:t xml:space="preserve"> and other settings, </w:t>
      </w:r>
      <w:r w:rsidRPr="000D4D9C">
        <w:rPr>
          <w:rStyle w:val="StyleUnderline"/>
          <w:highlight w:val="green"/>
        </w:rPr>
        <w:t>settler sovereignty imposes sexuality, legality, raciality, language, religion and property in specific ways. Decolonization</w:t>
      </w:r>
      <w:r w:rsidRPr="00AA69F8">
        <w:rPr>
          <w:rStyle w:val="StyleUnderline"/>
        </w:rPr>
        <w:t xml:space="preserve"> likewise </w:t>
      </w:r>
      <w:r w:rsidRPr="000D4D9C">
        <w:rPr>
          <w:rStyle w:val="StyleUnderline"/>
          <w:highlight w:val="green"/>
        </w:rPr>
        <w:t>must be thought through in these particularities</w:t>
      </w:r>
      <w:r w:rsidRPr="00AA69F8">
        <w:rPr>
          <w:rStyle w:val="StyleUnderline"/>
        </w:rPr>
        <w:t>. To agree on what [</w:t>
      </w:r>
      <w:r w:rsidRPr="000D4D9C">
        <w:rPr>
          <w:rStyle w:val="StyleUnderline"/>
          <w:highlight w:val="green"/>
        </w:rPr>
        <w:t>decolonization</w:t>
      </w:r>
      <w:r w:rsidRPr="00AA69F8">
        <w:rPr>
          <w:rStyle w:val="StyleUnderline"/>
        </w:rPr>
        <w:t xml:space="preserve">] </w:t>
      </w:r>
      <w:r w:rsidRPr="000D4D9C">
        <w:rPr>
          <w:rStyle w:val="StyleUnderline"/>
          <w:highlight w:val="green"/>
        </w:rPr>
        <w:t>is not</w:t>
      </w:r>
      <w:r w:rsidRPr="00AA69F8">
        <w:rPr>
          <w:rStyle w:val="StyleUnderline"/>
        </w:rPr>
        <w:t xml:space="preserve">: neither </w:t>
      </w:r>
      <w:r w:rsidRPr="000D4D9C">
        <w:rPr>
          <w:rStyle w:val="StyleUnderline"/>
          <w:highlight w:val="green"/>
        </w:rPr>
        <w:t>evangelization</w:t>
      </w:r>
      <w:r w:rsidRPr="00AA69F8">
        <w:rPr>
          <w:sz w:val="16"/>
        </w:rPr>
        <w:t xml:space="preserve">, nor a philanthropic enterprise, </w:t>
      </w:r>
      <w:r w:rsidRPr="000D4D9C">
        <w:rPr>
          <w:rStyle w:val="StyleUnderline"/>
          <w:highlight w:val="green"/>
        </w:rPr>
        <w:t>nor a desire to push back</w:t>
      </w:r>
      <w:r w:rsidRPr="00AA69F8">
        <w:rPr>
          <w:rStyle w:val="StyleUnderline"/>
        </w:rPr>
        <w:t xml:space="preserve"> the frontiers of </w:t>
      </w:r>
      <w:r w:rsidRPr="000D4D9C">
        <w:rPr>
          <w:rStyle w:val="StyleUnderline"/>
          <w:highlight w:val="green"/>
        </w:rPr>
        <w:t>ignorance</w:t>
      </w:r>
      <w:r w:rsidRPr="00AA69F8">
        <w:rPr>
          <w:rStyle w:val="StyleUnderline"/>
        </w:rPr>
        <w:t xml:space="preserve">, disease, </w:t>
      </w:r>
      <w:r w:rsidRPr="000D4D9C">
        <w:rPr>
          <w:rStyle w:val="StyleUnderline"/>
          <w:highlight w:val="green"/>
        </w:rPr>
        <w:t>and tyranny</w:t>
      </w:r>
      <w:r w:rsidRPr="00AA69F8">
        <w:rPr>
          <w:sz w:val="16"/>
        </w:rPr>
        <w:t xml:space="preserve">... (Cesaire, 2000, p. 32) We deliberately extend Cesaire’s words above to assert what </w:t>
      </w:r>
      <w:r w:rsidRPr="00AA69F8">
        <w:rPr>
          <w:rStyle w:val="StyleUnderline"/>
        </w:rPr>
        <w:t>decolonization</w:t>
      </w:r>
      <w:r w:rsidRPr="00AA69F8">
        <w:rPr>
          <w:sz w:val="16"/>
        </w:rPr>
        <w:t xml:space="preserve"> is not. It </w:t>
      </w:r>
      <w:r w:rsidRPr="00AA69F8">
        <w:rPr>
          <w:rStyle w:val="StyleUnderline"/>
        </w:rPr>
        <w:t>is not converting Indigenous politics to a Western doctrine of liberation</w:t>
      </w:r>
      <w:r w:rsidRPr="00AA69F8">
        <w:rPr>
          <w:sz w:val="16"/>
        </w:rPr>
        <w:t xml:space="preserve">; it is not a philanthropic process of ‘helping’ the at-risk and alleviating suffering; </w:t>
      </w:r>
      <w:r w:rsidRPr="00AA69F8">
        <w:rPr>
          <w:rStyle w:val="StyleUnderline"/>
        </w:rPr>
        <w:t>it is not a generic term for struggle against oppressive conditions</w:t>
      </w:r>
      <w:r w:rsidRPr="00AA69F8">
        <w:rPr>
          <w:sz w:val="16"/>
        </w:rPr>
        <w:t xml:space="preserve"> and outcomes. </w:t>
      </w:r>
      <w:r w:rsidRPr="00AA69F8">
        <w:rPr>
          <w:rStyle w:val="StyleUnderline"/>
        </w:rPr>
        <w:t>The broad umbrella of social justice may have room underneath for all of these efforts</w:t>
      </w:r>
      <w:r w:rsidRPr="00AA69F8">
        <w:rPr>
          <w:sz w:val="16"/>
        </w:rPr>
        <w:t xml:space="preserve">. By contrast, </w:t>
      </w:r>
      <w:r w:rsidRPr="000D4D9C">
        <w:rPr>
          <w:rStyle w:val="StyleUnderline"/>
          <w:highlight w:val="green"/>
        </w:rPr>
        <w:t>decolonization specifically requires the repatriation of Indigenous land and life. Decolonization is not a metonym for social justice</w:t>
      </w:r>
      <w:r w:rsidRPr="00AA69F8">
        <w:rPr>
          <w:sz w:val="16"/>
        </w:rPr>
        <w:t xml:space="preserve">. We don’t intend to discourage those who have dedicated careers and lives to teaching themselves and others to be critically conscious of racism, sexism, homophobia, classism, xenophobia, and settler colonialism. We are asking them/you to consider how </w:t>
      </w:r>
      <w:r w:rsidRPr="000D4D9C">
        <w:rPr>
          <w:rStyle w:val="StyleUnderline"/>
          <w:highlight w:val="green"/>
        </w:rPr>
        <w:t xml:space="preserve">the pursuit of critical </w:t>
      </w:r>
      <w:r w:rsidRPr="00977F26">
        <w:rPr>
          <w:rStyle w:val="StyleUnderline"/>
          <w:highlight w:val="green"/>
        </w:rPr>
        <w:t>consciousness, the</w:t>
      </w:r>
      <w:r w:rsidRPr="00AA69F8">
        <w:rPr>
          <w:rStyle w:val="StyleUnderline"/>
        </w:rPr>
        <w:t xml:space="preserve"> </w:t>
      </w:r>
      <w:r w:rsidRPr="00977F26">
        <w:rPr>
          <w:rStyle w:val="StyleUnderline"/>
          <w:highlight w:val="green"/>
        </w:rPr>
        <w:t>pursuit of social justice through a critical enlightenment, can</w:t>
      </w:r>
      <w:r w:rsidRPr="00AA69F8">
        <w:rPr>
          <w:rStyle w:val="StyleUnderline"/>
        </w:rPr>
        <w:t xml:space="preserve"> also </w:t>
      </w:r>
      <w:r w:rsidRPr="000D4D9C">
        <w:rPr>
          <w:rStyle w:val="StyleUnderline"/>
          <w:highlight w:val="green"/>
        </w:rPr>
        <w:t>be settler moves to innocence</w:t>
      </w:r>
      <w:r w:rsidRPr="00AA69F8">
        <w:rPr>
          <w:sz w:val="16"/>
        </w:rPr>
        <w:t xml:space="preserve"> - </w:t>
      </w:r>
      <w:r w:rsidRPr="000D4D9C">
        <w:rPr>
          <w:rStyle w:val="StyleUnderline"/>
          <w:highlight w:val="green"/>
        </w:rPr>
        <w:t>diversions</w:t>
      </w:r>
      <w:r w:rsidRPr="00AA69F8">
        <w:rPr>
          <w:rStyle w:val="StyleUnderline"/>
        </w:rPr>
        <w:t xml:space="preserve">, distractions, </w:t>
      </w:r>
      <w:r w:rsidRPr="000D4D9C">
        <w:rPr>
          <w:rStyle w:val="StyleUnderline"/>
          <w:highlight w:val="green"/>
        </w:rPr>
        <w:t>which relieve the settler of feelings of guilt</w:t>
      </w:r>
      <w:r w:rsidRPr="00AA69F8">
        <w:rPr>
          <w:rStyle w:val="StyleUnderline"/>
        </w:rPr>
        <w:t xml:space="preserve"> or responsibility, </w:t>
      </w:r>
      <w:r w:rsidRPr="000D4D9C">
        <w:rPr>
          <w:rStyle w:val="StyleUnderline"/>
          <w:highlight w:val="green"/>
        </w:rPr>
        <w:t>and conceal the need to give up land or power or privilege</w:t>
      </w:r>
      <w:r w:rsidRPr="00AA69F8">
        <w:rPr>
          <w:sz w:val="16"/>
        </w:rPr>
        <w:t xml:space="preserve">. Anna Jacobs’ 2009 Master’s thesis explores the possibilities for what she calls white harm reduction models. Harm reduction models attempt to reduce the harm or risk of specific practices. Jacobs identifies white supremacy as a public health issue that is at the root of most other public health issues. </w:t>
      </w:r>
      <w:r w:rsidRPr="00AA69F8">
        <w:rPr>
          <w:rStyle w:val="StyleUnderline"/>
        </w:rPr>
        <w:t>The goal of</w:t>
      </w:r>
      <w:r w:rsidRPr="00AA69F8">
        <w:rPr>
          <w:sz w:val="16"/>
        </w:rPr>
        <w:t xml:space="preserve"> white </w:t>
      </w:r>
      <w:r w:rsidRPr="00AA69F8">
        <w:rPr>
          <w:rStyle w:val="StyleUnderline"/>
        </w:rPr>
        <w:t>harm reduction</w:t>
      </w:r>
      <w:r w:rsidRPr="00AA69F8">
        <w:rPr>
          <w:sz w:val="16"/>
        </w:rPr>
        <w:t xml:space="preserve"> models, Jacobs says, </w:t>
      </w:r>
      <w:r w:rsidRPr="00AA69F8">
        <w:rPr>
          <w:rStyle w:val="StyleUnderline"/>
        </w:rPr>
        <w:t>is to reduce the harm that white supremacy has had on white people, and the deep harm it has caused non-white people over generations</w:t>
      </w:r>
      <w:r w:rsidRPr="00AA69F8">
        <w:rPr>
          <w:sz w:val="16"/>
        </w:rPr>
        <w:t xml:space="preserve">. Learning from Jacobs’ analysis, we understand </w:t>
      </w:r>
      <w:r w:rsidRPr="00AA69F8">
        <w:rPr>
          <w:rStyle w:val="StyleUnderline"/>
        </w:rPr>
        <w:t>the</w:t>
      </w:r>
      <w:r w:rsidRPr="00AA69F8">
        <w:rPr>
          <w:sz w:val="16"/>
        </w:rPr>
        <w:t xml:space="preserve"> curricular-</w:t>
      </w:r>
      <w:r w:rsidRPr="00AA69F8">
        <w:rPr>
          <w:rStyle w:val="StyleUnderline"/>
        </w:rPr>
        <w:t>pedagogical project of critical consciousness as settler harm reduction</w:t>
      </w:r>
      <w:r w:rsidRPr="00AA69F8">
        <w:rPr>
          <w:sz w:val="16"/>
        </w:rPr>
        <w:t xml:space="preserve">, crucial in the resuscitation of practices and intellectual life outside of settler ontologies. (Settler) </w:t>
      </w:r>
      <w:r w:rsidRPr="00AA69F8">
        <w:rPr>
          <w:rStyle w:val="StyleUnderline"/>
        </w:rPr>
        <w:t>harm reduction is intended only as a stopgap. As the environmental crisis escalates</w:t>
      </w:r>
      <w:r w:rsidRPr="00AA69F8">
        <w:rPr>
          <w:sz w:val="16"/>
        </w:rPr>
        <w:t xml:space="preserve"> and peoples around the globe are exposed to greater concentrations of violence and poverty, </w:t>
      </w:r>
      <w:r w:rsidRPr="00AA69F8">
        <w:rPr>
          <w:rStyle w:val="StyleUnderline"/>
        </w:rPr>
        <w:t>the need for settler harm reduction is acute</w:t>
      </w:r>
      <w:r w:rsidRPr="00AA69F8">
        <w:rPr>
          <w:sz w:val="16"/>
        </w:rPr>
        <w:t xml:space="preserve">, profoundly so. </w:t>
      </w:r>
      <w:r w:rsidRPr="00AA69F8">
        <w:rPr>
          <w:rStyle w:val="StyleUnderline"/>
        </w:rPr>
        <w:t>At the same time we remember that</w:t>
      </w:r>
      <w:r w:rsidRPr="00AA69F8">
        <w:rPr>
          <w:sz w:val="16"/>
        </w:rPr>
        <w:t xml:space="preserve">, by definition, </w:t>
      </w:r>
      <w:r w:rsidRPr="00AA69F8">
        <w:rPr>
          <w:rStyle w:val="StyleUnderline"/>
        </w:rPr>
        <w:t>settler harm reduction</w:t>
      </w:r>
      <w:r w:rsidRPr="00AA69F8">
        <w:rPr>
          <w:sz w:val="16"/>
        </w:rPr>
        <w:t xml:space="preserve">, like conscientization, </w:t>
      </w:r>
      <w:r w:rsidRPr="00AA69F8">
        <w:rPr>
          <w:rStyle w:val="StyleUnderline"/>
        </w:rPr>
        <w:t>is not the same as decolonization and does not</w:t>
      </w:r>
      <w:r w:rsidRPr="00AA69F8">
        <w:rPr>
          <w:sz w:val="16"/>
        </w:rPr>
        <w:t xml:space="preserve"> inherently </w:t>
      </w:r>
      <w:r w:rsidRPr="00AA69F8">
        <w:rPr>
          <w:rStyle w:val="StyleUnderline"/>
        </w:rPr>
        <w:t>offer any pathways that lead to decolonization</w:t>
      </w:r>
      <w:r w:rsidRPr="00AA69F8">
        <w:rPr>
          <w:sz w:val="16"/>
        </w:rPr>
        <w:t>.</w:t>
      </w:r>
    </w:p>
    <w:p w14:paraId="5E020367" w14:textId="77777777" w:rsidR="006638C5" w:rsidRDefault="006638C5" w:rsidP="006638C5"/>
    <w:p w14:paraId="1EFDE2FB" w14:textId="4140C265" w:rsidR="006638C5" w:rsidRPr="00AE454E" w:rsidRDefault="006638C5" w:rsidP="006638C5">
      <w:pPr>
        <w:keepNext/>
        <w:keepLines/>
        <w:spacing w:before="40" w:after="0" w:line="254" w:lineRule="auto"/>
        <w:outlineLvl w:val="3"/>
        <w:rPr>
          <w:rFonts w:eastAsia="MS Gothic"/>
          <w:b/>
          <w:bCs/>
          <w:sz w:val="26"/>
          <w:szCs w:val="26"/>
        </w:rPr>
      </w:pPr>
      <w:r w:rsidRPr="001D5C2D">
        <w:rPr>
          <w:rFonts w:eastAsia="MS Gothic"/>
          <w:b/>
          <w:bCs/>
          <w:sz w:val="26"/>
          <w:szCs w:val="26"/>
        </w:rPr>
        <w:t xml:space="preserve">The alternative is a politics of refusal. </w:t>
      </w:r>
      <w:r>
        <w:rPr>
          <w:rFonts w:eastAsia="MS Gothic"/>
          <w:b/>
          <w:bCs/>
          <w:sz w:val="26"/>
          <w:szCs w:val="26"/>
        </w:rPr>
        <w:t>It creates a political space</w:t>
      </w:r>
      <w:r>
        <w:rPr>
          <w:rFonts w:eastAsia="MS Gothic"/>
          <w:b/>
          <w:bCs/>
          <w:sz w:val="26"/>
          <w:szCs w:val="26"/>
        </w:rPr>
        <w:t xml:space="preserve"> through material action</w:t>
      </w:r>
      <w:r>
        <w:rPr>
          <w:rFonts w:eastAsia="MS Gothic"/>
          <w:b/>
          <w:bCs/>
          <w:sz w:val="26"/>
          <w:szCs w:val="26"/>
        </w:rPr>
        <w:t xml:space="preserve"> that strategically bypasses the state and </w:t>
      </w:r>
      <w:r w:rsidRPr="001D5C2D">
        <w:rPr>
          <w:rFonts w:eastAsia="MS Gothic"/>
          <w:b/>
          <w:bCs/>
          <w:sz w:val="26"/>
          <w:szCs w:val="26"/>
        </w:rPr>
        <w:t>refus</w:t>
      </w:r>
      <w:r>
        <w:rPr>
          <w:rFonts w:eastAsia="MS Gothic"/>
          <w:b/>
          <w:bCs/>
          <w:sz w:val="26"/>
          <w:szCs w:val="26"/>
        </w:rPr>
        <w:t>es</w:t>
      </w:r>
      <w:r w:rsidRPr="001D5C2D">
        <w:rPr>
          <w:rFonts w:eastAsia="MS Gothic"/>
          <w:b/>
          <w:bCs/>
          <w:sz w:val="26"/>
          <w:szCs w:val="26"/>
        </w:rPr>
        <w:t xml:space="preserve"> can reject liberal narratives of progress </w:t>
      </w:r>
      <w:r>
        <w:rPr>
          <w:rFonts w:eastAsia="MS Gothic"/>
          <w:b/>
          <w:bCs/>
          <w:sz w:val="26"/>
          <w:szCs w:val="26"/>
        </w:rPr>
        <w:t xml:space="preserve">– only ending and severing colonialism through refusal can bring about a new politic of possibility </w:t>
      </w:r>
    </w:p>
    <w:p w14:paraId="0CF9711B" w14:textId="77777777" w:rsidR="006638C5" w:rsidRPr="00A1298E" w:rsidRDefault="006638C5" w:rsidP="006638C5">
      <w:pPr>
        <w:rPr>
          <w:b/>
          <w:bCs/>
        </w:rPr>
      </w:pPr>
      <w:r>
        <w:rPr>
          <w:rStyle w:val="Style13ptBold"/>
        </w:rPr>
        <w:t xml:space="preserve">Mcgranahan, 16 </w:t>
      </w:r>
      <w:r>
        <w:t xml:space="preserve">[Carole Mcgranahan, PhD Anthropology and History and Anthropology Professor at University of Colorado, 2016, Cultural Anthropology, “THEORIZING REFUSAL: An Introduction”, </w:t>
      </w:r>
      <w:hyperlink r:id="rId10" w:history="1">
        <w:r w:rsidRPr="00A1298E">
          <w:rPr>
            <w:rStyle w:val="Hyperlink"/>
          </w:rPr>
          <w:t>Theorizing refusal: An introduction</w:t>
        </w:r>
      </w:hyperlink>
      <w:r>
        <w:rPr>
          <w:b/>
          <w:bCs/>
        </w:rPr>
        <w:t xml:space="preserve"> </w:t>
      </w:r>
      <w:r w:rsidRPr="00A1298E">
        <w:t>[link],</w:t>
      </w:r>
      <w:r>
        <w:rPr>
          <w:b/>
          <w:bCs/>
        </w:rPr>
        <w:t xml:space="preserve"> </w:t>
      </w:r>
      <w:r w:rsidRPr="00A1298E">
        <w:t>accessed</w:t>
      </w:r>
      <w:r>
        <w:t xml:space="preserve"> on 12/11/2025, wsumg</w:t>
      </w:r>
      <w:r w:rsidRPr="00A1298E">
        <w:rPr>
          <w:rFonts w:ascii="Segoe UI Emoji" w:hAnsi="Segoe UI Emoji" w:cs="Segoe UI Emoji"/>
        </w:rPr>
        <w:t xml:space="preserve"> </w:t>
      </w:r>
      <w:r>
        <w:rPr>
          <w:rFonts w:ascii="Segoe UI Emoji" w:hAnsi="Segoe UI Emoji" w:cs="Segoe UI Emoji"/>
        </w:rPr>
        <w:t>🌾</w:t>
      </w:r>
      <w:r>
        <w:rPr>
          <w:b/>
          <w:bCs/>
        </w:rPr>
        <w:t>]</w:t>
      </w:r>
    </w:p>
    <w:p w14:paraId="5874DBF1" w14:textId="77777777" w:rsidR="006638C5" w:rsidRPr="00AE454E" w:rsidRDefault="006638C5" w:rsidP="006638C5">
      <w:pPr>
        <w:rPr>
          <w:sz w:val="16"/>
        </w:rPr>
      </w:pPr>
      <w:r w:rsidRPr="00AE454E">
        <w:rPr>
          <w:u w:val="single"/>
        </w:rPr>
        <w:t>To</w:t>
      </w:r>
      <w:r w:rsidRPr="00A1298E">
        <w:rPr>
          <w:u w:val="single"/>
        </w:rPr>
        <w:t xml:space="preserve"> </w:t>
      </w:r>
      <w:r w:rsidRPr="00AE454E">
        <w:rPr>
          <w:u w:val="single"/>
        </w:rPr>
        <w:t>refuse is to say no. But</w:t>
      </w:r>
      <w:r w:rsidRPr="00A1298E">
        <w:rPr>
          <w:u w:val="single"/>
        </w:rPr>
        <w:t xml:space="preserve">, no, it is </w:t>
      </w:r>
      <w:r w:rsidRPr="00AE454E">
        <w:rPr>
          <w:u w:val="single"/>
        </w:rPr>
        <w:t xml:space="preserve">not just that. </w:t>
      </w:r>
      <w:r w:rsidRPr="00AE454E">
        <w:rPr>
          <w:highlight w:val="green"/>
          <w:u w:val="single"/>
        </w:rPr>
        <w:t>To refuse can be generative and strategic</w:t>
      </w:r>
      <w:r w:rsidRPr="00A1298E">
        <w:rPr>
          <w:u w:val="single"/>
        </w:rPr>
        <w:t xml:space="preserve">, a deliberate move toward one thing, belief, practice, or community and away from another. </w:t>
      </w:r>
      <w:r w:rsidRPr="00AE454E">
        <w:rPr>
          <w:sz w:val="16"/>
        </w:rPr>
        <w:t>Refusals illuminate limits and possibilities, especially but not only of the state and other institutions. And yet, refusal cannot be cast merely as a response to authority, or an updated version of resistance, or a concept to subsume under already existing scholarly categories</w:t>
      </w:r>
      <w:r w:rsidRPr="00A1298E">
        <w:rPr>
          <w:u w:val="single"/>
        </w:rPr>
        <w:t>. Instead, the contributors to this Openings collection find refusal to be about the social as much as the political, to be a concept in dialogue with exchange and equality.</w:t>
      </w:r>
      <w:r w:rsidRPr="00AE454E">
        <w:rPr>
          <w:sz w:val="16"/>
        </w:rPr>
        <w:t xml:space="preserve"> In The Gift, Marcel Mauss (1967) discusses refusal as the cutting of social relations, or in some instances as the raising anew of obligations and rituals. We seek to theorize refusal in this collection as concept to both think with and think </w:t>
      </w:r>
      <w:r w:rsidRPr="00A1298E">
        <w:rPr>
          <w:u w:val="single"/>
        </w:rPr>
        <w:t>about. We approach refusal as ethnographic subject and mode, recognizing each as making its own set of moral claims, including claims about how we receive, make sense of, and present (or not) ethnographic worlds.</w:t>
      </w:r>
      <w:r w:rsidRPr="00AE454E">
        <w:rPr>
          <w:sz w:val="16"/>
        </w:rPr>
        <w:t xml:space="preserve"> Yet why the concept of refusal now? Why not just use the term resistance (see Theodossopoulos 2014)? A quarter of a century ago, Lila Abu-Lughod (1990, 41) wrote of how the concept of resistance enabled a more complex recognition and theorization of “the nature and forms of domination.” </w:t>
      </w:r>
      <w:r w:rsidRPr="00A1298E">
        <w:rPr>
          <w:u w:val="single"/>
        </w:rPr>
        <w:t xml:space="preserve">We now feel a similar need to recognize and theorize </w:t>
      </w:r>
      <w:r w:rsidRPr="00AE454E">
        <w:rPr>
          <w:u w:val="single"/>
        </w:rPr>
        <w:t>refusal as an element of social and political relations</w:t>
      </w:r>
      <w:r w:rsidRPr="00A1298E">
        <w:rPr>
          <w:u w:val="single"/>
        </w:rPr>
        <w:t>, and to do so in ethnographically specific contexts, rather than positing an a priori landscape of domination and resistance</w:t>
      </w:r>
      <w:r w:rsidRPr="00AE454E">
        <w:rPr>
          <w:sz w:val="16"/>
        </w:rPr>
        <w:t xml:space="preserve">. In our research, </w:t>
      </w:r>
      <w:r w:rsidRPr="00A1298E">
        <w:rPr>
          <w:u w:val="single"/>
        </w:rPr>
        <w:t xml:space="preserve">we collectively find </w:t>
      </w:r>
      <w:r w:rsidRPr="00AE454E">
        <w:rPr>
          <w:highlight w:val="green"/>
          <w:u w:val="single"/>
        </w:rPr>
        <w:t>refusals of both</w:t>
      </w:r>
      <w:r w:rsidRPr="00A1298E">
        <w:rPr>
          <w:u w:val="single"/>
        </w:rPr>
        <w:t xml:space="preserve"> </w:t>
      </w:r>
      <w:r w:rsidRPr="00AE454E">
        <w:rPr>
          <w:u w:val="single"/>
        </w:rPr>
        <w:t xml:space="preserve">formal and </w:t>
      </w:r>
      <w:r w:rsidRPr="00AE454E">
        <w:rPr>
          <w:highlight w:val="green"/>
          <w:u w:val="single"/>
        </w:rPr>
        <w:t>everyday relations, including between claimed equals, in ways that redirect levels of engagement</w:t>
      </w:r>
      <w:r w:rsidRPr="00A1298E">
        <w:rPr>
          <w:u w:val="single"/>
        </w:rPr>
        <w:t xml:space="preserve">. We see individuals and collectives </w:t>
      </w:r>
      <w:r w:rsidRPr="00AE454E">
        <w:rPr>
          <w:highlight w:val="green"/>
          <w:u w:val="single"/>
        </w:rPr>
        <w:t xml:space="preserve">refusing affiliations, </w:t>
      </w:r>
      <w:r w:rsidRPr="00AE454E">
        <w:rPr>
          <w:u w:val="single"/>
        </w:rPr>
        <w:t>identities</w:t>
      </w:r>
      <w:r w:rsidRPr="00AE454E">
        <w:rPr>
          <w:highlight w:val="green"/>
          <w:u w:val="single"/>
        </w:rPr>
        <w:t>, and</w:t>
      </w:r>
      <w:r w:rsidRPr="00A1298E">
        <w:rPr>
          <w:u w:val="single"/>
        </w:rPr>
        <w:t xml:space="preserve"> </w:t>
      </w:r>
      <w:r w:rsidRPr="00AE454E">
        <w:rPr>
          <w:highlight w:val="green"/>
          <w:u w:val="single"/>
        </w:rPr>
        <w:t>relationships</w:t>
      </w:r>
      <w:r w:rsidRPr="00A1298E">
        <w:rPr>
          <w:u w:val="single"/>
        </w:rPr>
        <w:t xml:space="preserve"> in ways that are not about domination or class struggle </w:t>
      </w:r>
      <w:r w:rsidRPr="00AE454E">
        <w:rPr>
          <w:sz w:val="16"/>
        </w:rPr>
        <w:t xml:space="preserve">(Scott 1985; Sivaramakrishnan 2005), </w:t>
      </w:r>
      <w:r w:rsidRPr="00A1298E">
        <w:rPr>
          <w:u w:val="single"/>
        </w:rPr>
        <w:t xml:space="preserve">but instead </w:t>
      </w:r>
      <w:r w:rsidRPr="00AE454E">
        <w:rPr>
          <w:u w:val="single"/>
        </w:rPr>
        <w:t>about staking claims to the sociality that underlies all relationships</w:t>
      </w:r>
      <w:r w:rsidRPr="00A1298E">
        <w:rPr>
          <w:u w:val="single"/>
        </w:rPr>
        <w:t>, including political ones. In that sense, we see refusal as genealogically linked to resistance, but not as one and the same.</w:t>
      </w:r>
      <w:r w:rsidRPr="00AE454E">
        <w:rPr>
          <w:sz w:val="16"/>
        </w:rPr>
        <w:t xml:space="preserve"> We can also see refusal in earlier or other concepts in anthropology. </w:t>
      </w:r>
      <w:r w:rsidRPr="00A1298E">
        <w:rPr>
          <w:u w:val="single"/>
        </w:rPr>
        <w:t xml:space="preserve">Certainly refusal can be part of inclusions and exclusions, of self/other distinctions, and of the categorical and material denials generated in the wake of such divisions. We might also consider </w:t>
      </w:r>
      <w:r w:rsidRPr="00AE454E">
        <w:rPr>
          <w:u w:val="single"/>
        </w:rPr>
        <w:t xml:space="preserve">creative </w:t>
      </w:r>
      <w:r w:rsidRPr="00AE454E">
        <w:rPr>
          <w:highlight w:val="green"/>
          <w:u w:val="single"/>
        </w:rPr>
        <w:t>refusal</w:t>
      </w:r>
      <w:r w:rsidRPr="00A1298E">
        <w:rPr>
          <w:u w:val="single"/>
        </w:rPr>
        <w:t xml:space="preserve"> on the scale of world history in rethinking </w:t>
      </w:r>
      <w:r w:rsidRPr="00AE454E">
        <w:rPr>
          <w:u w:val="single"/>
        </w:rPr>
        <w:t>cultures</w:t>
      </w:r>
      <w:r w:rsidRPr="00A1298E">
        <w:rPr>
          <w:u w:val="single"/>
        </w:rPr>
        <w:t xml:space="preserve"> </w:t>
      </w:r>
      <w:r w:rsidRPr="00AE454E">
        <w:rPr>
          <w:u w:val="single"/>
        </w:rPr>
        <w:t xml:space="preserve">as “not just ways of being and acting in the world, but </w:t>
      </w:r>
      <w:r w:rsidRPr="00AE454E">
        <w:rPr>
          <w:highlight w:val="green"/>
          <w:u w:val="single"/>
        </w:rPr>
        <w:t xml:space="preserve">[as] active political projects which </w:t>
      </w:r>
      <w:r w:rsidRPr="00AE454E">
        <w:rPr>
          <w:u w:val="single"/>
        </w:rPr>
        <w:t xml:space="preserve">often </w:t>
      </w:r>
      <w:r w:rsidRPr="00AE454E">
        <w:rPr>
          <w:highlight w:val="green"/>
          <w:u w:val="single"/>
        </w:rPr>
        <w:t>operate by the explicit rejection of</w:t>
      </w:r>
      <w:r w:rsidRPr="00A1298E">
        <w:rPr>
          <w:u w:val="single"/>
        </w:rPr>
        <w:t xml:space="preserve"> </w:t>
      </w:r>
      <w:r w:rsidRPr="00AE454E">
        <w:rPr>
          <w:highlight w:val="green"/>
          <w:u w:val="single"/>
        </w:rPr>
        <w:t>other ones”</w:t>
      </w:r>
      <w:r w:rsidRPr="00AE454E">
        <w:rPr>
          <w:sz w:val="16"/>
        </w:rPr>
        <w:t xml:space="preserve"> (Graeber 2013, 1). </w:t>
      </w:r>
      <w:r w:rsidRPr="00AE454E">
        <w:rPr>
          <w:u w:val="single"/>
        </w:rPr>
        <w:t>Refusal</w:t>
      </w:r>
      <w:r w:rsidRPr="002758E6">
        <w:rPr>
          <w:u w:val="single"/>
        </w:rPr>
        <w:t xml:space="preserve"> is often a part of political action, of movements for decolonization and self-determination, for rights and recognition, for rejecting specific structures and systems. Or </w:t>
      </w:r>
      <w:r w:rsidRPr="00AE454E">
        <w:rPr>
          <w:highlight w:val="green"/>
          <w:u w:val="single"/>
        </w:rPr>
        <w:t>refusal can be of politics itself</w:t>
      </w:r>
      <w:r w:rsidRPr="00AE454E">
        <w:rPr>
          <w:sz w:val="16"/>
        </w:rPr>
        <w:t xml:space="preserve">, as in the case of Me´dicins sans Frontie`res, </w:t>
      </w:r>
      <w:r w:rsidRPr="002758E6">
        <w:rPr>
          <w:u w:val="single"/>
        </w:rPr>
        <w:t xml:space="preserve">which articulates refusal as both troubled conscience and </w:t>
      </w:r>
      <w:r w:rsidRPr="00AE454E">
        <w:rPr>
          <w:highlight w:val="green"/>
          <w:u w:val="single"/>
        </w:rPr>
        <w:t xml:space="preserve">rejection of status quo conditions </w:t>
      </w:r>
      <w:r w:rsidRPr="00AE454E">
        <w:rPr>
          <w:u w:val="single"/>
        </w:rPr>
        <w:t>and apologies</w:t>
      </w:r>
      <w:r w:rsidRPr="00AE454E">
        <w:rPr>
          <w:sz w:val="16"/>
        </w:rPr>
        <w:t xml:space="preserve"> (Redfield 2005, 2013). </w:t>
      </w:r>
      <w:r w:rsidRPr="002758E6">
        <w:rPr>
          <w:u w:val="single"/>
        </w:rPr>
        <w:t xml:space="preserve">Refusal marks the point of a limit having been reached: </w:t>
      </w:r>
      <w:r w:rsidRPr="00AE454E">
        <w:rPr>
          <w:highlight w:val="green"/>
          <w:u w:val="single"/>
        </w:rPr>
        <w:t>we refuse to continue on this way. We</w:t>
      </w:r>
      <w:r w:rsidRPr="002758E6">
        <w:rPr>
          <w:u w:val="single"/>
        </w:rPr>
        <w:t xml:space="preserve"> can also </w:t>
      </w:r>
      <w:r w:rsidRPr="00AE454E">
        <w:rPr>
          <w:highlight w:val="green"/>
          <w:u w:val="single"/>
        </w:rPr>
        <w:t>find refusal in refutations of</w:t>
      </w:r>
      <w:r w:rsidRPr="002758E6">
        <w:rPr>
          <w:u w:val="single"/>
        </w:rPr>
        <w:t xml:space="preserve"> theoretical </w:t>
      </w:r>
      <w:r w:rsidRPr="00AE454E">
        <w:rPr>
          <w:highlight w:val="green"/>
          <w:u w:val="single"/>
        </w:rPr>
        <w:t xml:space="preserve">models, decisions to withhold rather than share </w:t>
      </w:r>
      <w:r w:rsidRPr="00AE454E">
        <w:rPr>
          <w:u w:val="single"/>
        </w:rPr>
        <w:t>certain</w:t>
      </w:r>
      <w:r w:rsidRPr="002758E6">
        <w:rPr>
          <w:u w:val="single"/>
        </w:rPr>
        <w:t xml:space="preserve"> </w:t>
      </w:r>
      <w:r w:rsidRPr="00AE454E">
        <w:rPr>
          <w:u w:val="single"/>
        </w:rPr>
        <w:t>data</w:t>
      </w:r>
      <w:r w:rsidRPr="002758E6">
        <w:rPr>
          <w:u w:val="single"/>
        </w:rPr>
        <w:t xml:space="preserve"> by anthropologists and subjects alike, </w:t>
      </w:r>
      <w:r w:rsidRPr="00AE454E">
        <w:rPr>
          <w:highlight w:val="green"/>
          <w:u w:val="single"/>
        </w:rPr>
        <w:t>refusals of</w:t>
      </w:r>
      <w:r w:rsidRPr="002758E6">
        <w:rPr>
          <w:u w:val="single"/>
        </w:rPr>
        <w:t xml:space="preserve"> certain </w:t>
      </w:r>
      <w:r w:rsidRPr="00AE454E">
        <w:rPr>
          <w:highlight w:val="green"/>
          <w:u w:val="single"/>
        </w:rPr>
        <w:t>types of funding</w:t>
      </w:r>
      <w:r w:rsidRPr="002758E6">
        <w:rPr>
          <w:u w:val="single"/>
        </w:rPr>
        <w:t>, and, of course, the realities of being refused, denied, and rejected as an expected part of academia.</w:t>
      </w:r>
      <w:r w:rsidRPr="00AE454E">
        <w:rPr>
          <w:sz w:val="16"/>
        </w:rPr>
        <w:t xml:space="preserve"> Is refusal negative? At times it might be. In her article “Resistance and the Problem of Ethnographic Refusal,” Sherry Ortner (1995, 187–88) posed ethnography as the solution to what she saw as thinness in interdisciplinary resistance studies. Specifically, she argued against “a kind of bizarre refusal to know and speak and write of the lived worlds inhabited by those who resist.” An ethnographic approach, she argued, would enable an understanding of “the internal politics of dominated groups . . . the cultural richness of those groups . . . [and] the subjectivity—the intentions, desires, fears, projects—of the actors engaged in these dramas” (Ortner 1995, 190). This was to write against a sort of 1990s academic politics in calling for attention to practice and contradiction as opposed to a privileging of discourse or text. This was to make a case for ethnographic knowledge as unique, and for our understanding of certain types of social worlds as incomplete without it. We now find ourselves in a different time, engaging with a different sort of ethnographic refusal, a time in which interpretive refusal might actually illuminate ethnography rather than flatten it (Simpson 2007, 2014; see also TallBear 2013). Predecessors to the current moment were earlier ethnographic writings on violence, including refusals to write, narrate, or interpret pain (e.g., Daniel 1996; Das 1995, 2006; Visweswaran 1994). In her recent book Mohawk Interruptus, Audra Simpson (2014, 107) considers how refusal and disengagement structure possibilities, as well as produce subjects, histories, and politics. </w:t>
      </w:r>
      <w:r w:rsidRPr="002758E6">
        <w:rPr>
          <w:u w:val="single"/>
        </w:rPr>
        <w:t xml:space="preserve">She writes of </w:t>
      </w:r>
      <w:r w:rsidRPr="00AE454E">
        <w:rPr>
          <w:highlight w:val="green"/>
          <w:u w:val="single"/>
        </w:rPr>
        <w:t>refusal as shedding light on something we’ve missed</w:t>
      </w:r>
      <w:r w:rsidRPr="002758E6">
        <w:rPr>
          <w:u w:val="single"/>
        </w:rPr>
        <w:t>: “There was something that seemed to reveal itself at the point of refusal— a stance, a principle, a historical narrative, and an enjoyment in the reveal.” Refusal appears in her scholarship as both subject and method. It is the story of Kahnawà:ke Mohawk refusals of Canadian and U.S. state sovereignty, along with their histories of being refused by both governments</w:t>
      </w:r>
      <w:r w:rsidRPr="00AE454E">
        <w:rPr>
          <w:sz w:val="16"/>
        </w:rPr>
        <w:t>. It is also a political and methodological stance presented as an accounting, a cartography, an analytical strategy, and a writing style. Our collective of scholars writing on refusal for Cultural Anthropology includes Audra Simpson, and it also builds on her work. Ethnographic object, historical possibility, methodological form—refusal occupies a vast swath of conceptual ground. In this Openings collection we offer four theses on refusal. These theses are not discrete, but instead blur and blend into one another despite being generated out of four distinct cases—</w:t>
      </w:r>
      <w:r w:rsidRPr="00AE454E">
        <w:rPr>
          <w:highlight w:val="green"/>
          <w:u w:val="single"/>
        </w:rPr>
        <w:t>military refusal in Israel</w:t>
      </w:r>
      <w:r w:rsidRPr="002758E6">
        <w:rPr>
          <w:u w:val="single"/>
        </w:rPr>
        <w:t xml:space="preserve">, </w:t>
      </w:r>
      <w:r w:rsidRPr="00AE454E">
        <w:rPr>
          <w:sz w:val="16"/>
        </w:rPr>
        <w:t>vaccine refusal in the United States</w:t>
      </w:r>
      <w:r w:rsidRPr="002758E6">
        <w:rPr>
          <w:u w:val="single"/>
        </w:rPr>
        <w:t xml:space="preserve">, </w:t>
      </w:r>
      <w:r w:rsidRPr="00AE454E">
        <w:rPr>
          <w:highlight w:val="green"/>
          <w:u w:val="single"/>
        </w:rPr>
        <w:t>citizenship refusal by Tibetan refugees</w:t>
      </w:r>
      <w:r w:rsidRPr="002758E6">
        <w:rPr>
          <w:u w:val="single"/>
        </w:rPr>
        <w:t xml:space="preserve"> in South Asia, </w:t>
      </w:r>
      <w:r w:rsidRPr="00AE454E">
        <w:rPr>
          <w:highlight w:val="green"/>
          <w:u w:val="single"/>
        </w:rPr>
        <w:t>and ethnographic refusals</w:t>
      </w:r>
      <w:r w:rsidRPr="002758E6">
        <w:rPr>
          <w:u w:val="single"/>
        </w:rPr>
        <w:t xml:space="preserve"> by Kahnawà:ke Mohawks in North America</w:t>
      </w:r>
      <w:r w:rsidRPr="00AE454E">
        <w:rPr>
          <w:sz w:val="16"/>
        </w:rPr>
        <w:t xml:space="preserve">. Erica Weiss’s (2014, 2) scholarship centers on Israeli conscientious objectors, whose refusal of military service challenges state primacy in the political sphere as well as liberal ideas about rights, and posits “the Palestinian other [as] the ethical object of refusal.” In Elisa Sobo’s (2015) work, the objects of refusal are pediatric vaccines, refused or delayed by highly educated parents acting in socially valued and legitimated, responsible ways for their children. Questions about individual rights and broader society present in both Weiss’s and Sobo’s research also arise for Tibetan refugees in debates over citizenship. My research on Tibetans’ refusal of citizenship in India and Nepal since 1959 asks how we might see this not merely as a form of resistance or lack but also as an insistence on a certain sort of grounding in the world. </w:t>
      </w:r>
      <w:r w:rsidRPr="002758E6">
        <w:rPr>
          <w:u w:val="single"/>
        </w:rPr>
        <w:t>Audra Simpson’s (2007,78) signature contribution is the idea that people’s refusals, a community’s refusals, are theoretically and methodologically generative, or that ethnography “can both refuse and also take up refusal in generative ways.” Our</w:t>
      </w:r>
      <w:r w:rsidRPr="00AE454E">
        <w:rPr>
          <w:sz w:val="16"/>
        </w:rPr>
        <w:t xml:space="preserve"> theses sketch out four of them: 1. </w:t>
      </w:r>
      <w:r w:rsidRPr="00AE454E">
        <w:rPr>
          <w:highlight w:val="green"/>
          <w:u w:val="single"/>
        </w:rPr>
        <w:t>Refusal is generative</w:t>
      </w:r>
      <w:r w:rsidRPr="002758E6">
        <w:rPr>
          <w:u w:val="single"/>
        </w:rPr>
        <w:t xml:space="preserve">. Refusal might be thought of as a stoppage, an end to something, the breaking of relations. And it might be just this. However, the </w:t>
      </w:r>
      <w:r w:rsidRPr="00AE454E">
        <w:rPr>
          <w:highlight w:val="green"/>
          <w:u w:val="single"/>
        </w:rPr>
        <w:t xml:space="preserve">ending of one thing is </w:t>
      </w:r>
      <w:r w:rsidRPr="00AE454E">
        <w:rPr>
          <w:u w:val="single"/>
        </w:rPr>
        <w:t xml:space="preserve">often </w:t>
      </w:r>
      <w:r w:rsidRPr="00AE454E">
        <w:rPr>
          <w:highlight w:val="green"/>
          <w:u w:val="single"/>
        </w:rPr>
        <w:t>the generation of something new</w:t>
      </w:r>
      <w:r w:rsidRPr="002758E6">
        <w:rPr>
          <w:u w:val="single"/>
        </w:rPr>
        <w:t xml:space="preserve">. This creative, productive aspect is evident in each of the four essays in this collection. In Erica Weiss’s contribution, </w:t>
      </w:r>
      <w:r w:rsidRPr="00AE454E">
        <w:rPr>
          <w:highlight w:val="green"/>
          <w:u w:val="single"/>
        </w:rPr>
        <w:t>for example</w:t>
      </w:r>
      <w:r w:rsidRPr="002758E6">
        <w:rPr>
          <w:u w:val="single"/>
        </w:rPr>
        <w:t xml:space="preserve">, she differentiates between the </w:t>
      </w:r>
      <w:r w:rsidRPr="00AE454E">
        <w:rPr>
          <w:highlight w:val="green"/>
          <w:u w:val="single"/>
        </w:rPr>
        <w:t>public</w:t>
      </w:r>
      <w:r w:rsidRPr="00AE454E">
        <w:rPr>
          <w:u w:val="single"/>
        </w:rPr>
        <w:t xml:space="preserve">ly declared </w:t>
      </w:r>
      <w:r w:rsidRPr="00AE454E">
        <w:rPr>
          <w:highlight w:val="green"/>
          <w:u w:val="single"/>
        </w:rPr>
        <w:t>refusal of military service in Israel and</w:t>
      </w:r>
      <w:r w:rsidRPr="002758E6">
        <w:rPr>
          <w:u w:val="single"/>
        </w:rPr>
        <w:t xml:space="preserve"> silent, </w:t>
      </w:r>
      <w:r w:rsidRPr="00AE454E">
        <w:rPr>
          <w:highlight w:val="green"/>
          <w:u w:val="single"/>
        </w:rPr>
        <w:t>private refusal</w:t>
      </w:r>
      <w:r w:rsidRPr="002758E6">
        <w:rPr>
          <w:u w:val="single"/>
        </w:rPr>
        <w:t>.</w:t>
      </w:r>
      <w:r w:rsidRPr="00AE454E">
        <w:rPr>
          <w:sz w:val="16"/>
        </w:rPr>
        <w:t xml:space="preserve"> Classifying private refusal as abstention from rather than engagement with the state, </w:t>
      </w:r>
      <w:r w:rsidRPr="002758E6">
        <w:rPr>
          <w:u w:val="single"/>
        </w:rPr>
        <w:t xml:space="preserve">Weiss argues that </w:t>
      </w:r>
      <w:r w:rsidRPr="00AE454E">
        <w:rPr>
          <w:highlight w:val="green"/>
          <w:u w:val="single"/>
        </w:rPr>
        <w:t>refusal as a form of abstention forges a new kind of political space, one that bypasses the state</w:t>
      </w:r>
      <w:r w:rsidRPr="002758E6">
        <w:rPr>
          <w:u w:val="single"/>
        </w:rPr>
        <w:t xml:space="preserve">. Seeing refusal as generative moves away from default negative connotations into spaces </w:t>
      </w:r>
      <w:r w:rsidRPr="00AE454E">
        <w:rPr>
          <w:u w:val="single"/>
        </w:rPr>
        <w:t>that</w:t>
      </w:r>
      <w:r w:rsidRPr="002758E6">
        <w:rPr>
          <w:u w:val="single"/>
        </w:rPr>
        <w:t xml:space="preserve"> might be more social than antisocial. 2. Refusal is social and affiliative</w:t>
      </w:r>
      <w:r w:rsidRPr="00AE454E">
        <w:rPr>
          <w:sz w:val="16"/>
        </w:rPr>
        <w:t xml:space="preserve">. What does refusal create? In both my and Elisa Sobo’s essays, </w:t>
      </w:r>
      <w:r w:rsidRPr="002758E6">
        <w:rPr>
          <w:u w:val="single"/>
        </w:rPr>
        <w:t>refusal produces or reproduces community. I argue that Tibetan refugees forge community in exile by refusing citizenship, collectively staking a political claim to Tibet rather than formally planting roots in India or Nepal.</w:t>
      </w:r>
      <w:r w:rsidRPr="00AE454E">
        <w:rPr>
          <w:sz w:val="16"/>
        </w:rPr>
        <w:t xml:space="preserve"> This suggests belonging as a refiguring of community, a conceptual partner to refusal’s role in animating sociality among vaccine-cautious parents in California. In her study of pediatric vaccine practices in a Waldorf (Steiner) school, Sobo finds that refusal cements social relations, enabling new and meaningful affiliations among parents. These parents demonstrate a shared belief that they are making the best, most responsible decisions for their children’s health. This choice concerns insistence, not resistance. </w:t>
      </w:r>
      <w:r w:rsidRPr="002758E6">
        <w:rPr>
          <w:u w:val="single"/>
        </w:rPr>
        <w:t>3. Refusal is not another word for resistance. We are not lacking anthropological critiques of scholarship on resistance (e.g., Abu-Lughod 1990; Ortner 1995; Sahlins 1999; Seymour 2006), and yet a theorizing of refusal does not constitute a revamping of resistance to accommodate critique. Instead, refusal is a critique.</w:t>
      </w:r>
      <w:r w:rsidRPr="00AE454E">
        <w:rPr>
          <w:sz w:val="16"/>
        </w:rPr>
        <w:t xml:space="preserve"> In Audra Simpson’s essay, </w:t>
      </w:r>
      <w:r w:rsidRPr="002758E6">
        <w:rPr>
          <w:u w:val="single"/>
        </w:rPr>
        <w:t>it is the revenge of consent</w:t>
      </w:r>
      <w:r w:rsidRPr="00AE454E">
        <w:rPr>
          <w:sz w:val="16"/>
        </w:rPr>
        <w:t xml:space="preserve">. Approaching Kahnawà:ke Mohawk </w:t>
      </w:r>
      <w:r w:rsidRPr="002758E6">
        <w:rPr>
          <w:u w:val="single"/>
        </w:rPr>
        <w:t xml:space="preserve">refusals as both stance and theory of the political, Simpson argues that available concepts of resistance or recognition remain insufficient in that they often overestimate the place of the state. </w:t>
      </w:r>
      <w:r w:rsidRPr="00AE454E">
        <w:rPr>
          <w:highlight w:val="green"/>
          <w:u w:val="single"/>
        </w:rPr>
        <w:t>Refusal as revenge</w:t>
      </w:r>
      <w:r w:rsidRPr="002758E6">
        <w:rPr>
          <w:u w:val="single"/>
        </w:rPr>
        <w:t xml:space="preserve">, then, </w:t>
      </w:r>
      <w:r w:rsidRPr="00AE454E">
        <w:rPr>
          <w:highlight w:val="green"/>
          <w:u w:val="single"/>
        </w:rPr>
        <w:t>rejects external state and institutional structures</w:t>
      </w:r>
      <w:r w:rsidRPr="002758E6">
        <w:rPr>
          <w:u w:val="single"/>
        </w:rPr>
        <w:t>.</w:t>
      </w:r>
      <w:r w:rsidRPr="00AE454E">
        <w:rPr>
          <w:sz w:val="16"/>
        </w:rPr>
        <w:t xml:space="preserve"> For the Kahnaawà:ke Mohawk this can be to call forward “the prior,” that is, all that preceded, and desires now to succeed, settler colonialism. </w:t>
      </w:r>
      <w:r w:rsidRPr="002758E6">
        <w:rPr>
          <w:u w:val="single"/>
        </w:rPr>
        <w:t>This stance challenges the presumption and enactment of inequity in, for example, state-society relations. If resistance involves consciously defying or opposing superiors “in a context of differential power relationships” (Seymour 2006, 305), then refusal rejects this hi-erarchical relationship, repositing the relationship as one configured al-together differently</w:t>
      </w:r>
      <w:r w:rsidRPr="00AE454E">
        <w:rPr>
          <w:sz w:val="16"/>
        </w:rPr>
        <w:t xml:space="preserve">. Each of our four essays moves in this direction, refiguring social and political relations as an aspirational move toward change. 4. </w:t>
      </w:r>
      <w:r w:rsidRPr="002758E6">
        <w:rPr>
          <w:u w:val="single"/>
        </w:rPr>
        <w:t xml:space="preserve">Refusal is hopeful, refusal is willful. </w:t>
      </w:r>
      <w:r w:rsidRPr="00AE454E">
        <w:rPr>
          <w:highlight w:val="green"/>
          <w:u w:val="single"/>
        </w:rPr>
        <w:t>Refusal is insistence on the possible over the probable</w:t>
      </w:r>
      <w:r w:rsidRPr="002758E6">
        <w:rPr>
          <w:u w:val="single"/>
        </w:rPr>
        <w:t>, and thus in Isabelle Stengers’s terms, is aligned with hope</w:t>
      </w:r>
      <w:r w:rsidRPr="00AE454E">
        <w:rPr>
          <w:sz w:val="16"/>
        </w:rPr>
        <w:t xml:space="preserve">. As she explains in an interview with Mary Zournazi (2002, 245), “If we follow probability there is no hope, just a calculated anticipation authorized by the world as it is.” </w:t>
      </w:r>
      <w:r w:rsidRPr="002758E6">
        <w:rPr>
          <w:u w:val="single"/>
        </w:rPr>
        <w:t xml:space="preserve">Hope combines with will to refuse authorized anticipations, thus moving away from the probable into the possible. </w:t>
      </w:r>
      <w:r w:rsidRPr="00AE454E">
        <w:rPr>
          <w:highlight w:val="green"/>
          <w:u w:val="single"/>
        </w:rPr>
        <w:t>The willful aspect of refusal brings us back to transformation and generation, to the possibility of acting to spark change</w:t>
      </w:r>
      <w:r w:rsidRPr="002758E6">
        <w:rPr>
          <w:u w:val="single"/>
        </w:rPr>
        <w:t>.</w:t>
      </w:r>
      <w:r w:rsidRPr="00AE454E">
        <w:rPr>
          <w:sz w:val="16"/>
        </w:rPr>
        <w:t xml:space="preserve"> For Tibetan refugees in India and Nepal, this means belief in the possibility of returning to a Tibet no longer ruled by China. Or, for parents who refuse pediatric vaccines, it is the insistence that this decision will keep their children healthy. As with those who abstain from performing state-endorsed expectations of public military refusal in Israel, these acts of willfulness generate both political alternatives and ethical critiques. Together these four essays work toward opening new theoretical conversations on refusal. The current political moment demands it. As we find our bearings in the present, it is clear that social and political terrains have shifted for many around the world. Occupy. Black Lives Matter. Idle No More. The Umbrella Movement. The Sunflower Student Movement. The BDS Movement. 350.org. Decolonizing the Academy. The list could go on and on. The list does go on and on. If refusal is continually appearing in the present moment as creative and potent, then our job is to consider how and why. We invite you to join us in the work of thinking through refusal as ethnographic concept and practice.</w:t>
      </w:r>
    </w:p>
    <w:p w14:paraId="04467B89" w14:textId="77777777" w:rsidR="006638C5" w:rsidRPr="001418E7" w:rsidRDefault="006638C5" w:rsidP="006638C5"/>
    <w:p w14:paraId="5596ACF8" w14:textId="709B6D5C" w:rsidR="00C225E0" w:rsidRDefault="00C225E0" w:rsidP="00C225E0">
      <w:pPr>
        <w:pStyle w:val="Heading2"/>
      </w:pPr>
      <w:r>
        <w:t>3</w:t>
      </w:r>
    </w:p>
    <w:p w14:paraId="6DBE0C5A" w14:textId="2F23F49E" w:rsidR="00C225E0" w:rsidRPr="0046726A" w:rsidRDefault="00C225E0" w:rsidP="00C225E0">
      <w:pPr>
        <w:pStyle w:val="Heading4"/>
        <w:rPr>
          <w:rFonts w:asciiTheme="minorHAnsi" w:hAnsiTheme="minorHAnsi" w:cstheme="minorHAnsi"/>
          <w:bCs/>
          <w:u w:val="single"/>
        </w:rPr>
      </w:pPr>
      <w:r w:rsidRPr="0046726A">
        <w:rPr>
          <w:rFonts w:asciiTheme="minorHAnsi" w:hAnsiTheme="minorHAnsi" w:cstheme="minorHAnsi"/>
          <w:bCs/>
        </w:rPr>
        <w:t xml:space="preserve">Their participatory politics relies on a violent conception of political action that </w:t>
      </w:r>
      <w:r w:rsidR="00BF4475">
        <w:rPr>
          <w:rFonts w:asciiTheme="minorHAnsi" w:hAnsiTheme="minorHAnsi" w:cstheme="minorHAnsi"/>
          <w:bCs/>
        </w:rPr>
        <w:t xml:space="preserve">pushes out </w:t>
      </w:r>
      <w:r w:rsidRPr="0046726A">
        <w:rPr>
          <w:rFonts w:asciiTheme="minorHAnsi" w:hAnsiTheme="minorHAnsi" w:cstheme="minorHAnsi"/>
          <w:bCs/>
        </w:rPr>
        <w:t xml:space="preserve">disability. </w:t>
      </w:r>
    </w:p>
    <w:p w14:paraId="2EECD920" w14:textId="77777777" w:rsidR="00C225E0" w:rsidRPr="0046726A" w:rsidRDefault="00C225E0" w:rsidP="00C225E0">
      <w:pPr>
        <w:rPr>
          <w:rFonts w:asciiTheme="minorHAnsi" w:hAnsiTheme="minorHAnsi" w:cstheme="minorHAnsi"/>
        </w:rPr>
      </w:pPr>
      <w:r w:rsidRPr="0046726A">
        <w:rPr>
          <w:rStyle w:val="Style13ptBold"/>
          <w:rFonts w:asciiTheme="minorHAnsi" w:hAnsiTheme="minorHAnsi" w:cstheme="minorHAnsi"/>
        </w:rPr>
        <w:t xml:space="preserve">Hedva 2016 </w:t>
      </w:r>
      <w:r w:rsidRPr="0046726A">
        <w:rPr>
          <w:rFonts w:asciiTheme="minorHAnsi" w:hAnsiTheme="minorHAnsi" w:cstheme="minorHAnsi"/>
        </w:rPr>
        <w:t>(Johanna Hedva, Korean American contemporary artist, writer, and musician, Master of Fine Arts at the California Institute of the Arts in 2013, and a Master of Arts in Aesthetics and Politics at the California Institute of the Arts in 2014, Transcript of “My Body Is a Prison of Pain so I Want to Leave It Like a Mystic But I Also Love It &amp; Want it to Matter Politically,” reading and audience discussion, https://sickwomantheory.tumblr.com/post/138519901031/transcript-of-my-body-is-a-prison-of-pain-so-i, accessed 1-11-2024) jordan</w:t>
      </w:r>
    </w:p>
    <w:p w14:paraId="4F5260FD" w14:textId="77777777" w:rsidR="00C225E0" w:rsidRPr="0046726A" w:rsidRDefault="00C225E0" w:rsidP="00C225E0">
      <w:pPr>
        <w:rPr>
          <w:rFonts w:asciiTheme="minorHAnsi" w:hAnsiTheme="minorHAnsi" w:cstheme="minorHAnsi"/>
          <w:sz w:val="16"/>
        </w:rPr>
      </w:pPr>
      <w:r w:rsidRPr="0046726A">
        <w:rPr>
          <w:rStyle w:val="StyleUnderline"/>
          <w:rFonts w:asciiTheme="minorHAnsi" w:hAnsiTheme="minorHAnsi" w:cstheme="minorHAnsi"/>
          <w:highlight w:val="cyan"/>
        </w:rPr>
        <w:t>In</w:t>
      </w:r>
      <w:r w:rsidRPr="0046726A">
        <w:rPr>
          <w:rStyle w:val="StyleUnderline"/>
          <w:rFonts w:asciiTheme="minorHAnsi" w:hAnsiTheme="minorHAnsi" w:cstheme="minorHAnsi"/>
        </w:rPr>
        <w:t xml:space="preserve"> late </w:t>
      </w:r>
      <w:r w:rsidRPr="0046726A">
        <w:rPr>
          <w:rStyle w:val="StyleUnderline"/>
          <w:rFonts w:asciiTheme="minorHAnsi" w:hAnsiTheme="minorHAnsi" w:cstheme="minorHAnsi"/>
          <w:highlight w:val="cyan"/>
        </w:rPr>
        <w:t>2014</w:t>
      </w:r>
      <w:r w:rsidRPr="0046726A">
        <w:rPr>
          <w:rStyle w:val="StyleUnderline"/>
          <w:rFonts w:asciiTheme="minorHAnsi" w:hAnsiTheme="minorHAnsi" w:cstheme="minorHAnsi"/>
        </w:rPr>
        <w:t xml:space="preserve">, </w:t>
      </w:r>
      <w:r w:rsidRPr="0046726A">
        <w:rPr>
          <w:rStyle w:val="StyleUnderline"/>
          <w:rFonts w:asciiTheme="minorHAnsi" w:hAnsiTheme="minorHAnsi" w:cstheme="minorHAnsi"/>
          <w:highlight w:val="cyan"/>
        </w:rPr>
        <w:t>I was sick with a chronic condition</w:t>
      </w:r>
      <w:r w:rsidRPr="0046726A">
        <w:rPr>
          <w:rStyle w:val="StyleUnderline"/>
          <w:rFonts w:asciiTheme="minorHAnsi" w:hAnsiTheme="minorHAnsi" w:cstheme="minorHAnsi"/>
        </w:rPr>
        <w:t xml:space="preserve"> that recurs about 18 months and renders me</w:t>
      </w:r>
      <w:r w:rsidRPr="0046726A">
        <w:rPr>
          <w:rFonts w:asciiTheme="minorHAnsi" w:hAnsiTheme="minorHAnsi" w:cstheme="minorHAnsi"/>
          <w:sz w:val="16"/>
        </w:rPr>
        <w:t xml:space="preserve">, for about five months each time, </w:t>
      </w:r>
      <w:r w:rsidRPr="0046726A">
        <w:rPr>
          <w:rStyle w:val="StyleUnderline"/>
          <w:rFonts w:asciiTheme="minorHAnsi" w:hAnsiTheme="minorHAnsi" w:cstheme="minorHAnsi"/>
        </w:rPr>
        <w:t>unable to walk, drive, do my job, sometimes speak, and leave the bed.</w:t>
      </w:r>
      <w:r w:rsidRPr="0046726A">
        <w:rPr>
          <w:rFonts w:asciiTheme="minorHAnsi" w:hAnsiTheme="minorHAnsi" w:cstheme="minorHAnsi"/>
          <w:sz w:val="16"/>
        </w:rPr>
        <w:t xml:space="preserve"> </w:t>
      </w:r>
      <w:r w:rsidRPr="0046726A">
        <w:rPr>
          <w:rStyle w:val="StyleUnderline"/>
          <w:rFonts w:asciiTheme="minorHAnsi" w:hAnsiTheme="minorHAnsi" w:cstheme="minorHAnsi"/>
          <w:highlight w:val="cyan"/>
        </w:rPr>
        <w:t>This</w:t>
      </w:r>
      <w:r w:rsidRPr="0046726A">
        <w:rPr>
          <w:rStyle w:val="StyleUnderline"/>
          <w:rFonts w:asciiTheme="minorHAnsi" w:hAnsiTheme="minorHAnsi" w:cstheme="minorHAnsi"/>
        </w:rPr>
        <w:t xml:space="preserve"> particular </w:t>
      </w:r>
      <w:r w:rsidRPr="0046726A">
        <w:rPr>
          <w:rStyle w:val="StyleUnderline"/>
          <w:rFonts w:asciiTheme="minorHAnsi" w:hAnsiTheme="minorHAnsi" w:cstheme="minorHAnsi"/>
          <w:highlight w:val="cyan"/>
        </w:rPr>
        <w:t>flare coincided with</w:t>
      </w:r>
      <w:r w:rsidRPr="0046726A">
        <w:rPr>
          <w:rStyle w:val="StyleUnderline"/>
          <w:rFonts w:asciiTheme="minorHAnsi" w:hAnsiTheme="minorHAnsi" w:cstheme="minorHAnsi"/>
        </w:rPr>
        <w:t xml:space="preserve"> the </w:t>
      </w:r>
      <w:r w:rsidRPr="0046726A">
        <w:rPr>
          <w:rStyle w:val="Emphasis"/>
          <w:rFonts w:asciiTheme="minorHAnsi" w:hAnsiTheme="minorHAnsi" w:cstheme="minorHAnsi"/>
          <w:highlight w:val="cyan"/>
        </w:rPr>
        <w:t>B</w:t>
      </w:r>
      <w:r w:rsidRPr="0046726A">
        <w:rPr>
          <w:rStyle w:val="StyleUnderline"/>
          <w:rFonts w:asciiTheme="minorHAnsi" w:hAnsiTheme="minorHAnsi" w:cstheme="minorHAnsi"/>
        </w:rPr>
        <w:t xml:space="preserve">lack </w:t>
      </w:r>
      <w:r w:rsidRPr="0046726A">
        <w:rPr>
          <w:rStyle w:val="Emphasis"/>
          <w:rFonts w:asciiTheme="minorHAnsi" w:hAnsiTheme="minorHAnsi" w:cstheme="minorHAnsi"/>
          <w:highlight w:val="cyan"/>
        </w:rPr>
        <w:t>L</w:t>
      </w:r>
      <w:r w:rsidRPr="0046726A">
        <w:rPr>
          <w:rStyle w:val="StyleUnderline"/>
          <w:rFonts w:asciiTheme="minorHAnsi" w:hAnsiTheme="minorHAnsi" w:cstheme="minorHAnsi"/>
        </w:rPr>
        <w:t xml:space="preserve">ives </w:t>
      </w:r>
      <w:r w:rsidRPr="0046726A">
        <w:rPr>
          <w:rStyle w:val="Emphasis"/>
          <w:rFonts w:asciiTheme="minorHAnsi" w:hAnsiTheme="minorHAnsi" w:cstheme="minorHAnsi"/>
          <w:highlight w:val="cyan"/>
        </w:rPr>
        <w:t>M</w:t>
      </w:r>
      <w:r w:rsidRPr="0046726A">
        <w:rPr>
          <w:rStyle w:val="StyleUnderline"/>
          <w:rFonts w:asciiTheme="minorHAnsi" w:hAnsiTheme="minorHAnsi" w:cstheme="minorHAnsi"/>
        </w:rPr>
        <w:t xml:space="preserve">atter </w:t>
      </w:r>
      <w:r w:rsidRPr="0046726A">
        <w:rPr>
          <w:rStyle w:val="StyleUnderline"/>
          <w:rFonts w:asciiTheme="minorHAnsi" w:hAnsiTheme="minorHAnsi" w:cstheme="minorHAnsi"/>
          <w:highlight w:val="cyan"/>
        </w:rPr>
        <w:t>protests, which I would have attended</w:t>
      </w:r>
      <w:r w:rsidRPr="0046726A">
        <w:rPr>
          <w:rStyle w:val="StyleUnderline"/>
          <w:rFonts w:asciiTheme="minorHAnsi" w:hAnsiTheme="minorHAnsi" w:cstheme="minorHAnsi"/>
        </w:rPr>
        <w:t xml:space="preserve"> unremittingly, </w:t>
      </w:r>
      <w:r w:rsidRPr="0046726A">
        <w:rPr>
          <w:rStyle w:val="StyleUnderline"/>
          <w:rFonts w:asciiTheme="minorHAnsi" w:hAnsiTheme="minorHAnsi" w:cstheme="minorHAnsi"/>
          <w:highlight w:val="cyan"/>
        </w:rPr>
        <w:t>had I been able to.</w:t>
      </w:r>
      <w:r w:rsidRPr="0046726A">
        <w:rPr>
          <w:rFonts w:asciiTheme="minorHAnsi" w:hAnsiTheme="minorHAnsi" w:cstheme="minorHAnsi"/>
          <w:sz w:val="16"/>
        </w:rPr>
        <w:t xml:space="preserve"> I live one block away from MacArthur Park in a neighborhood that has historically been inhabited by Latino immigrants and is colloquially understood to be the place for illegal immigrants to begin their American lives. So the park, then, is not surprisingly one of the most active places of protest in the city. I listened to the sounds of the marches as they drifted up to my window. Attached to the bed, I rose up my sick woman fist in solidarity. </w:t>
      </w:r>
      <w:r w:rsidRPr="0046726A">
        <w:rPr>
          <w:rStyle w:val="StyleUnderline"/>
          <w:rFonts w:asciiTheme="minorHAnsi" w:hAnsiTheme="minorHAnsi" w:cstheme="minorHAnsi"/>
        </w:rPr>
        <w:t>I started to think about what modes of protest are afforded to sick people.</w:t>
      </w:r>
      <w:r w:rsidRPr="0046726A">
        <w:rPr>
          <w:rFonts w:asciiTheme="minorHAnsi" w:hAnsiTheme="minorHAnsi" w:cstheme="minorHAnsi"/>
          <w:sz w:val="16"/>
        </w:rPr>
        <w:t xml:space="preserve"> It seemed to me that </w:t>
      </w:r>
      <w:r w:rsidRPr="0046726A">
        <w:rPr>
          <w:rStyle w:val="Emphasis"/>
          <w:rFonts w:asciiTheme="minorHAnsi" w:hAnsiTheme="minorHAnsi" w:cstheme="minorHAnsi"/>
          <w:highlight w:val="cyan"/>
        </w:rPr>
        <w:t>many for whom</w:t>
      </w:r>
      <w:r w:rsidRPr="0046726A">
        <w:rPr>
          <w:rStyle w:val="Emphasis"/>
          <w:rFonts w:asciiTheme="minorHAnsi" w:hAnsiTheme="minorHAnsi" w:cstheme="minorHAnsi"/>
        </w:rPr>
        <w:t xml:space="preserve"> </w:t>
      </w:r>
      <w:r w:rsidRPr="0046726A">
        <w:rPr>
          <w:rStyle w:val="Emphasis"/>
          <w:rFonts w:asciiTheme="minorHAnsi" w:hAnsiTheme="minorHAnsi" w:cstheme="minorHAnsi"/>
          <w:highlight w:val="cyan"/>
        </w:rPr>
        <w:t>B</w:t>
      </w:r>
      <w:r w:rsidRPr="0046726A">
        <w:rPr>
          <w:rStyle w:val="Emphasis"/>
          <w:rFonts w:asciiTheme="minorHAnsi" w:hAnsiTheme="minorHAnsi" w:cstheme="minorHAnsi"/>
        </w:rPr>
        <w:t xml:space="preserve">lack </w:t>
      </w:r>
      <w:r w:rsidRPr="0046726A">
        <w:rPr>
          <w:rStyle w:val="Emphasis"/>
          <w:rFonts w:asciiTheme="minorHAnsi" w:hAnsiTheme="minorHAnsi" w:cstheme="minorHAnsi"/>
          <w:highlight w:val="cyan"/>
        </w:rPr>
        <w:t>L</w:t>
      </w:r>
      <w:r w:rsidRPr="0046726A">
        <w:rPr>
          <w:rStyle w:val="Emphasis"/>
          <w:rFonts w:asciiTheme="minorHAnsi" w:hAnsiTheme="minorHAnsi" w:cstheme="minorHAnsi"/>
        </w:rPr>
        <w:t xml:space="preserve">ives </w:t>
      </w:r>
      <w:r w:rsidRPr="0046726A">
        <w:rPr>
          <w:rStyle w:val="Emphasis"/>
          <w:rFonts w:asciiTheme="minorHAnsi" w:hAnsiTheme="minorHAnsi" w:cstheme="minorHAnsi"/>
          <w:highlight w:val="cyan"/>
        </w:rPr>
        <w:t>M</w:t>
      </w:r>
      <w:r w:rsidRPr="0046726A">
        <w:rPr>
          <w:rStyle w:val="Emphasis"/>
          <w:rFonts w:asciiTheme="minorHAnsi" w:hAnsiTheme="minorHAnsi" w:cstheme="minorHAnsi"/>
        </w:rPr>
        <w:t xml:space="preserve">atter </w:t>
      </w:r>
      <w:r w:rsidRPr="0046726A">
        <w:rPr>
          <w:rStyle w:val="Emphasis"/>
          <w:rFonts w:asciiTheme="minorHAnsi" w:hAnsiTheme="minorHAnsi" w:cstheme="minorHAnsi"/>
          <w:highlight w:val="cyan"/>
        </w:rPr>
        <w:t>is</w:t>
      </w:r>
      <w:r w:rsidRPr="0046726A">
        <w:rPr>
          <w:rStyle w:val="Emphasis"/>
          <w:rFonts w:asciiTheme="minorHAnsi" w:hAnsiTheme="minorHAnsi" w:cstheme="minorHAnsi"/>
        </w:rPr>
        <w:t xml:space="preserve"> especially </w:t>
      </w:r>
      <w:r w:rsidRPr="0046726A">
        <w:rPr>
          <w:rStyle w:val="Emphasis"/>
          <w:rFonts w:asciiTheme="minorHAnsi" w:hAnsiTheme="minorHAnsi" w:cstheme="minorHAnsi"/>
          <w:highlight w:val="cyan"/>
        </w:rPr>
        <w:t>in service might not be able to be present</w:t>
      </w:r>
      <w:r w:rsidRPr="0046726A">
        <w:rPr>
          <w:rStyle w:val="Emphasis"/>
          <w:rFonts w:asciiTheme="minorHAnsi" w:hAnsiTheme="minorHAnsi" w:cstheme="minorHAnsi"/>
        </w:rPr>
        <w:t xml:space="preserve"> for the marches </w:t>
      </w:r>
      <w:r w:rsidRPr="0046726A">
        <w:rPr>
          <w:rStyle w:val="Emphasis"/>
          <w:rFonts w:asciiTheme="minorHAnsi" w:hAnsiTheme="minorHAnsi" w:cstheme="minorHAnsi"/>
          <w:highlight w:val="cyan"/>
        </w:rPr>
        <w:t>because</w:t>
      </w:r>
      <w:r w:rsidRPr="0046726A">
        <w:rPr>
          <w:rStyle w:val="Emphasis"/>
          <w:rFonts w:asciiTheme="minorHAnsi" w:hAnsiTheme="minorHAnsi" w:cstheme="minorHAnsi"/>
        </w:rPr>
        <w:t xml:space="preserve"> they were imprisoned by a job, the threat </w:t>
      </w:r>
      <w:r w:rsidRPr="0046726A">
        <w:rPr>
          <w:rStyle w:val="Emphasis"/>
          <w:rFonts w:asciiTheme="minorHAnsi" w:hAnsiTheme="minorHAnsi" w:cstheme="minorHAnsi"/>
          <w:highlight w:val="cyan"/>
        </w:rPr>
        <w:t>of</w:t>
      </w:r>
      <w:r w:rsidRPr="0046726A">
        <w:rPr>
          <w:rStyle w:val="Emphasis"/>
          <w:rFonts w:asciiTheme="minorHAnsi" w:hAnsiTheme="minorHAnsi" w:cstheme="minorHAnsi"/>
        </w:rPr>
        <w:t xml:space="preserve"> being fired from </w:t>
      </w:r>
      <w:r w:rsidRPr="0046726A">
        <w:rPr>
          <w:rStyle w:val="Emphasis"/>
          <w:rFonts w:asciiTheme="minorHAnsi" w:hAnsiTheme="minorHAnsi" w:cstheme="minorHAnsi"/>
          <w:highlight w:val="cyan"/>
        </w:rPr>
        <w:t>their job</w:t>
      </w:r>
      <w:r w:rsidRPr="0046726A">
        <w:rPr>
          <w:rStyle w:val="Emphasis"/>
          <w:rFonts w:asciiTheme="minorHAnsi" w:hAnsiTheme="minorHAnsi" w:cstheme="minorHAnsi"/>
        </w:rPr>
        <w:t xml:space="preserve"> if they marched, or literal </w:t>
      </w:r>
      <w:r w:rsidRPr="0046726A">
        <w:rPr>
          <w:rStyle w:val="Emphasis"/>
          <w:rFonts w:asciiTheme="minorHAnsi" w:hAnsiTheme="minorHAnsi" w:cstheme="minorHAnsi"/>
          <w:highlight w:val="cyan"/>
        </w:rPr>
        <w:t>incarceration</w:t>
      </w:r>
      <w:r w:rsidRPr="0046726A">
        <w:rPr>
          <w:rStyle w:val="Emphasis"/>
          <w:rFonts w:asciiTheme="minorHAnsi" w:hAnsiTheme="minorHAnsi" w:cstheme="minorHAnsi"/>
        </w:rPr>
        <w:t xml:space="preserve">. </w:t>
      </w:r>
      <w:r w:rsidRPr="0046726A">
        <w:rPr>
          <w:rFonts w:asciiTheme="minorHAnsi" w:hAnsiTheme="minorHAnsi" w:cstheme="minorHAnsi"/>
          <w:sz w:val="16"/>
          <w:szCs w:val="16"/>
        </w:rPr>
        <w:t>And the threat of violence and</w:t>
      </w:r>
      <w:r w:rsidRPr="0046726A">
        <w:rPr>
          <w:rFonts w:asciiTheme="minorHAnsi" w:hAnsiTheme="minorHAnsi" w:cstheme="minorHAnsi"/>
        </w:rPr>
        <w:t xml:space="preserve"> </w:t>
      </w:r>
      <w:r w:rsidRPr="0046726A">
        <w:rPr>
          <w:rStyle w:val="Emphasis"/>
          <w:rFonts w:asciiTheme="minorHAnsi" w:hAnsiTheme="minorHAnsi" w:cstheme="minorHAnsi"/>
          <w:highlight w:val="cyan"/>
        </w:rPr>
        <w:t>police</w:t>
      </w:r>
      <w:r w:rsidRPr="0046726A">
        <w:rPr>
          <w:rStyle w:val="Emphasis"/>
          <w:rFonts w:asciiTheme="minorHAnsi" w:hAnsiTheme="minorHAnsi" w:cstheme="minorHAnsi"/>
        </w:rPr>
        <w:t xml:space="preserve"> </w:t>
      </w:r>
      <w:r w:rsidRPr="0046726A">
        <w:rPr>
          <w:rStyle w:val="Emphasis"/>
          <w:rFonts w:asciiTheme="minorHAnsi" w:hAnsiTheme="minorHAnsi" w:cstheme="minorHAnsi"/>
          <w:highlight w:val="cyan"/>
        </w:rPr>
        <w:t>brutality</w:t>
      </w:r>
      <w:r w:rsidRPr="0046726A">
        <w:rPr>
          <w:rStyle w:val="Emphasis"/>
          <w:rFonts w:asciiTheme="minorHAnsi" w:hAnsiTheme="minorHAnsi" w:cstheme="minorHAnsi"/>
        </w:rPr>
        <w:t xml:space="preserve">, but also because of </w:t>
      </w:r>
      <w:r w:rsidRPr="0046726A">
        <w:rPr>
          <w:rStyle w:val="Emphasis"/>
          <w:rFonts w:asciiTheme="minorHAnsi" w:hAnsiTheme="minorHAnsi" w:cstheme="minorHAnsi"/>
          <w:highlight w:val="cyan"/>
        </w:rPr>
        <w:t>illness or disability</w:t>
      </w:r>
      <w:r w:rsidRPr="0046726A">
        <w:rPr>
          <w:rFonts w:asciiTheme="minorHAnsi" w:hAnsiTheme="minorHAnsi" w:cstheme="minorHAnsi"/>
          <w:sz w:val="16"/>
          <w:szCs w:val="16"/>
        </w:rPr>
        <w:t>, or because they were caring for someone with an illness or disability. I thought</w:t>
      </w:r>
      <w:r w:rsidRPr="0046726A">
        <w:rPr>
          <w:rFonts w:asciiTheme="minorHAnsi" w:hAnsiTheme="minorHAnsi" w:cstheme="minorHAnsi"/>
          <w:sz w:val="12"/>
          <w:szCs w:val="12"/>
        </w:rPr>
        <w:t xml:space="preserve"> </w:t>
      </w:r>
      <w:r w:rsidRPr="0046726A">
        <w:rPr>
          <w:rFonts w:asciiTheme="minorHAnsi" w:hAnsiTheme="minorHAnsi" w:cstheme="minorHAnsi"/>
          <w:sz w:val="18"/>
          <w:szCs w:val="18"/>
        </w:rPr>
        <w:t>of all the other invisible bodies with their fists up, tucked away and out of sight.</w:t>
      </w:r>
      <w:r w:rsidRPr="0046726A">
        <w:rPr>
          <w:rFonts w:asciiTheme="minorHAnsi" w:hAnsiTheme="minorHAnsi" w:cstheme="minorHAnsi"/>
          <w:sz w:val="12"/>
          <w:szCs w:val="18"/>
        </w:rPr>
        <w:t xml:space="preserve"> </w:t>
      </w:r>
      <w:r w:rsidRPr="0046726A">
        <w:rPr>
          <w:rStyle w:val="Emphasis"/>
          <w:rFonts w:asciiTheme="minorHAnsi" w:hAnsiTheme="minorHAnsi" w:cstheme="minorHAnsi"/>
          <w:highlight w:val="cyan"/>
        </w:rPr>
        <w:t>If we take</w:t>
      </w:r>
      <w:r w:rsidRPr="0046726A">
        <w:rPr>
          <w:rStyle w:val="Emphasis"/>
          <w:rFonts w:asciiTheme="minorHAnsi" w:hAnsiTheme="minorHAnsi" w:cstheme="minorHAnsi"/>
        </w:rPr>
        <w:t xml:space="preserve"> Hannah </w:t>
      </w:r>
      <w:r w:rsidRPr="0046726A">
        <w:rPr>
          <w:rStyle w:val="Emphasis"/>
          <w:rFonts w:asciiTheme="minorHAnsi" w:hAnsiTheme="minorHAnsi" w:cstheme="minorHAnsi"/>
          <w:highlight w:val="cyan"/>
        </w:rPr>
        <w:t>Arendt’s definition</w:t>
      </w:r>
      <w:r w:rsidRPr="0046726A">
        <w:rPr>
          <w:rStyle w:val="Emphasis"/>
          <w:rFonts w:asciiTheme="minorHAnsi" w:hAnsiTheme="minorHAnsi" w:cstheme="minorHAnsi"/>
        </w:rPr>
        <w:t xml:space="preserve"> </w:t>
      </w:r>
      <w:r w:rsidRPr="0046726A">
        <w:rPr>
          <w:rStyle w:val="Emphasis"/>
          <w:rFonts w:asciiTheme="minorHAnsi" w:hAnsiTheme="minorHAnsi" w:cstheme="minorHAnsi"/>
          <w:highlight w:val="cyan"/>
        </w:rPr>
        <w:t>of the political</w:t>
      </w:r>
      <w:r w:rsidRPr="0046726A">
        <w:rPr>
          <w:rFonts w:asciiTheme="minorHAnsi" w:hAnsiTheme="minorHAnsi" w:cstheme="minorHAnsi"/>
          <w:sz w:val="16"/>
        </w:rPr>
        <w:t xml:space="preserve">, which is still one of the most dominant in mainstream discourse, </w:t>
      </w:r>
      <w:r w:rsidRPr="0046726A">
        <w:rPr>
          <w:rStyle w:val="Emphasis"/>
          <w:rFonts w:asciiTheme="minorHAnsi" w:hAnsiTheme="minorHAnsi" w:cstheme="minorHAnsi"/>
        </w:rPr>
        <w:t xml:space="preserve">that any </w:t>
      </w:r>
      <w:r w:rsidRPr="0046726A">
        <w:rPr>
          <w:rStyle w:val="Emphasis"/>
          <w:rFonts w:asciiTheme="minorHAnsi" w:hAnsiTheme="minorHAnsi" w:cstheme="minorHAnsi"/>
          <w:highlight w:val="cyan"/>
        </w:rPr>
        <w:t>action</w:t>
      </w:r>
      <w:r w:rsidRPr="0046726A">
        <w:rPr>
          <w:rStyle w:val="Emphasis"/>
          <w:rFonts w:asciiTheme="minorHAnsi" w:hAnsiTheme="minorHAnsi" w:cstheme="minorHAnsi"/>
        </w:rPr>
        <w:t xml:space="preserve"> that is </w:t>
      </w:r>
      <w:r w:rsidRPr="0046726A">
        <w:rPr>
          <w:rStyle w:val="Emphasis"/>
          <w:rFonts w:asciiTheme="minorHAnsi" w:hAnsiTheme="minorHAnsi" w:cstheme="minorHAnsi"/>
          <w:highlight w:val="cyan"/>
        </w:rPr>
        <w:t>performed in public is</w:t>
      </w:r>
      <w:r w:rsidRPr="0046726A">
        <w:rPr>
          <w:rStyle w:val="Emphasis"/>
          <w:rFonts w:asciiTheme="minorHAnsi" w:hAnsiTheme="minorHAnsi" w:cstheme="minorHAnsi"/>
        </w:rPr>
        <w:t xml:space="preserve"> </w:t>
      </w:r>
      <w:r w:rsidRPr="0046726A">
        <w:rPr>
          <w:rStyle w:val="Emphasis"/>
          <w:rFonts w:asciiTheme="minorHAnsi" w:hAnsiTheme="minorHAnsi" w:cstheme="minorHAnsi"/>
          <w:highlight w:val="cyan"/>
        </w:rPr>
        <w:t>political</w:t>
      </w:r>
      <w:r w:rsidRPr="0046726A">
        <w:rPr>
          <w:rStyle w:val="Emphasis"/>
          <w:rFonts w:asciiTheme="minorHAnsi" w:hAnsiTheme="minorHAnsi" w:cstheme="minorHAnsi"/>
        </w:rPr>
        <w:t xml:space="preserve">, </w:t>
      </w:r>
      <w:r w:rsidRPr="0046726A">
        <w:rPr>
          <w:rStyle w:val="Emphasis"/>
          <w:rFonts w:asciiTheme="minorHAnsi" w:hAnsiTheme="minorHAnsi" w:cstheme="minorHAnsi"/>
          <w:highlight w:val="cyan"/>
        </w:rPr>
        <w:t>then</w:t>
      </w:r>
      <w:r w:rsidRPr="0046726A">
        <w:rPr>
          <w:rStyle w:val="Emphasis"/>
          <w:rFonts w:asciiTheme="minorHAnsi" w:hAnsiTheme="minorHAnsi" w:cstheme="minorHAnsi"/>
        </w:rPr>
        <w:t xml:space="preserve"> we must contend with the implications of who that excludes</w:t>
      </w:r>
      <w:r w:rsidRPr="0046726A">
        <w:rPr>
          <w:rFonts w:asciiTheme="minorHAnsi" w:hAnsiTheme="minorHAnsi" w:cstheme="minorHAnsi"/>
          <w:sz w:val="16"/>
        </w:rPr>
        <w:t xml:space="preserve">. If being present in public is what is required to be political, then </w:t>
      </w:r>
      <w:r w:rsidRPr="0046726A">
        <w:rPr>
          <w:rStyle w:val="Emphasis"/>
          <w:rFonts w:asciiTheme="minorHAnsi" w:hAnsiTheme="minorHAnsi" w:cstheme="minorHAnsi"/>
          <w:highlight w:val="cyan"/>
        </w:rPr>
        <w:t>whole swathes</w:t>
      </w:r>
      <w:r w:rsidRPr="0046726A">
        <w:rPr>
          <w:rStyle w:val="Emphasis"/>
          <w:rFonts w:asciiTheme="minorHAnsi" w:hAnsiTheme="minorHAnsi" w:cstheme="minorHAnsi"/>
        </w:rPr>
        <w:t xml:space="preserve"> of the population </w:t>
      </w:r>
      <w:r w:rsidRPr="0046726A">
        <w:rPr>
          <w:rStyle w:val="Emphasis"/>
          <w:rFonts w:asciiTheme="minorHAnsi" w:hAnsiTheme="minorHAnsi" w:cstheme="minorHAnsi"/>
          <w:highlight w:val="cyan"/>
        </w:rPr>
        <w:t>can be deemed a-political</w:t>
      </w:r>
      <w:r w:rsidRPr="0046726A">
        <w:rPr>
          <w:rStyle w:val="Emphasis"/>
          <w:rFonts w:asciiTheme="minorHAnsi" w:hAnsiTheme="minorHAnsi" w:cstheme="minorHAnsi"/>
        </w:rPr>
        <w:t xml:space="preserve">, simply </w:t>
      </w:r>
      <w:r w:rsidRPr="0046726A">
        <w:rPr>
          <w:rStyle w:val="Emphasis"/>
          <w:rFonts w:asciiTheme="minorHAnsi" w:hAnsiTheme="minorHAnsi" w:cstheme="minorHAnsi"/>
          <w:highlight w:val="cyan"/>
        </w:rPr>
        <w:t xml:space="preserve">because they are not </w:t>
      </w:r>
      <w:r w:rsidRPr="0046726A">
        <w:rPr>
          <w:rStyle w:val="Emphasis"/>
          <w:rFonts w:asciiTheme="minorHAnsi" w:hAnsiTheme="minorHAnsi" w:cstheme="minorHAnsi"/>
        </w:rPr>
        <w:t xml:space="preserve">physically </w:t>
      </w:r>
      <w:r w:rsidRPr="0046726A">
        <w:rPr>
          <w:rStyle w:val="Emphasis"/>
          <w:rFonts w:asciiTheme="minorHAnsi" w:hAnsiTheme="minorHAnsi" w:cstheme="minorHAnsi"/>
          <w:highlight w:val="cyan"/>
        </w:rPr>
        <w:t>able to get</w:t>
      </w:r>
      <w:r w:rsidRPr="0046726A">
        <w:rPr>
          <w:rStyle w:val="Emphasis"/>
          <w:rFonts w:asciiTheme="minorHAnsi" w:hAnsiTheme="minorHAnsi" w:cstheme="minorHAnsi"/>
        </w:rPr>
        <w:t xml:space="preserve"> </w:t>
      </w:r>
      <w:r w:rsidRPr="0046726A">
        <w:rPr>
          <w:rStyle w:val="Emphasis"/>
          <w:rFonts w:asciiTheme="minorHAnsi" w:hAnsiTheme="minorHAnsi" w:cstheme="minorHAnsi"/>
          <w:highlight w:val="cyan"/>
        </w:rPr>
        <w:t>their bodies into the street.</w:t>
      </w:r>
      <w:r w:rsidRPr="0046726A">
        <w:rPr>
          <w:rStyle w:val="Emphasis"/>
          <w:rFonts w:asciiTheme="minorHAnsi" w:hAnsiTheme="minorHAnsi" w:cstheme="minorHAnsi"/>
          <w:b w:val="0"/>
          <w:sz w:val="16"/>
        </w:rPr>
        <w:t xml:space="preserve"> </w:t>
      </w:r>
      <w:r w:rsidRPr="0046726A">
        <w:rPr>
          <w:rFonts w:asciiTheme="minorHAnsi" w:hAnsiTheme="minorHAnsi" w:cstheme="minorHAnsi"/>
          <w:sz w:val="16"/>
        </w:rPr>
        <w:t xml:space="preserve">In my graduate program, Arendt was a kind of god, and so I was trained to think that her definition of the political was radically liberating. Of course, I can see that it was, in its own way, in its time (the late 1950s). In one fell swoop she tried to get rid of the need for infrastructures of law, the democratic process of voting, the reliance on individuals who’ve accumulated the power to affect policy. All of these had been required for an action to be considered political &lt;em&gt;and&lt;/em&gt; visible as such. No, Arendt said. </w:t>
      </w:r>
      <w:r w:rsidRPr="0046726A">
        <w:rPr>
          <w:rStyle w:val="Emphasis"/>
          <w:rFonts w:asciiTheme="minorHAnsi" w:hAnsiTheme="minorHAnsi" w:cstheme="minorHAnsi"/>
        </w:rPr>
        <w:t>Just get your body into the street, and bam: political.</w:t>
      </w:r>
      <w:r w:rsidRPr="0046726A">
        <w:rPr>
          <w:rFonts w:asciiTheme="minorHAnsi" w:hAnsiTheme="minorHAnsi" w:cstheme="minorHAnsi"/>
          <w:sz w:val="16"/>
        </w:rPr>
        <w:t xml:space="preserve"> </w:t>
      </w:r>
      <w:r w:rsidRPr="0046726A">
        <w:rPr>
          <w:rStyle w:val="StyleUnderline"/>
          <w:rFonts w:asciiTheme="minorHAnsi" w:hAnsiTheme="minorHAnsi" w:cstheme="minorHAnsi"/>
          <w:highlight w:val="cyan"/>
        </w:rPr>
        <w:t xml:space="preserve">There are </w:t>
      </w:r>
      <w:r w:rsidRPr="0046726A">
        <w:rPr>
          <w:rStyle w:val="Emphasis"/>
          <w:rFonts w:asciiTheme="minorHAnsi" w:hAnsiTheme="minorHAnsi" w:cstheme="minorHAnsi"/>
          <w:highlight w:val="cyan"/>
        </w:rPr>
        <w:t>two failures</w:t>
      </w:r>
      <w:r w:rsidRPr="0046726A">
        <w:rPr>
          <w:rStyle w:val="StyleUnderline"/>
          <w:rFonts w:asciiTheme="minorHAnsi" w:hAnsiTheme="minorHAnsi" w:cstheme="minorHAnsi"/>
          <w:highlight w:val="cyan"/>
        </w:rPr>
        <w:t xml:space="preserve"> here</w:t>
      </w:r>
      <w:r w:rsidRPr="0046726A">
        <w:rPr>
          <w:rStyle w:val="StyleUnderline"/>
          <w:rFonts w:asciiTheme="minorHAnsi" w:hAnsiTheme="minorHAnsi" w:cstheme="minorHAnsi"/>
        </w:rPr>
        <w:t>, though.</w:t>
      </w:r>
      <w:r w:rsidRPr="0046726A">
        <w:rPr>
          <w:rFonts w:asciiTheme="minorHAnsi" w:hAnsiTheme="minorHAnsi" w:cstheme="minorHAnsi"/>
          <w:sz w:val="16"/>
        </w:rPr>
        <w:t xml:space="preserve"> The </w:t>
      </w:r>
      <w:r w:rsidRPr="0046726A">
        <w:rPr>
          <w:rStyle w:val="StyleUnderline"/>
          <w:rFonts w:asciiTheme="minorHAnsi" w:hAnsiTheme="minorHAnsi" w:cstheme="minorHAnsi"/>
          <w:highlight w:val="cyan"/>
        </w:rPr>
        <w:t>first</w:t>
      </w:r>
      <w:r w:rsidRPr="0046726A">
        <w:rPr>
          <w:rStyle w:val="StyleUnderline"/>
          <w:rFonts w:asciiTheme="minorHAnsi" w:hAnsiTheme="minorHAnsi" w:cstheme="minorHAnsi"/>
        </w:rPr>
        <w:t xml:space="preserve"> is </w:t>
      </w:r>
      <w:r w:rsidRPr="0046726A">
        <w:rPr>
          <w:rStyle w:val="StyleUnderline"/>
          <w:rFonts w:asciiTheme="minorHAnsi" w:hAnsiTheme="minorHAnsi" w:cstheme="minorHAnsi"/>
          <w:highlight w:val="cyan"/>
        </w:rPr>
        <w:t>her reliance on a</w:t>
      </w:r>
      <w:r w:rsidRPr="0046726A">
        <w:rPr>
          <w:rFonts w:asciiTheme="minorHAnsi" w:hAnsiTheme="minorHAnsi" w:cstheme="minorHAnsi"/>
          <w:sz w:val="16"/>
          <w:highlight w:val="cyan"/>
        </w:rPr>
        <w:t xml:space="preserve"> </w:t>
      </w:r>
      <w:r w:rsidRPr="0046726A">
        <w:rPr>
          <w:rStyle w:val="Emphasis"/>
          <w:rFonts w:asciiTheme="minorHAnsi" w:hAnsiTheme="minorHAnsi" w:cstheme="minorHAnsi"/>
          <w:highlight w:val="cyan"/>
        </w:rPr>
        <w:t>“public,”</w:t>
      </w:r>
      <w:r w:rsidRPr="0046726A">
        <w:rPr>
          <w:rStyle w:val="StyleUnderline"/>
          <w:rFonts w:asciiTheme="minorHAnsi" w:hAnsiTheme="minorHAnsi" w:cstheme="minorHAnsi"/>
          <w:highlight w:val="cyan"/>
        </w:rPr>
        <w:t xml:space="preserve"> which requires a </w:t>
      </w:r>
      <w:r w:rsidRPr="0046726A">
        <w:rPr>
          <w:rStyle w:val="Emphasis"/>
          <w:rFonts w:asciiTheme="minorHAnsi" w:hAnsiTheme="minorHAnsi" w:cstheme="minorHAnsi"/>
          <w:highlight w:val="cyan"/>
        </w:rPr>
        <w:t>private</w:t>
      </w:r>
      <w:r w:rsidRPr="0046726A">
        <w:rPr>
          <w:rStyle w:val="StyleUnderline"/>
          <w:rFonts w:asciiTheme="minorHAnsi" w:hAnsiTheme="minorHAnsi" w:cstheme="minorHAnsi"/>
        </w:rPr>
        <w:t>, a binary between visible and invisible space.</w:t>
      </w:r>
      <w:r w:rsidRPr="0046726A">
        <w:rPr>
          <w:rFonts w:asciiTheme="minorHAnsi" w:hAnsiTheme="minorHAnsi" w:cstheme="minorHAnsi"/>
          <w:sz w:val="16"/>
        </w:rPr>
        <w:t xml:space="preserve"> This meant that </w:t>
      </w:r>
      <w:r w:rsidRPr="0046726A">
        <w:rPr>
          <w:rStyle w:val="Emphasis"/>
          <w:rFonts w:asciiTheme="minorHAnsi" w:hAnsiTheme="minorHAnsi" w:cstheme="minorHAnsi"/>
          <w:highlight w:val="cyan"/>
        </w:rPr>
        <w:t>whatever takes place in private is not political</w:t>
      </w:r>
      <w:r w:rsidRPr="0046726A">
        <w:rPr>
          <w:rStyle w:val="Emphasis"/>
          <w:rFonts w:asciiTheme="minorHAnsi" w:hAnsiTheme="minorHAnsi" w:cstheme="minorHAnsi"/>
        </w:rPr>
        <w:t>.</w:t>
      </w:r>
      <w:r w:rsidRPr="0046726A">
        <w:rPr>
          <w:rFonts w:asciiTheme="minorHAnsi" w:hAnsiTheme="minorHAnsi" w:cstheme="minorHAnsi"/>
          <w:sz w:val="16"/>
        </w:rPr>
        <w:t xml:space="preserve"> So, </w:t>
      </w:r>
      <w:r w:rsidRPr="0046726A">
        <w:rPr>
          <w:rStyle w:val="StyleUnderline"/>
          <w:rFonts w:asciiTheme="minorHAnsi" w:hAnsiTheme="minorHAnsi" w:cstheme="minorHAnsi"/>
        </w:rPr>
        <w:t xml:space="preserve">you can beat your wife in private and it doesn’t matter, for instance. </w:t>
      </w:r>
      <w:r w:rsidRPr="0046726A">
        <w:rPr>
          <w:rStyle w:val="StyleUnderline"/>
          <w:rFonts w:asciiTheme="minorHAnsi" w:hAnsiTheme="minorHAnsi" w:cstheme="minorHAnsi"/>
          <w:highlight w:val="cyan"/>
        </w:rPr>
        <w:t>You can send private emails containing</w:t>
      </w:r>
      <w:r w:rsidRPr="0046726A">
        <w:rPr>
          <w:rStyle w:val="StyleUnderline"/>
          <w:rFonts w:asciiTheme="minorHAnsi" w:hAnsiTheme="minorHAnsi" w:cstheme="minorHAnsi"/>
        </w:rPr>
        <w:t xml:space="preserve"> racial </w:t>
      </w:r>
      <w:r w:rsidRPr="0046726A">
        <w:rPr>
          <w:rStyle w:val="StyleUnderline"/>
          <w:rFonts w:asciiTheme="minorHAnsi" w:hAnsiTheme="minorHAnsi" w:cstheme="minorHAnsi"/>
          <w:highlight w:val="cyan"/>
        </w:rPr>
        <w:t>slurs, but since they weren’t</w:t>
      </w:r>
      <w:r w:rsidRPr="0046726A">
        <w:rPr>
          <w:rStyle w:val="StyleUnderline"/>
          <w:rFonts w:asciiTheme="minorHAnsi" w:hAnsiTheme="minorHAnsi" w:cstheme="minorHAnsi"/>
        </w:rPr>
        <w:t xml:space="preserve"> “meant for the </w:t>
      </w:r>
      <w:r w:rsidRPr="0046726A">
        <w:rPr>
          <w:rStyle w:val="StyleUnderline"/>
          <w:rFonts w:asciiTheme="minorHAnsi" w:hAnsiTheme="minorHAnsi" w:cstheme="minorHAnsi"/>
          <w:highlight w:val="cyan"/>
        </w:rPr>
        <w:t>public,” you are</w:t>
      </w:r>
      <w:r w:rsidRPr="0046726A">
        <w:rPr>
          <w:rStyle w:val="StyleUnderline"/>
          <w:rFonts w:asciiTheme="minorHAnsi" w:hAnsiTheme="minorHAnsi" w:cstheme="minorHAnsi"/>
        </w:rPr>
        <w:t xml:space="preserve"> somehow </w:t>
      </w:r>
      <w:r w:rsidRPr="0046726A">
        <w:rPr>
          <w:rStyle w:val="StyleUnderline"/>
          <w:rFonts w:asciiTheme="minorHAnsi" w:hAnsiTheme="minorHAnsi" w:cstheme="minorHAnsi"/>
          <w:highlight w:val="cyan"/>
        </w:rPr>
        <w:t>not racist.</w:t>
      </w:r>
      <w:r w:rsidRPr="0046726A">
        <w:rPr>
          <w:rStyle w:val="StyleUnderline"/>
          <w:rFonts w:asciiTheme="minorHAnsi" w:hAnsiTheme="minorHAnsi" w:cstheme="minorHAnsi"/>
          <w:sz w:val="16"/>
        </w:rPr>
        <w:t xml:space="preserve"> </w:t>
      </w:r>
      <w:r w:rsidRPr="0046726A">
        <w:rPr>
          <w:rFonts w:asciiTheme="minorHAnsi" w:hAnsiTheme="minorHAnsi" w:cstheme="minorHAnsi"/>
          <w:sz w:val="16"/>
        </w:rPr>
        <w:t xml:space="preserve">Arendt was worried that if everything can be considered political, then nothing will be, which is why she divided the space. But for the sake of this anxiety, she chose to sacrifice whole groups of people, to continue to banish them to invisibility and political irrelevance. She chose to keep them out of the public sphere. I’m not the first to take Arendt to task for this, obviously. </w:t>
      </w:r>
      <w:r w:rsidRPr="0046726A">
        <w:rPr>
          <w:rStyle w:val="StyleUnderline"/>
          <w:rFonts w:asciiTheme="minorHAnsi" w:hAnsiTheme="minorHAnsi" w:cstheme="minorHAnsi"/>
        </w:rPr>
        <w:t xml:space="preserve">The failure of Arendt’s political was immediately exposed in the feminism of the 1960s and 70s, and the civil rights movement. “The personal is political” can also be read as saying </w:t>
      </w:r>
      <w:r w:rsidRPr="0046726A">
        <w:rPr>
          <w:rStyle w:val="Emphasis"/>
          <w:rFonts w:asciiTheme="minorHAnsi" w:hAnsiTheme="minorHAnsi" w:cstheme="minorHAnsi"/>
          <w:highlight w:val="cyan"/>
        </w:rPr>
        <w:t>“the private is political.”</w:t>
      </w:r>
      <w:r w:rsidRPr="0046726A">
        <w:rPr>
          <w:rStyle w:val="StyleUnderline"/>
          <w:rFonts w:asciiTheme="minorHAnsi" w:hAnsiTheme="minorHAnsi" w:cstheme="minorHAnsi"/>
        </w:rPr>
        <w:t xml:space="preserve"> Because of course, </w:t>
      </w:r>
      <w:r w:rsidRPr="0046726A">
        <w:rPr>
          <w:rStyle w:val="Emphasis"/>
          <w:rFonts w:asciiTheme="minorHAnsi" w:hAnsiTheme="minorHAnsi" w:cstheme="minorHAnsi"/>
          <w:highlight w:val="cyan"/>
        </w:rPr>
        <w:t>everything you do</w:t>
      </w:r>
      <w:r w:rsidRPr="0046726A">
        <w:rPr>
          <w:rStyle w:val="Emphasis"/>
          <w:rFonts w:asciiTheme="minorHAnsi" w:hAnsiTheme="minorHAnsi" w:cstheme="minorHAnsi"/>
        </w:rPr>
        <w:t xml:space="preserve"> in private </w:t>
      </w:r>
      <w:r w:rsidRPr="0046726A">
        <w:rPr>
          <w:rStyle w:val="Emphasis"/>
          <w:rFonts w:asciiTheme="minorHAnsi" w:hAnsiTheme="minorHAnsi" w:cstheme="minorHAnsi"/>
          <w:highlight w:val="cyan"/>
        </w:rPr>
        <w:t>is political.</w:t>
      </w:r>
      <w:r w:rsidRPr="0046726A">
        <w:rPr>
          <w:rStyle w:val="StyleUnderline"/>
          <w:rFonts w:asciiTheme="minorHAnsi" w:hAnsiTheme="minorHAnsi" w:cstheme="minorHAnsi"/>
          <w:highlight w:val="cyan"/>
        </w:rPr>
        <w:t xml:space="preserve"> Who you have sex with, how long your</w:t>
      </w:r>
      <w:r w:rsidRPr="0046726A">
        <w:rPr>
          <w:rStyle w:val="StyleUnderline"/>
          <w:rFonts w:asciiTheme="minorHAnsi" w:hAnsiTheme="minorHAnsi" w:cstheme="minorHAnsi"/>
        </w:rPr>
        <w:t xml:space="preserve"> </w:t>
      </w:r>
      <w:r w:rsidRPr="0046726A">
        <w:rPr>
          <w:rStyle w:val="StyleUnderline"/>
          <w:rFonts w:asciiTheme="minorHAnsi" w:hAnsiTheme="minorHAnsi" w:cstheme="minorHAnsi"/>
          <w:highlight w:val="cyan"/>
        </w:rPr>
        <w:t>showers are, if you have access to clean water</w:t>
      </w:r>
      <w:r w:rsidRPr="0046726A">
        <w:rPr>
          <w:rStyle w:val="StyleUnderline"/>
          <w:rFonts w:asciiTheme="minorHAnsi" w:hAnsiTheme="minorHAnsi" w:cstheme="minorHAnsi"/>
        </w:rPr>
        <w:t xml:space="preserve"> for a shower at all.</w:t>
      </w:r>
      <w:r w:rsidRPr="0046726A">
        <w:rPr>
          <w:rStyle w:val="StyleUnderline"/>
          <w:rFonts w:asciiTheme="minorHAnsi" w:hAnsiTheme="minorHAnsi" w:cstheme="minorHAnsi"/>
          <w:sz w:val="16"/>
        </w:rPr>
        <w:t xml:space="preserve"> </w:t>
      </w:r>
      <w:r w:rsidRPr="0046726A">
        <w:rPr>
          <w:rFonts w:asciiTheme="minorHAnsi" w:hAnsiTheme="minorHAnsi" w:cstheme="minorHAnsi"/>
          <w:sz w:val="16"/>
        </w:rPr>
        <w:t xml:space="preserve">There is another problem, too. As Judith Butler put it in her 2015 lecture at the REDCAT, </w:t>
      </w:r>
      <w:r w:rsidRPr="0046726A">
        <w:rPr>
          <w:rStyle w:val="Emphasis"/>
          <w:rFonts w:asciiTheme="minorHAnsi" w:hAnsiTheme="minorHAnsi" w:cstheme="minorHAnsi"/>
          <w:highlight w:val="cyan"/>
        </w:rPr>
        <w:t>Arendt failed to account for who is allowed in</w:t>
      </w:r>
      <w:r w:rsidRPr="0046726A">
        <w:rPr>
          <w:rStyle w:val="Emphasis"/>
          <w:rFonts w:asciiTheme="minorHAnsi" w:hAnsiTheme="minorHAnsi" w:cstheme="minorHAnsi"/>
        </w:rPr>
        <w:t xml:space="preserve"> to </w:t>
      </w:r>
      <w:r w:rsidRPr="0046726A">
        <w:rPr>
          <w:rStyle w:val="Emphasis"/>
          <w:rFonts w:asciiTheme="minorHAnsi" w:hAnsiTheme="minorHAnsi" w:cstheme="minorHAnsi"/>
          <w:highlight w:val="cyan"/>
        </w:rPr>
        <w:t>the public</w:t>
      </w:r>
      <w:r w:rsidRPr="0046726A">
        <w:rPr>
          <w:rStyle w:val="Emphasis"/>
          <w:rFonts w:asciiTheme="minorHAnsi" w:hAnsiTheme="minorHAnsi" w:cstheme="minorHAnsi"/>
        </w:rPr>
        <w:t xml:space="preserve"> space, </w:t>
      </w:r>
      <w:r w:rsidRPr="0046726A">
        <w:rPr>
          <w:rStyle w:val="Emphasis"/>
          <w:rFonts w:asciiTheme="minorHAnsi" w:hAnsiTheme="minorHAnsi" w:cstheme="minorHAnsi"/>
          <w:highlight w:val="cyan"/>
        </w:rPr>
        <w:t>of who’s in charge</w:t>
      </w:r>
      <w:r w:rsidRPr="0046726A">
        <w:rPr>
          <w:rStyle w:val="Emphasis"/>
          <w:rFonts w:asciiTheme="minorHAnsi" w:hAnsiTheme="minorHAnsi" w:cstheme="minorHAnsi"/>
        </w:rPr>
        <w:t xml:space="preserve"> of the public</w:t>
      </w:r>
      <w:r w:rsidRPr="0046726A">
        <w:rPr>
          <w:rFonts w:asciiTheme="minorHAnsi" w:hAnsiTheme="minorHAnsi" w:cstheme="minorHAnsi"/>
          <w:sz w:val="16"/>
        </w:rPr>
        <w:t xml:space="preserve">. Or, more specifically, </w:t>
      </w:r>
      <w:r w:rsidRPr="0046726A">
        <w:rPr>
          <w:rStyle w:val="Emphasis"/>
          <w:rFonts w:asciiTheme="minorHAnsi" w:hAnsiTheme="minorHAnsi" w:cstheme="minorHAnsi"/>
        </w:rPr>
        <w:t xml:space="preserve">who’s in charge of who gets in. Butler says that </w:t>
      </w:r>
      <w:r w:rsidRPr="0046726A">
        <w:rPr>
          <w:rStyle w:val="Emphasis"/>
          <w:rFonts w:asciiTheme="minorHAnsi" w:hAnsiTheme="minorHAnsi" w:cstheme="minorHAnsi"/>
          <w:sz w:val="28"/>
          <w:szCs w:val="28"/>
          <w:highlight w:val="cyan"/>
        </w:rPr>
        <w:t>there is</w:t>
      </w:r>
      <w:r w:rsidRPr="0046726A">
        <w:rPr>
          <w:rStyle w:val="Emphasis"/>
          <w:rFonts w:asciiTheme="minorHAnsi" w:hAnsiTheme="minorHAnsi" w:cstheme="minorHAnsi"/>
          <w:sz w:val="28"/>
          <w:szCs w:val="28"/>
        </w:rPr>
        <w:t xml:space="preserve"> </w:t>
      </w:r>
      <w:r w:rsidRPr="0046726A">
        <w:rPr>
          <w:rStyle w:val="Emphasis"/>
          <w:rFonts w:asciiTheme="minorHAnsi" w:hAnsiTheme="minorHAnsi" w:cstheme="minorHAnsi"/>
          <w:sz w:val="28"/>
          <w:szCs w:val="28"/>
          <w:highlight w:val="cyan"/>
        </w:rPr>
        <w:t>always one thing</w:t>
      </w:r>
      <w:r w:rsidRPr="0046726A">
        <w:rPr>
          <w:rStyle w:val="Emphasis"/>
          <w:rFonts w:asciiTheme="minorHAnsi" w:hAnsiTheme="minorHAnsi" w:cstheme="minorHAnsi"/>
          <w:sz w:val="28"/>
          <w:szCs w:val="28"/>
        </w:rPr>
        <w:t xml:space="preserve"> true </w:t>
      </w:r>
      <w:r w:rsidRPr="0046726A">
        <w:rPr>
          <w:rStyle w:val="Emphasis"/>
          <w:rFonts w:asciiTheme="minorHAnsi" w:hAnsiTheme="minorHAnsi" w:cstheme="minorHAnsi"/>
          <w:sz w:val="28"/>
          <w:szCs w:val="28"/>
          <w:highlight w:val="cyan"/>
        </w:rPr>
        <w:t>about a public demonstration: the police are already there, or they are coming.</w:t>
      </w:r>
      <w:r w:rsidRPr="0046726A">
        <w:rPr>
          <w:rStyle w:val="Emphasis"/>
          <w:rFonts w:asciiTheme="minorHAnsi" w:hAnsiTheme="minorHAnsi" w:cstheme="minorHAnsi"/>
          <w:b w:val="0"/>
          <w:sz w:val="16"/>
        </w:rPr>
        <w:t xml:space="preserve"> </w:t>
      </w:r>
      <w:r w:rsidRPr="0046726A">
        <w:rPr>
          <w:rFonts w:asciiTheme="minorHAnsi" w:hAnsiTheme="minorHAnsi" w:cstheme="minorHAnsi"/>
          <w:sz w:val="16"/>
          <w:szCs w:val="16"/>
        </w:rPr>
        <w:t>This resonates with frightening force when considering the context of Black Lives Matter. The inevitability of violence at a demonstration, especially a demonstration that emerged to demand and insist upon the importance of bodies who’ve been violently un-cared for, and ensures that a certain amount of people won’t, because they cannot, show up. Couple this with physical and mental illnesses, and disabilities that keep people in bed and at home, and we must contend with the fact that many whom these protests are for are not able to participate in them. Which means they are not able to be visible as political activists.</w:t>
      </w:r>
      <w:r w:rsidRPr="0046726A">
        <w:rPr>
          <w:rFonts w:asciiTheme="minorHAnsi" w:hAnsiTheme="minorHAnsi" w:cstheme="minorHAnsi"/>
          <w:sz w:val="16"/>
        </w:rPr>
        <w:t xml:space="preserve"> </w:t>
      </w:r>
      <w:r w:rsidRPr="0046726A">
        <w:rPr>
          <w:rFonts w:asciiTheme="minorHAnsi" w:hAnsiTheme="minorHAnsi" w:cstheme="minorHAnsi"/>
          <w:sz w:val="16"/>
          <w:szCs w:val="16"/>
        </w:rPr>
        <w:t>There was a Tumblr post that came across my dash during these weeks of protest, that said something to the effect of: “Shout out to all the disabled people, sick people, people with PTSD, anxiety, etc. who can’t protest in the streets with us tonight. Your voices are heard and valued, and with us.” Heart; reblog.</w:t>
      </w:r>
      <w:r w:rsidRPr="0046726A">
        <w:rPr>
          <w:rFonts w:asciiTheme="minorHAnsi" w:hAnsiTheme="minorHAnsi" w:cstheme="minorHAnsi"/>
          <w:sz w:val="16"/>
        </w:rPr>
        <w:t xml:space="preserve">So as I lay there unable to move, hold up a sign, shout a slogan that would be heard, or be visible in any traditional capacity as a political being, the central question of Sick Woman Theory formed: </w:t>
      </w:r>
      <w:r w:rsidRPr="0046726A">
        <w:rPr>
          <w:rStyle w:val="Emphasis"/>
          <w:rFonts w:asciiTheme="minorHAnsi" w:hAnsiTheme="minorHAnsi" w:cstheme="minorHAnsi"/>
          <w:highlight w:val="cyan"/>
        </w:rPr>
        <w:t>How do you throw a brick through the window of a bank if you can’t get out of bed?</w:t>
      </w:r>
    </w:p>
    <w:p w14:paraId="265FA4E0" w14:textId="77777777" w:rsidR="00C225E0" w:rsidRDefault="00C225E0" w:rsidP="00C225E0"/>
    <w:p w14:paraId="3E44EC7B" w14:textId="77777777" w:rsidR="00C225E0" w:rsidRPr="006F03B3" w:rsidRDefault="00C225E0" w:rsidP="00C225E0">
      <w:pPr>
        <w:pStyle w:val="Heading4"/>
      </w:pPr>
      <w:r>
        <w:t xml:space="preserve">We affirm </w:t>
      </w:r>
      <w:r>
        <w:rPr>
          <w:u w:val="single"/>
        </w:rPr>
        <w:t>care work</w:t>
      </w:r>
      <w:r>
        <w:t>.</w:t>
      </w:r>
    </w:p>
    <w:p w14:paraId="753112FB" w14:textId="77777777" w:rsidR="00C225E0" w:rsidRPr="00481757" w:rsidRDefault="00C225E0" w:rsidP="00C225E0">
      <w:r w:rsidRPr="00481757">
        <w:rPr>
          <w:rStyle w:val="Style13ptBold"/>
        </w:rPr>
        <w:t>Kim 20</w:t>
      </w:r>
      <w:r w:rsidRPr="00481757">
        <w:t xml:space="preserve"> (Jina B. Kim – Assistant Professor of English and SWG (Study of Women and Gender) at Smith College. “Disability in an Age of Fascism” American Quarterly, Volume 72, Number 1, March 2020, pp. 265-276 (Review). </w:t>
      </w:r>
      <w:hyperlink r:id="rId11" w:history="1">
        <w:r w:rsidRPr="00481757">
          <w:rPr>
            <w:rStyle w:val="Hyperlink"/>
          </w:rPr>
          <w:t>https://muse.jhu.edu/article/752339/pdf?casa_token=niDwaLRLQ5IAAAAA:2lnT5Wl-Jyfj1k7GwKh2nV3KqhIpMflWDVcoLNyfxmCNNFCBHc65Whj228Vyno-81Z9esC35a40</w:t>
        </w:r>
      </w:hyperlink>
      <w:r w:rsidRPr="00481757">
        <w:t>, DOA: 8/10/21, kbb)</w:t>
      </w:r>
    </w:p>
    <w:p w14:paraId="76B22163" w14:textId="77777777" w:rsidR="00C225E0" w:rsidRDefault="00C225E0" w:rsidP="00C225E0">
      <w:pPr>
        <w:rPr>
          <w:rStyle w:val="Emphasis"/>
          <w:sz w:val="28"/>
          <w:szCs w:val="28"/>
        </w:rPr>
      </w:pPr>
      <w:r w:rsidRPr="00B41A89">
        <w:rPr>
          <w:sz w:val="14"/>
        </w:rPr>
        <w:t xml:space="preserve">While all three publications offer </w:t>
      </w:r>
      <w:r w:rsidRPr="00481757">
        <w:rPr>
          <w:rStyle w:val="StyleUnderline"/>
        </w:rPr>
        <w:t xml:space="preserve">vital </w:t>
      </w:r>
      <w:r w:rsidRPr="00481757">
        <w:rPr>
          <w:rStyle w:val="StyleUnderline"/>
          <w:highlight w:val="green"/>
        </w:rPr>
        <w:t>interventions into</w:t>
      </w:r>
      <w:r w:rsidRPr="00481757">
        <w:rPr>
          <w:rStyle w:val="StyleUnderline"/>
        </w:rPr>
        <w:t xml:space="preserve"> a </w:t>
      </w:r>
      <w:r w:rsidRPr="00481757">
        <w:rPr>
          <w:rStyle w:val="StyleUnderline"/>
          <w:highlight w:val="green"/>
        </w:rPr>
        <w:t>disability studies</w:t>
      </w:r>
      <w:r w:rsidRPr="00B41A89">
        <w:rPr>
          <w:sz w:val="14"/>
        </w:rPr>
        <w:t xml:space="preserve"> long dominated by single-issue politics, they </w:t>
      </w:r>
      <w:r w:rsidRPr="00481757">
        <w:rPr>
          <w:rStyle w:val="StyleUnderline"/>
        </w:rPr>
        <w:t xml:space="preserve">all </w:t>
      </w:r>
      <w:r w:rsidRPr="00481757">
        <w:rPr>
          <w:rStyle w:val="StyleUnderline"/>
          <w:highlight w:val="green"/>
        </w:rPr>
        <w:t>focus</w:t>
      </w:r>
      <w:r w:rsidRPr="00481757">
        <w:rPr>
          <w:rStyle w:val="StyleUnderline"/>
        </w:rPr>
        <w:t xml:space="preserve">, to a greater or lesser degree, </w:t>
      </w:r>
      <w:r w:rsidRPr="00481757">
        <w:rPr>
          <w:rStyle w:val="StyleUnderline"/>
          <w:highlight w:val="green"/>
        </w:rPr>
        <w:t>on the</w:t>
      </w:r>
      <w:r w:rsidRPr="00481757">
        <w:rPr>
          <w:rStyle w:val="StyleUnderline"/>
        </w:rPr>
        <w:t xml:space="preserve"> (curative) </w:t>
      </w:r>
      <w:r w:rsidRPr="00481757">
        <w:rPr>
          <w:rStyle w:val="Emphasis"/>
          <w:highlight w:val="green"/>
        </w:rPr>
        <w:t>violence, death dealing, and domination</w:t>
      </w:r>
      <w:r w:rsidRPr="00481757">
        <w:rPr>
          <w:rStyle w:val="StyleUnderline"/>
          <w:highlight w:val="green"/>
        </w:rPr>
        <w:t xml:space="preserve"> enforced by</w:t>
      </w:r>
      <w:r w:rsidRPr="00481757">
        <w:rPr>
          <w:rStyle w:val="StyleUnderline"/>
        </w:rPr>
        <w:t xml:space="preserve"> </w:t>
      </w:r>
      <w:r w:rsidRPr="00481757">
        <w:rPr>
          <w:rStyle w:val="Emphasis"/>
        </w:rPr>
        <w:t xml:space="preserve">regimes of </w:t>
      </w:r>
      <w:r w:rsidRPr="00481757">
        <w:rPr>
          <w:rStyle w:val="Emphasis"/>
          <w:highlight w:val="green"/>
        </w:rPr>
        <w:t>disablement and debilitation</w:t>
      </w:r>
      <w:r w:rsidRPr="00481757">
        <w:rPr>
          <w:rStyle w:val="StyleUnderline"/>
        </w:rPr>
        <w:t xml:space="preserve">, </w:t>
      </w:r>
      <w:r w:rsidRPr="00481757">
        <w:rPr>
          <w:rStyle w:val="Emphasis"/>
          <w:sz w:val="28"/>
          <w:szCs w:val="28"/>
          <w:highlight w:val="green"/>
        </w:rPr>
        <w:t>leaving room for little else</w:t>
      </w:r>
      <w:r w:rsidRPr="00481757">
        <w:rPr>
          <w:rStyle w:val="StyleUnderline"/>
        </w:rPr>
        <w:t>.</w:t>
      </w:r>
      <w:r w:rsidRPr="00B41A89">
        <w:rPr>
          <w:sz w:val="14"/>
        </w:rPr>
        <w:t xml:space="preserve"> </w:t>
      </w:r>
      <w:r w:rsidRPr="00481757">
        <w:rPr>
          <w:rStyle w:val="StyleUnderline"/>
        </w:rPr>
        <w:t xml:space="preserve">Of course, centering race, class, gender, and sexuality in disability studies requires that we consider the </w:t>
      </w:r>
      <w:r w:rsidRPr="00B41A89">
        <w:rPr>
          <w:rStyle w:val="Emphasis"/>
        </w:rPr>
        <w:t>uneven distribution of disability</w:t>
      </w:r>
      <w:r w:rsidRPr="00481757">
        <w:rPr>
          <w:rStyle w:val="StyleUnderline"/>
        </w:rPr>
        <w:t xml:space="preserve"> under racial capitalism, and the </w:t>
      </w:r>
      <w:r w:rsidRPr="00B41A89">
        <w:rPr>
          <w:rStyle w:val="Emphasis"/>
        </w:rPr>
        <w:t>fissures</w:t>
      </w:r>
      <w:r w:rsidRPr="00481757">
        <w:rPr>
          <w:rStyle w:val="StyleUnderline"/>
        </w:rPr>
        <w:t xml:space="preserve"> between those populations </w:t>
      </w:r>
      <w:r w:rsidRPr="00B41A89">
        <w:rPr>
          <w:rStyle w:val="Emphasis"/>
        </w:rPr>
        <w:t>hailed by disability inclusion</w:t>
      </w:r>
      <w:r w:rsidRPr="00481757">
        <w:rPr>
          <w:rStyle w:val="StyleUnderline"/>
        </w:rPr>
        <w:t xml:space="preserve"> and those “</w:t>
      </w:r>
      <w:r w:rsidRPr="00B41A89">
        <w:rPr>
          <w:rStyle w:val="Emphasis"/>
        </w:rPr>
        <w:t>made available and targeted for injury</w:t>
      </w:r>
      <w:r w:rsidRPr="00B41A89">
        <w:rPr>
          <w:sz w:val="14"/>
        </w:rPr>
        <w:t>” (72). These publications also issue necessary correctives to a field that, in its insistent recuperation of disabled identity, often disregarded disability’s overlap with state violence, labor exp</w:t>
      </w:r>
      <w:r w:rsidRPr="00A0310D">
        <w:rPr>
          <w:sz w:val="14"/>
        </w:rPr>
        <w:t xml:space="preserve">loitation, and other forms of structural dispossession. </w:t>
      </w:r>
      <w:r w:rsidRPr="00A0310D">
        <w:rPr>
          <w:rStyle w:val="Emphasis"/>
          <w:sz w:val="24"/>
        </w:rPr>
        <w:t>But even in these end times, can disability signal something other than the willful undoing of vulnerable populations?</w:t>
      </w:r>
      <w:r w:rsidRPr="00A0310D">
        <w:rPr>
          <w:sz w:val="14"/>
          <w:szCs w:val="24"/>
        </w:rPr>
        <w:t xml:space="preserve"> </w:t>
      </w:r>
      <w:r w:rsidRPr="00A0310D">
        <w:rPr>
          <w:rStyle w:val="Emphasis"/>
          <w:sz w:val="28"/>
          <w:szCs w:val="28"/>
        </w:rPr>
        <w:t>What might it teach us about the willful revitalization of vulnerable populations, about a world in which everyone has access to life-giving resources? What can disability tell us about survival, renewal, and collectivity? About joy, rest, pleasure, and care?</w:t>
      </w:r>
      <w:r w:rsidRPr="00A0310D">
        <w:rPr>
          <w:sz w:val="14"/>
          <w:szCs w:val="28"/>
        </w:rPr>
        <w:t xml:space="preserve"> </w:t>
      </w:r>
      <w:r w:rsidRPr="00A0310D">
        <w:rPr>
          <w:sz w:val="14"/>
        </w:rPr>
        <w:t>As Piepzna</w:t>
      </w:r>
      <w:r w:rsidRPr="00B41A89">
        <w:rPr>
          <w:sz w:val="14"/>
        </w:rPr>
        <w:t xml:space="preserve">-Samarasinha’s game-changing Care Work: Dreaming Disability Justice teaches us, </w:t>
      </w:r>
      <w:r w:rsidRPr="00481757">
        <w:rPr>
          <w:rStyle w:val="StyleUnderline"/>
        </w:rPr>
        <w:t>the celebration of disabled ingenuity, skills, and knowledge is not the sole purview of disability rights.</w:t>
      </w:r>
      <w:r w:rsidRPr="00B41A89">
        <w:rPr>
          <w:sz w:val="14"/>
        </w:rPr>
        <w:t xml:space="preserve"> Drawing from the collective wisdom of the Disability Justice movement, of which Piepzna-Samarasinha is a part, </w:t>
      </w:r>
      <w:r w:rsidRPr="00481757">
        <w:rPr>
          <w:rStyle w:val="Emphasis"/>
          <w:sz w:val="24"/>
          <w:highlight w:val="green"/>
        </w:rPr>
        <w:t xml:space="preserve">Care Work emerges from </w:t>
      </w:r>
      <w:r w:rsidRPr="00750BC7">
        <w:rPr>
          <w:rStyle w:val="Emphasis"/>
          <w:sz w:val="24"/>
        </w:rPr>
        <w:t>the intersection of disability justice and “queer femme emotional labor,”</w:t>
      </w:r>
      <w:r w:rsidRPr="00481757">
        <w:rPr>
          <w:rStyle w:val="Emphasis"/>
          <w:sz w:val="24"/>
        </w:rPr>
        <w:t xml:space="preserve"> highlighting the array of material, </w:t>
      </w:r>
      <w:r w:rsidRPr="00750BC7">
        <w:rPr>
          <w:rStyle w:val="Emphasis"/>
          <w:sz w:val="24"/>
          <w:highlight w:val="green"/>
        </w:rPr>
        <w:t xml:space="preserve">embodied tasks that </w:t>
      </w:r>
      <w:r w:rsidRPr="00750BC7">
        <w:rPr>
          <w:rStyle w:val="Emphasis"/>
          <w:sz w:val="24"/>
        </w:rPr>
        <w:t xml:space="preserve">simply </w:t>
      </w:r>
      <w:r w:rsidRPr="00481757">
        <w:rPr>
          <w:rStyle w:val="Emphasis"/>
          <w:sz w:val="24"/>
          <w:highlight w:val="green"/>
        </w:rPr>
        <w:t>make life more possible</w:t>
      </w:r>
      <w:r w:rsidRPr="00B41A89">
        <w:rPr>
          <w:sz w:val="14"/>
          <w:szCs w:val="24"/>
        </w:rPr>
        <w:t xml:space="preserve"> </w:t>
      </w:r>
      <w:r w:rsidRPr="00B41A89">
        <w:rPr>
          <w:sz w:val="14"/>
        </w:rPr>
        <w:t xml:space="preserve">(25). </w:t>
      </w:r>
      <w:r w:rsidRPr="00481757">
        <w:rPr>
          <w:rStyle w:val="StyleUnderline"/>
          <w:highlight w:val="green"/>
        </w:rPr>
        <w:t>It frames the</w:t>
      </w:r>
      <w:r w:rsidRPr="00B41A89">
        <w:rPr>
          <w:sz w:val="14"/>
        </w:rPr>
        <w:t xml:space="preserve"> </w:t>
      </w:r>
      <w:r w:rsidRPr="00481757">
        <w:rPr>
          <w:rStyle w:val="StyleUnderline"/>
        </w:rPr>
        <w:t xml:space="preserve">on-the-ground and undervalued </w:t>
      </w:r>
      <w:r w:rsidRPr="00481757">
        <w:rPr>
          <w:rStyle w:val="Emphasis"/>
          <w:highlight w:val="green"/>
        </w:rPr>
        <w:t>work of care</w:t>
      </w:r>
      <w:r w:rsidRPr="00B41A89">
        <w:rPr>
          <w:sz w:val="14"/>
        </w:rPr>
        <w:t>—</w:t>
      </w:r>
      <w:r w:rsidRPr="00481757">
        <w:rPr>
          <w:rStyle w:val="StyleUnderline"/>
        </w:rPr>
        <w:t xml:space="preserve">the text to make sure that someone is okay, the coordination of take-out meals, the “[lifting of] each other onto a toilet or a scooter”—as a central practice of movement building, </w:t>
      </w:r>
      <w:r w:rsidRPr="00481757">
        <w:rPr>
          <w:rStyle w:val="Emphasis"/>
          <w:highlight w:val="green"/>
        </w:rPr>
        <w:t>as the movement in and of itself</w:t>
      </w:r>
      <w:r w:rsidRPr="00481757">
        <w:rPr>
          <w:rStyle w:val="StyleUnderline"/>
        </w:rPr>
        <w:t>, and “</w:t>
      </w:r>
      <w:r w:rsidRPr="00481757">
        <w:rPr>
          <w:rStyle w:val="Emphasis"/>
          <w:highlight w:val="green"/>
        </w:rPr>
        <w:t>not</w:t>
      </w:r>
      <w:r w:rsidRPr="00481757">
        <w:rPr>
          <w:rStyle w:val="Emphasis"/>
        </w:rPr>
        <w:t xml:space="preserve"> a sideline or </w:t>
      </w:r>
      <w:r w:rsidRPr="00481757">
        <w:rPr>
          <w:rStyle w:val="Emphasis"/>
          <w:highlight w:val="green"/>
        </w:rPr>
        <w:t>an afterthought</w:t>
      </w:r>
      <w:r w:rsidRPr="00481757">
        <w:rPr>
          <w:rStyle w:val="StyleUnderline"/>
        </w:rPr>
        <w:t>”</w:t>
      </w:r>
      <w:r w:rsidRPr="00B41A89">
        <w:rPr>
          <w:sz w:val="14"/>
        </w:rPr>
        <w:t xml:space="preserve"> (35, 143). In so doing, </w:t>
      </w:r>
      <w:r w:rsidRPr="00481757">
        <w:rPr>
          <w:rStyle w:val="StyleUnderline"/>
        </w:rPr>
        <w:t>the book willfully interrupts ableist, misogynist, and femme-phobic narratives of care as an unskilled form of labo</w:t>
      </w:r>
      <w:r w:rsidRPr="00B41A89">
        <w:rPr>
          <w:sz w:val="14"/>
        </w:rPr>
        <w:t xml:space="preserve">r, as an “isolating, begrudgingly done task,” </w:t>
      </w:r>
      <w:r w:rsidRPr="00481757">
        <w:rPr>
          <w:rStyle w:val="StyleUnderline"/>
        </w:rPr>
        <w:t xml:space="preserve">or as work tangential </w:t>
      </w:r>
      <w:r w:rsidRPr="00481757">
        <w:rPr>
          <w:rStyle w:val="StyleUnderline"/>
          <w:highlight w:val="green"/>
        </w:rPr>
        <w:t xml:space="preserve">or </w:t>
      </w:r>
      <w:r w:rsidRPr="00481757">
        <w:rPr>
          <w:rStyle w:val="Emphasis"/>
          <w:highlight w:val="green"/>
        </w:rPr>
        <w:t>supplementary to</w:t>
      </w:r>
      <w:r w:rsidRPr="00481757">
        <w:rPr>
          <w:rStyle w:val="Emphasis"/>
        </w:rPr>
        <w:t xml:space="preserve"> the </w:t>
      </w:r>
      <w:r w:rsidRPr="00481757">
        <w:rPr>
          <w:rStyle w:val="Emphasis"/>
          <w:sz w:val="24"/>
          <w:highlight w:val="green"/>
        </w:rPr>
        <w:t>“actual”</w:t>
      </w:r>
      <w:r w:rsidRPr="00481757">
        <w:rPr>
          <w:rStyle w:val="Emphasis"/>
          <w:sz w:val="24"/>
        </w:rPr>
        <w:t xml:space="preserve"> </w:t>
      </w:r>
      <w:r w:rsidRPr="00481757">
        <w:rPr>
          <w:rStyle w:val="Emphasis"/>
        </w:rPr>
        <w:t xml:space="preserve">work of </w:t>
      </w:r>
      <w:r w:rsidRPr="00481757">
        <w:rPr>
          <w:rStyle w:val="Emphasis"/>
          <w:highlight w:val="green"/>
        </w:rPr>
        <w:t>radical organizing</w:t>
      </w:r>
      <w:r w:rsidRPr="00B41A89">
        <w:rPr>
          <w:sz w:val="14"/>
        </w:rPr>
        <w:t xml:space="preserve"> (46). In their stead, </w:t>
      </w:r>
      <w:r w:rsidRPr="00481757">
        <w:rPr>
          <w:rStyle w:val="StyleUnderline"/>
          <w:highlight w:val="green"/>
        </w:rPr>
        <w:t>Care Work</w:t>
      </w:r>
      <w:r w:rsidRPr="00481757">
        <w:rPr>
          <w:rStyle w:val="StyleUnderline"/>
        </w:rPr>
        <w:t xml:space="preserve"> proffers a crip, femme-of-color ethos that </w:t>
      </w:r>
      <w:r w:rsidRPr="00481757">
        <w:rPr>
          <w:rStyle w:val="Emphasis"/>
          <w:highlight w:val="green"/>
        </w:rPr>
        <w:t>frames care</w:t>
      </w:r>
      <w:r w:rsidRPr="00481757">
        <w:rPr>
          <w:rStyle w:val="StyleUnderline"/>
        </w:rPr>
        <w:t>, particularly care directed toward the renewal of black, brown, indigenous, sick, disabled, queer, trans, and gender-nonconforming people</w:t>
      </w:r>
      <w:r w:rsidRPr="00B41A89">
        <w:rPr>
          <w:sz w:val="14"/>
        </w:rPr>
        <w:t xml:space="preserve">, </w:t>
      </w:r>
      <w:r w:rsidRPr="00481757">
        <w:rPr>
          <w:rStyle w:val="StyleUnderline"/>
          <w:highlight w:val="green"/>
        </w:rPr>
        <w:t>as</w:t>
      </w:r>
      <w:r w:rsidRPr="00481757">
        <w:rPr>
          <w:rStyle w:val="StyleUnderline"/>
        </w:rPr>
        <w:t xml:space="preserve"> </w:t>
      </w:r>
      <w:r w:rsidRPr="00481757">
        <w:rPr>
          <w:rStyle w:val="Emphasis"/>
          <w:highlight w:val="green"/>
        </w:rPr>
        <w:t xml:space="preserve">a </w:t>
      </w:r>
      <w:r w:rsidRPr="00481757">
        <w:rPr>
          <w:rStyle w:val="Emphasis"/>
        </w:rPr>
        <w:t xml:space="preserve">potential </w:t>
      </w:r>
      <w:r w:rsidRPr="00481757">
        <w:rPr>
          <w:rStyle w:val="Emphasis"/>
          <w:highlight w:val="green"/>
        </w:rPr>
        <w:t>“site of pleasure, joy, [and] community building”</w:t>
      </w:r>
      <w:r w:rsidRPr="00B41A89">
        <w:rPr>
          <w:sz w:val="14"/>
        </w:rPr>
        <w:t xml:space="preserve"> (46). </w:t>
      </w:r>
      <w:r w:rsidRPr="00481757">
        <w:rPr>
          <w:rStyle w:val="StyleUnderline"/>
          <w:highlight w:val="green"/>
        </w:rPr>
        <w:t>Under</w:t>
      </w:r>
      <w:r w:rsidRPr="00481757">
        <w:rPr>
          <w:rStyle w:val="StyleUnderline"/>
        </w:rPr>
        <w:t xml:space="preserve"> </w:t>
      </w:r>
      <w:r w:rsidRPr="00481757">
        <w:rPr>
          <w:rStyle w:val="StyleUnderline"/>
          <w:highlight w:val="green"/>
        </w:rPr>
        <w:t>a</w:t>
      </w:r>
      <w:r w:rsidRPr="00481757">
        <w:rPr>
          <w:rStyle w:val="StyleUnderline"/>
        </w:rPr>
        <w:t xml:space="preserve">n administrative </w:t>
      </w:r>
      <w:r w:rsidRPr="00481757">
        <w:rPr>
          <w:rStyle w:val="StyleUnderline"/>
          <w:highlight w:val="green"/>
        </w:rPr>
        <w:t xml:space="preserve">regime whose </w:t>
      </w:r>
      <w:r w:rsidRPr="00481757">
        <w:rPr>
          <w:rStyle w:val="Emphasis"/>
          <w:highlight w:val="green"/>
        </w:rPr>
        <w:t>structural attempts</w:t>
      </w:r>
      <w:r w:rsidRPr="00481757">
        <w:rPr>
          <w:rStyle w:val="StyleUnderline"/>
          <w:highlight w:val="green"/>
        </w:rPr>
        <w:t xml:space="preserve"> to </w:t>
      </w:r>
      <w:r w:rsidRPr="00481757">
        <w:rPr>
          <w:rStyle w:val="Emphasis"/>
          <w:highlight w:val="green"/>
        </w:rPr>
        <w:t>kill</w:t>
      </w:r>
      <w:r w:rsidRPr="00481757">
        <w:rPr>
          <w:rStyle w:val="StyleUnderline"/>
        </w:rPr>
        <w:t xml:space="preserve"> </w:t>
      </w:r>
      <w:r w:rsidRPr="00481757">
        <w:rPr>
          <w:rStyle w:val="Emphasis"/>
        </w:rPr>
        <w:t>sick</w:t>
      </w:r>
      <w:r w:rsidRPr="00481757">
        <w:rPr>
          <w:rStyle w:val="StyleUnderline"/>
        </w:rPr>
        <w:t xml:space="preserve"> and </w:t>
      </w:r>
      <w:r w:rsidRPr="00481757">
        <w:rPr>
          <w:rStyle w:val="Emphasis"/>
          <w:highlight w:val="green"/>
        </w:rPr>
        <w:t>disabled people</w:t>
      </w:r>
      <w:r w:rsidRPr="00B41A89">
        <w:rPr>
          <w:sz w:val="14"/>
        </w:rPr>
        <w:t xml:space="preserve"> (through attacks on Medicaid, the Affordable Care Act, and the ADA) </w:t>
      </w:r>
      <w:r w:rsidRPr="00481757">
        <w:rPr>
          <w:rStyle w:val="Emphasis"/>
          <w:sz w:val="24"/>
          <w:highlight w:val="green"/>
        </w:rPr>
        <w:t>feel apocalyptic</w:t>
      </w:r>
      <w:r w:rsidRPr="00B41A89">
        <w:rPr>
          <w:sz w:val="14"/>
        </w:rPr>
        <w:t xml:space="preserve">, </w:t>
      </w:r>
      <w:r w:rsidRPr="00481757">
        <w:rPr>
          <w:rStyle w:val="Emphasis"/>
          <w:sz w:val="28"/>
          <w:szCs w:val="28"/>
          <w:highlight w:val="green"/>
        </w:rPr>
        <w:t xml:space="preserve">Care Work reminds us of </w:t>
      </w:r>
      <w:r w:rsidRPr="00750BC7">
        <w:rPr>
          <w:rStyle w:val="Emphasis"/>
          <w:sz w:val="28"/>
          <w:szCs w:val="28"/>
          <w:highlight w:val="green"/>
        </w:rPr>
        <w:t>disability’s generative and life</w:t>
      </w:r>
      <w:r w:rsidRPr="00481757">
        <w:rPr>
          <w:rStyle w:val="Emphasis"/>
          <w:sz w:val="28"/>
          <w:szCs w:val="28"/>
          <w:highlight w:val="green"/>
        </w:rPr>
        <w:t>-saving properties</w:t>
      </w:r>
      <w:r w:rsidRPr="00B41A89">
        <w:rPr>
          <w:sz w:val="14"/>
        </w:rPr>
        <w:t xml:space="preserve">: the wild and vital femme-of-color disability justice genius </w:t>
      </w:r>
      <w:r w:rsidRPr="00481757">
        <w:rPr>
          <w:rStyle w:val="Emphasis"/>
          <w:sz w:val="28"/>
          <w:szCs w:val="28"/>
          <w:highlight w:val="green"/>
        </w:rPr>
        <w:t>that could provide a blueprint for survival in end times</w:t>
      </w:r>
      <w:r w:rsidRPr="00B41A89">
        <w:rPr>
          <w:sz w:val="14"/>
        </w:rPr>
        <w:t xml:space="preserve">. </w:t>
      </w:r>
      <w:r w:rsidRPr="00481757">
        <w:rPr>
          <w:rStyle w:val="StyleUnderline"/>
        </w:rPr>
        <w:t xml:space="preserve">This genius might look like the </w:t>
      </w:r>
      <w:r w:rsidRPr="00481757">
        <w:rPr>
          <w:rStyle w:val="Emphasis"/>
        </w:rPr>
        <w:t>crip knowledge</w:t>
      </w:r>
      <w:r w:rsidRPr="00481757">
        <w:rPr>
          <w:rStyle w:val="StyleUnderline"/>
        </w:rPr>
        <w:t xml:space="preserve"> shared at the apex of the 2017 wildfires in the Pacific Northwest—information on </w:t>
      </w:r>
      <w:r w:rsidRPr="00481757">
        <w:rPr>
          <w:rStyle w:val="Emphasis"/>
        </w:rPr>
        <w:t>how to make HEPA air filters from a “furnace filter and a box fan,”</w:t>
      </w:r>
      <w:r w:rsidRPr="00481757">
        <w:rPr>
          <w:rStyle w:val="StyleUnderline"/>
        </w:rPr>
        <w:t xml:space="preserve"> </w:t>
      </w:r>
      <w:r w:rsidRPr="00481757">
        <w:rPr>
          <w:rStyle w:val="Emphasis"/>
        </w:rPr>
        <w:t>where to get an air break from unending pollution</w:t>
      </w:r>
      <w:r w:rsidRPr="00481757">
        <w:rPr>
          <w:rStyle w:val="StyleUnderline"/>
        </w:rPr>
        <w:t xml:space="preserve">, </w:t>
      </w:r>
      <w:r w:rsidRPr="00481757">
        <w:rPr>
          <w:rStyle w:val="Emphasis"/>
        </w:rPr>
        <w:t>which detox herbs work best</w:t>
      </w:r>
      <w:r w:rsidRPr="00B41A89">
        <w:rPr>
          <w:sz w:val="14"/>
        </w:rPr>
        <w:t xml:space="preserve"> (136). </w:t>
      </w:r>
      <w:r w:rsidRPr="00481757">
        <w:rPr>
          <w:rStyle w:val="StyleUnderline"/>
        </w:rPr>
        <w:t xml:space="preserve">It might look like the “crip emotional intelligence” of “understanding the terror of ODSP or SSDI reviews, </w:t>
      </w:r>
      <w:r w:rsidRPr="00481757">
        <w:rPr>
          <w:rStyle w:val="Emphasis"/>
        </w:rPr>
        <w:t>the food stamp office lines</w:t>
      </w:r>
      <w:r w:rsidRPr="00481757">
        <w:rPr>
          <w:rStyle w:val="StyleUnderline"/>
        </w:rPr>
        <w:t>,” or of “</w:t>
      </w:r>
      <w:r w:rsidRPr="00481757">
        <w:rPr>
          <w:rStyle w:val="Emphasis"/>
          <w:sz w:val="24"/>
        </w:rPr>
        <w:t>sharing resources and showing up</w:t>
      </w:r>
      <w:r w:rsidRPr="00B41A89">
        <w:rPr>
          <w:sz w:val="14"/>
        </w:rPr>
        <w:t xml:space="preserve">” (71). It might look like a list of tips for chronically ill touring artists, or anyone who has to travel extensively with a body that would prefer otherwise. </w:t>
      </w:r>
      <w:r w:rsidRPr="00481757">
        <w:rPr>
          <w:rStyle w:val="StyleUnderline"/>
        </w:rPr>
        <w:t>Or it might look like a book of essays that ping joyously from theories of care labor to herbal detox remedies to meditations on Gloria Anzaldúa and Prince as crip-of-color ancestors</w:t>
      </w:r>
      <w:r w:rsidRPr="00B41A89">
        <w:rPr>
          <w:sz w:val="14"/>
        </w:rPr>
        <w:t xml:space="preserve">, </w:t>
      </w:r>
      <w:r w:rsidRPr="00481757">
        <w:rPr>
          <w:rStyle w:val="StyleUnderline"/>
        </w:rPr>
        <w:t>a book that “leaves evidence,” in the words of Mia Mingus, that disability justice has arrived</w:t>
      </w:r>
      <w:r w:rsidRPr="00B41A89">
        <w:rPr>
          <w:sz w:val="14"/>
        </w:rPr>
        <w:t xml:space="preserve">.15 In addition to extolling disabled brilliance, </w:t>
      </w:r>
      <w:r w:rsidRPr="00481757">
        <w:rPr>
          <w:rStyle w:val="Emphasis"/>
        </w:rPr>
        <w:t>Care Work</w:t>
      </w:r>
      <w:r w:rsidRPr="00B41A89">
        <w:rPr>
          <w:sz w:val="14"/>
        </w:rPr>
        <w:t xml:space="preserve"> </w:t>
      </w:r>
      <w:r w:rsidRPr="00481757">
        <w:rPr>
          <w:rStyle w:val="StyleUnderline"/>
        </w:rPr>
        <w:t>deals centrally with the conundrums of care</w:t>
      </w:r>
      <w:r w:rsidRPr="00B41A89">
        <w:rPr>
          <w:sz w:val="14"/>
        </w:rPr>
        <w:t xml:space="preserve"> in the afterlife of major welfare reform or, as Lorde puts it, </w:t>
      </w:r>
      <w:r w:rsidRPr="00481757">
        <w:rPr>
          <w:rStyle w:val="StyleUnderline"/>
        </w:rPr>
        <w:t>the “economics of disease in america,”</w:t>
      </w:r>
      <w:r w:rsidRPr="00B41A89">
        <w:rPr>
          <w:sz w:val="14"/>
        </w:rPr>
        <w:t xml:space="preserve"> </w:t>
      </w:r>
      <w:r w:rsidRPr="00481757">
        <w:rPr>
          <w:rStyle w:val="StyleUnderline"/>
        </w:rPr>
        <w:t>where “the first consideration concerning [illness] is not what does this mean in my living, but how much is this going to cost?”</w:t>
      </w:r>
      <w:r w:rsidRPr="00B41A89">
        <w:rPr>
          <w:sz w:val="14"/>
        </w:rPr>
        <w:t xml:space="preserve">16 </w:t>
      </w:r>
      <w:r w:rsidRPr="00481757">
        <w:rPr>
          <w:rStyle w:val="StyleUnderline"/>
        </w:rPr>
        <w:t>Disability justice</w:t>
      </w:r>
      <w:r w:rsidRPr="00B41A89">
        <w:rPr>
          <w:sz w:val="14"/>
        </w:rPr>
        <w:t xml:space="preserve">, to cite Patty Berne, </w:t>
      </w:r>
      <w:r w:rsidRPr="00481757">
        <w:rPr>
          <w:rStyle w:val="StyleUnderline"/>
        </w:rPr>
        <w:t>addresses the people who live in the “</w:t>
      </w:r>
      <w:r w:rsidRPr="00481757">
        <w:rPr>
          <w:rStyle w:val="Emphasis"/>
        </w:rPr>
        <w:t>cliffhangers</w:t>
      </w:r>
      <w:r w:rsidRPr="00481757">
        <w:rPr>
          <w:rStyle w:val="StyleUnderline"/>
        </w:rPr>
        <w:t>” left by the disability rights movement</w:t>
      </w:r>
      <w:r w:rsidRPr="00B41A89">
        <w:rPr>
          <w:sz w:val="14"/>
        </w:rPr>
        <w:t>—</w:t>
      </w:r>
      <w:r w:rsidRPr="00481757">
        <w:rPr>
          <w:rStyle w:val="StyleUnderline"/>
        </w:rPr>
        <w:t>those with complex relationships to the state-funded attendant support fought for by disability rights activists, and those who cannot launch a particular critique of medical knowledge due to limited access to formalized health care</w:t>
      </w:r>
      <w:r w:rsidRPr="00B41A89">
        <w:rPr>
          <w:sz w:val="14"/>
        </w:rPr>
        <w:t xml:space="preserve">. That is, the challenge to medical authority issued by early disability scholars and activists, while warranted, presumes a familiarity with doctors and hospitals that many take for granted. </w:t>
      </w:r>
      <w:r w:rsidRPr="00481757">
        <w:rPr>
          <w:rStyle w:val="Emphasis"/>
          <w:sz w:val="24"/>
          <w:highlight w:val="green"/>
        </w:rPr>
        <w:t>Care Work</w:t>
      </w:r>
      <w:r w:rsidRPr="00B41A89">
        <w:rPr>
          <w:sz w:val="14"/>
        </w:rPr>
        <w:t xml:space="preserve">, as Piepzna-Samarasinha writes, </w:t>
      </w:r>
      <w:r w:rsidRPr="00481757">
        <w:rPr>
          <w:rStyle w:val="Emphasis"/>
          <w:sz w:val="24"/>
          <w:highlight w:val="green"/>
        </w:rPr>
        <w:t>is for “disabled people whose disability the state never approves of</w:t>
      </w:r>
      <w:r w:rsidRPr="00B41A89">
        <w:rPr>
          <w:sz w:val="14"/>
        </w:rPr>
        <w:t xml:space="preserve">—so it’s not ‘real’” (40). </w:t>
      </w:r>
      <w:r w:rsidRPr="00481757">
        <w:rPr>
          <w:rStyle w:val="Emphasis"/>
          <w:sz w:val="24"/>
          <w:highlight w:val="green"/>
        </w:rPr>
        <w:t>For “everyone who</w:t>
      </w:r>
      <w:r w:rsidRPr="00481757">
        <w:rPr>
          <w:rStyle w:val="Emphasis"/>
          <w:sz w:val="24"/>
        </w:rPr>
        <w:t xml:space="preserve"> desperately </w:t>
      </w:r>
      <w:r w:rsidRPr="00481757">
        <w:rPr>
          <w:rStyle w:val="Emphasis"/>
          <w:sz w:val="24"/>
          <w:highlight w:val="green"/>
        </w:rPr>
        <w:t>needs care but will never let a care worker in</w:t>
      </w:r>
      <w:r w:rsidRPr="00481757">
        <w:rPr>
          <w:rStyle w:val="Emphasis"/>
          <w:sz w:val="24"/>
        </w:rPr>
        <w:t xml:space="preserve"> their house for fear they or their children will be taken away by the state”</w:t>
      </w:r>
      <w:r w:rsidRPr="00B41A89">
        <w:rPr>
          <w:sz w:val="14"/>
          <w:szCs w:val="24"/>
        </w:rPr>
        <w:t xml:space="preserve"> </w:t>
      </w:r>
      <w:r w:rsidRPr="00B41A89">
        <w:rPr>
          <w:sz w:val="14"/>
        </w:rPr>
        <w:t xml:space="preserve">(37). </w:t>
      </w:r>
      <w:r w:rsidRPr="00481757">
        <w:rPr>
          <w:rStyle w:val="Emphasis"/>
          <w:sz w:val="24"/>
        </w:rPr>
        <w:t xml:space="preserve">For those who are “continuously worrying about what happens when our precarious right to state-funded care goes away, and what our </w:t>
      </w:r>
      <w:r w:rsidRPr="00B41A89">
        <w:rPr>
          <w:rStyle w:val="Emphasis"/>
          <w:sz w:val="24"/>
        </w:rPr>
        <w:t>survival strategies will be then”</w:t>
      </w:r>
      <w:r w:rsidRPr="00B41A89">
        <w:rPr>
          <w:sz w:val="14"/>
          <w:szCs w:val="24"/>
        </w:rPr>
        <w:t xml:space="preserve"> </w:t>
      </w:r>
      <w:r w:rsidRPr="00B41A89">
        <w:rPr>
          <w:sz w:val="14"/>
        </w:rPr>
        <w:t xml:space="preserve">(40). </w:t>
      </w:r>
      <w:r w:rsidRPr="00B41A89">
        <w:rPr>
          <w:rStyle w:val="StyleUnderline"/>
        </w:rPr>
        <w:t>Further, it addresses the exploitative histories of care labor experienced by black and brown communities, as those who have often occupied the positions of poorly paid state-funded attendants or home health aides, and who have historically been forced to direct their care work toward the reproduction of white families</w:t>
      </w:r>
      <w:r w:rsidRPr="00B41A89">
        <w:rPr>
          <w:sz w:val="14"/>
        </w:rPr>
        <w:t xml:space="preserve">. </w:t>
      </w:r>
      <w:r w:rsidRPr="00B41A89">
        <w:rPr>
          <w:rStyle w:val="Emphasis"/>
        </w:rPr>
        <w:t>Far from unilaterally celebrating care,</w:t>
      </w:r>
      <w:r w:rsidRPr="00B41A89">
        <w:rPr>
          <w:sz w:val="14"/>
        </w:rPr>
        <w:t xml:space="preserve"> Piepzna-Samarasinha boldly contends with the </w:t>
      </w:r>
      <w:r w:rsidRPr="00B41A89">
        <w:rPr>
          <w:rStyle w:val="StyleUnderline"/>
        </w:rPr>
        <w:t xml:space="preserve">moments where </w:t>
      </w:r>
      <w:r w:rsidRPr="00B41A89">
        <w:rPr>
          <w:rStyle w:val="Emphasis"/>
        </w:rPr>
        <w:t>care</w:t>
      </w:r>
      <w:r w:rsidRPr="00B41A89">
        <w:rPr>
          <w:rStyle w:val="StyleUnderline"/>
        </w:rPr>
        <w:t xml:space="preserve"> becomes a weapon of violence, control, and abuse, a scenario all too familiar for disabled people with few resources (and even for the ones who have them</w:t>
      </w:r>
      <w:r w:rsidRPr="00B41A89">
        <w:rPr>
          <w:sz w:val="14"/>
        </w:rPr>
        <w:t xml:space="preserve">). But how can we obtain the disabled support we need when state systems have failed us, and when crowd-sourced health care (like GoFundMe campaigns) provides incomplete solutions, placing the onus of care on the disabled individual? How can we access it on our own terms, and with a mind-set of joy and abundance? </w:t>
      </w:r>
      <w:r w:rsidRPr="00481757">
        <w:rPr>
          <w:rStyle w:val="StyleUnderline"/>
        </w:rPr>
        <w:t>Piepzna-Samarasinha</w:t>
      </w:r>
      <w:r w:rsidRPr="00B41A89">
        <w:rPr>
          <w:sz w:val="14"/>
        </w:rPr>
        <w:t xml:space="preserve"> (modestly) </w:t>
      </w:r>
      <w:r w:rsidRPr="00481757">
        <w:rPr>
          <w:rStyle w:val="StyleUnderline"/>
        </w:rPr>
        <w:t xml:space="preserve">proposes, first, the </w:t>
      </w:r>
      <w:r w:rsidRPr="00481757">
        <w:rPr>
          <w:rStyle w:val="Emphasis"/>
          <w:highlight w:val="green"/>
        </w:rPr>
        <w:t>collective access</w:t>
      </w:r>
      <w:r w:rsidRPr="00481757">
        <w:rPr>
          <w:rStyle w:val="StyleUnderline"/>
        </w:rPr>
        <w:t xml:space="preserve">, </w:t>
      </w:r>
      <w:r w:rsidRPr="00481757">
        <w:rPr>
          <w:rStyle w:val="Emphasis"/>
          <w:highlight w:val="green"/>
        </w:rPr>
        <w:t>mutual aid–oriented model of care webs</w:t>
      </w:r>
      <w:r w:rsidRPr="00B41A89">
        <w:rPr>
          <w:sz w:val="14"/>
        </w:rPr>
        <w:t xml:space="preserve">, a community-based resource sharing practice </w:t>
      </w:r>
      <w:r w:rsidRPr="00481757">
        <w:rPr>
          <w:rStyle w:val="StyleUnderline"/>
          <w:highlight w:val="green"/>
        </w:rPr>
        <w:t>controlled “by</w:t>
      </w:r>
      <w:r w:rsidRPr="00481757">
        <w:rPr>
          <w:rStyle w:val="StyleUnderline"/>
        </w:rPr>
        <w:t xml:space="preserve"> the needs and desires of </w:t>
      </w:r>
      <w:r w:rsidRPr="00481757">
        <w:rPr>
          <w:rStyle w:val="StyleUnderline"/>
          <w:highlight w:val="green"/>
        </w:rPr>
        <w:t>the disabled people running them</w:t>
      </w:r>
      <w:r w:rsidRPr="00750BC7">
        <w:rPr>
          <w:rStyle w:val="StyleUnderline"/>
        </w:rPr>
        <w:t xml:space="preserve">,” and second, a </w:t>
      </w:r>
      <w:r w:rsidRPr="00750BC7">
        <w:rPr>
          <w:rStyle w:val="Emphasis"/>
        </w:rPr>
        <w:t xml:space="preserve">“fair </w:t>
      </w:r>
      <w:r w:rsidRPr="00A0310D">
        <w:rPr>
          <w:rStyle w:val="Emphasis"/>
        </w:rPr>
        <w:t>trade emotional labor economy</w:t>
      </w:r>
      <w:r w:rsidRPr="00A0310D">
        <w:rPr>
          <w:rStyle w:val="StyleUnderline"/>
        </w:rPr>
        <w:t>, centered by disabled, femme of color, working-class/poor genius</w:t>
      </w:r>
      <w:r w:rsidRPr="00A0310D">
        <w:rPr>
          <w:sz w:val="14"/>
        </w:rPr>
        <w:t xml:space="preserve">” (41, 138). Of course, as she concedes, while “state systems are failing . . </w:t>
      </w:r>
      <w:r w:rsidRPr="00A0310D">
        <w:rPr>
          <w:rStyle w:val="StyleUnderline"/>
        </w:rPr>
        <w:t xml:space="preserve">. </w:t>
      </w:r>
      <w:r w:rsidRPr="00A0310D">
        <w:rPr>
          <w:rStyle w:val="Emphasis"/>
        </w:rPr>
        <w:t>‘community’ is not a magic unicorn, a one-stop shop that always helps us do the laundry and be held in need”</w:t>
      </w:r>
      <w:r w:rsidRPr="00A0310D">
        <w:rPr>
          <w:sz w:val="14"/>
        </w:rPr>
        <w:t xml:space="preserve"> (35). </w:t>
      </w:r>
      <w:r w:rsidRPr="00A0310D">
        <w:rPr>
          <w:rStyle w:val="Emphasis"/>
        </w:rPr>
        <w:t>Community cannot fill all the gaps</w:t>
      </w:r>
      <w:r w:rsidRPr="00A0310D">
        <w:rPr>
          <w:sz w:val="14"/>
        </w:rPr>
        <w:t xml:space="preserve">, in part </w:t>
      </w:r>
      <w:r w:rsidRPr="00A0310D">
        <w:rPr>
          <w:rStyle w:val="StyleUnderline"/>
        </w:rPr>
        <w:t xml:space="preserve">because one’s popularity and ability to maintain friendships </w:t>
      </w:r>
      <w:r w:rsidRPr="00A0310D">
        <w:rPr>
          <w:rStyle w:val="Emphasis"/>
        </w:rPr>
        <w:t>should not determine access to care</w:t>
      </w:r>
      <w:r w:rsidRPr="00A0310D">
        <w:rPr>
          <w:sz w:val="14"/>
        </w:rPr>
        <w:t xml:space="preserve">, </w:t>
      </w:r>
      <w:r w:rsidRPr="00A0310D">
        <w:rPr>
          <w:rStyle w:val="StyleUnderline"/>
        </w:rPr>
        <w:t>and</w:t>
      </w:r>
      <w:r w:rsidRPr="00A0310D">
        <w:rPr>
          <w:sz w:val="14"/>
        </w:rPr>
        <w:t xml:space="preserve"> in part </w:t>
      </w:r>
      <w:r w:rsidRPr="00A0310D">
        <w:rPr>
          <w:rStyle w:val="Emphasis"/>
        </w:rPr>
        <w:t>because people are people and inevitably cause harm</w:t>
      </w:r>
      <w:r w:rsidRPr="00A0310D">
        <w:rPr>
          <w:sz w:val="14"/>
        </w:rPr>
        <w:t xml:space="preserve">, even with the best intentions. </w:t>
      </w:r>
      <w:r w:rsidRPr="00A0310D">
        <w:rPr>
          <w:rStyle w:val="Emphasis"/>
        </w:rPr>
        <w:t>Yet care webs and fair-trade emotional labor economies enable us to envision and enact the kind of world we want to inhabit, one in which care labor receives due respect, and where we embrace “the radical notion that everyone deserves basic income, care, and access</w:t>
      </w:r>
      <w:r w:rsidRPr="00A0310D">
        <w:rPr>
          <w:sz w:val="14"/>
        </w:rPr>
        <w:t xml:space="preserve">. Everyone. Including people you don’t like” (77). Because </w:t>
      </w:r>
      <w:r w:rsidRPr="00A0310D">
        <w:rPr>
          <w:rStyle w:val="Emphasis"/>
          <w:sz w:val="28"/>
          <w:szCs w:val="28"/>
        </w:rPr>
        <w:t>collective access is “revolutionary love without charity,” and ushers in a world where everyone can get what they need, everyone can have joy and rest, and there is more than enough</w:t>
      </w:r>
      <w:r w:rsidRPr="00A0310D">
        <w:rPr>
          <w:sz w:val="14"/>
          <w:szCs w:val="24"/>
        </w:rPr>
        <w:t xml:space="preserve"> </w:t>
      </w:r>
      <w:r w:rsidRPr="00A0310D">
        <w:rPr>
          <w:sz w:val="14"/>
        </w:rPr>
        <w:t xml:space="preserve">(33). </w:t>
      </w:r>
      <w:r w:rsidRPr="00A0310D">
        <w:rPr>
          <w:rStyle w:val="Emphasis"/>
          <w:sz w:val="28"/>
          <w:szCs w:val="28"/>
        </w:rPr>
        <w:t>What, then, can disability studies tell us</w:t>
      </w:r>
      <w:r w:rsidRPr="00481757">
        <w:rPr>
          <w:rStyle w:val="Emphasis"/>
          <w:sz w:val="28"/>
          <w:szCs w:val="28"/>
        </w:rPr>
        <w:t xml:space="preserve"> about US Empire, settler colonialism, globalization, biopolitics, and political economy? About welfare, immigration, labor exploitation, and police brutality? And now, about joy, rest, renewal, and care?</w:t>
      </w:r>
      <w:r w:rsidRPr="00B41A89">
        <w:rPr>
          <w:sz w:val="14"/>
          <w:szCs w:val="28"/>
        </w:rPr>
        <w:t xml:space="preserve"> </w:t>
      </w:r>
      <w:r w:rsidRPr="00B41A89">
        <w:rPr>
          <w:sz w:val="14"/>
        </w:rPr>
        <w:t xml:space="preserve">As these publications make evident, it can teach us </w:t>
      </w:r>
      <w:r w:rsidRPr="00481757">
        <w:rPr>
          <w:rStyle w:val="Emphasis"/>
          <w:sz w:val="28"/>
          <w:szCs w:val="28"/>
        </w:rPr>
        <w:t>so much. So much.</w:t>
      </w:r>
    </w:p>
    <w:p w14:paraId="4BDA205D" w14:textId="77777777" w:rsidR="00C40432" w:rsidRDefault="00C40432" w:rsidP="00C225E0">
      <w:pPr>
        <w:rPr>
          <w:rStyle w:val="Emphasis"/>
          <w:sz w:val="28"/>
          <w:szCs w:val="28"/>
        </w:rPr>
      </w:pPr>
    </w:p>
    <w:p w14:paraId="062B10C4" w14:textId="4A92C0B1" w:rsidR="00C40432" w:rsidRDefault="00C40432" w:rsidP="00C40432">
      <w:pPr>
        <w:pStyle w:val="Heading2"/>
      </w:pPr>
      <w:r>
        <w:t>4</w:t>
      </w:r>
    </w:p>
    <w:p w14:paraId="0735EE20" w14:textId="77777777" w:rsidR="00C40432" w:rsidRPr="00105F20" w:rsidRDefault="00C40432" w:rsidP="00C40432">
      <w:pPr>
        <w:pStyle w:val="Heading4"/>
        <w:rPr>
          <w:rFonts w:eastAsia="MS Gothic"/>
        </w:rPr>
      </w:pPr>
      <w:r w:rsidRPr="00105F20">
        <w:rPr>
          <w:rFonts w:eastAsia="MS Gothic"/>
        </w:rPr>
        <w:t xml:space="preserve">Their politics of individualized micro-practices </w:t>
      </w:r>
      <w:r w:rsidRPr="00105F20">
        <w:rPr>
          <w:rFonts w:eastAsia="MS Gothic"/>
          <w:u w:val="single"/>
        </w:rPr>
        <w:t>fractures</w:t>
      </w:r>
      <w:r w:rsidRPr="00105F20">
        <w:rPr>
          <w:rFonts w:eastAsia="MS Gothic"/>
        </w:rPr>
        <w:t xml:space="preserve"> the necessary political condensation required to overthrow capital</w:t>
      </w:r>
    </w:p>
    <w:p w14:paraId="3AFCF972" w14:textId="77777777" w:rsidR="00C40432" w:rsidRPr="00105F20" w:rsidRDefault="00C40432" w:rsidP="00C40432">
      <w:pPr>
        <w:rPr>
          <w:rFonts w:eastAsia="Calibri"/>
        </w:rPr>
      </w:pPr>
      <w:r w:rsidRPr="00105F20">
        <w:rPr>
          <w:rFonts w:eastAsia="Calibri"/>
        </w:rPr>
        <w:t xml:space="preserve">Jodi </w:t>
      </w:r>
      <w:r w:rsidRPr="00105F20">
        <w:rPr>
          <w:rFonts w:eastAsia="Calibri"/>
          <w:b/>
          <w:bCs/>
          <w:sz w:val="26"/>
        </w:rPr>
        <w:t>Dean 15</w:t>
      </w:r>
      <w:r w:rsidRPr="00105F20">
        <w:rPr>
          <w:rFonts w:eastAsia="Calibri"/>
        </w:rPr>
        <w:t>, Professor of Political Theory at Hobart and William Smith Colleges, 2015, “Red, Black, and Green,” Rethinking Marxism: A Journal of Economics, Culture &amp; Society, Vol. 27, No. 3, p. 396-404</w:t>
      </w:r>
    </w:p>
    <w:p w14:paraId="15FA709F" w14:textId="77777777" w:rsidR="00C40432" w:rsidRPr="00105F20" w:rsidRDefault="00C40432" w:rsidP="00C40432">
      <w:pPr>
        <w:rPr>
          <w:rFonts w:eastAsia="Calibri"/>
          <w:sz w:val="16"/>
        </w:rPr>
      </w:pPr>
      <w:r w:rsidRPr="00105F20">
        <w:rPr>
          <w:rFonts w:eastAsia="Calibri"/>
          <w:sz w:val="16"/>
        </w:rPr>
        <w:t xml:space="preserve">A defining characteristic of capitalism is the differentiation between state and economy.2 More than an economic system for the production and circulation of value, capitalism refers to a form of society (Marx 2008, 14). In contrast with, say, feudalism, capitalist society relies on the differentiation of the economic system from the political system. That state and economy are differentiated does not mean that they are separate from one another. </w:t>
      </w:r>
      <w:r w:rsidRPr="00105F20">
        <w:rPr>
          <w:rFonts w:eastAsia="Calibri"/>
          <w:u w:val="single"/>
        </w:rPr>
        <w:t>States are deeply involved in economic life: they issue</w:t>
      </w:r>
      <w:r w:rsidRPr="00105F20">
        <w:rPr>
          <w:rFonts w:eastAsia="Calibri"/>
          <w:sz w:val="16"/>
        </w:rPr>
        <w:t xml:space="preserve"> and maintain </w:t>
      </w:r>
      <w:r w:rsidRPr="00105F20">
        <w:rPr>
          <w:rFonts w:eastAsia="Calibri"/>
          <w:u w:val="single"/>
        </w:rPr>
        <w:t>currencies, create and preserve property and markets, devise and extend the policy infrastructure of global trade</w:t>
      </w:r>
      <w:r w:rsidRPr="00105F20">
        <w:rPr>
          <w:rFonts w:eastAsia="Calibri"/>
          <w:sz w:val="16"/>
        </w:rPr>
        <w:t>, and so on. The differentiation between state and economy also does not imply complete independence, as if states themselves were not economic actors with, for example, massive purchasing, employing, and investing power. Rather, under capitalism the differentiation between state and economy points to different relations to capital accumulation, with the state focused generally on the terms and conditions of accumulation and the economy focused on the circulatory processes of accumulation itself.</w:t>
      </w:r>
      <w:r>
        <w:rPr>
          <w:rFonts w:eastAsia="Calibri"/>
          <w:sz w:val="16"/>
        </w:rPr>
        <w:t xml:space="preserve"> </w:t>
      </w:r>
      <w:r w:rsidRPr="00105F20">
        <w:rPr>
          <w:rFonts w:eastAsia="Calibri"/>
          <w:sz w:val="16"/>
        </w:rPr>
        <w:t xml:space="preserve">Leo Panitch and Sam Gindin (2012, 4) speak of the “relative autonomy” of capitalist states. </w:t>
      </w:r>
      <w:r w:rsidRPr="00105F20">
        <w:rPr>
          <w:rFonts w:eastAsia="Calibri"/>
          <w:u w:val="single"/>
        </w:rPr>
        <w:t>Political logics</w:t>
      </w:r>
      <w:r w:rsidRPr="00105F20">
        <w:rPr>
          <w:rFonts w:eastAsia="Calibri"/>
          <w:sz w:val="16"/>
        </w:rPr>
        <w:t xml:space="preserve">, rationalities, or governmentalities (to use Foucault’s term) </w:t>
      </w:r>
      <w:r w:rsidRPr="00105F20">
        <w:rPr>
          <w:rFonts w:eastAsia="Calibri"/>
          <w:u w:val="single"/>
        </w:rPr>
        <w:t xml:space="preserve">are irreducible to economic considerations. </w:t>
      </w:r>
      <w:r w:rsidRPr="00105F20">
        <w:rPr>
          <w:rFonts w:eastAsia="Calibri"/>
          <w:highlight w:val="yellow"/>
          <w:u w:val="single"/>
        </w:rPr>
        <w:t>Capitalist states</w:t>
      </w:r>
      <w:r w:rsidRPr="00105F20">
        <w:rPr>
          <w:rFonts w:eastAsia="Calibri"/>
          <w:u w:val="single"/>
        </w:rPr>
        <w:t xml:space="preserve"> have capacities to </w:t>
      </w:r>
      <w:r w:rsidRPr="00105F20">
        <w:rPr>
          <w:rFonts w:eastAsia="Calibri"/>
          <w:highlight w:val="yellow"/>
          <w:u w:val="single"/>
        </w:rPr>
        <w:t>act on behalf of the system</w:t>
      </w:r>
      <w:r w:rsidRPr="00105F20">
        <w:rPr>
          <w:rFonts w:eastAsia="Calibri"/>
          <w:u w:val="single"/>
        </w:rPr>
        <w:t xml:space="preserve"> as a whole</w:t>
      </w:r>
      <w:r w:rsidRPr="00105F20">
        <w:rPr>
          <w:rFonts w:eastAsia="Calibri"/>
          <w:sz w:val="16"/>
        </w:rPr>
        <w:t>—</w:t>
      </w:r>
      <w:r w:rsidRPr="00105F20">
        <w:rPr>
          <w:rFonts w:eastAsia="Calibri"/>
          <w:u w:val="single"/>
        </w:rPr>
        <w:t xml:space="preserve">capacities </w:t>
      </w:r>
      <w:r w:rsidRPr="00105F20">
        <w:rPr>
          <w:rFonts w:eastAsia="Calibri"/>
          <w:highlight w:val="yellow"/>
          <w:u w:val="single"/>
        </w:rPr>
        <w:t>anchored in</w:t>
      </w:r>
      <w:r w:rsidRPr="00105F20">
        <w:rPr>
          <w:rFonts w:eastAsia="Calibri"/>
          <w:u w:val="single"/>
        </w:rPr>
        <w:t xml:space="preserve"> an array of </w:t>
      </w:r>
      <w:r w:rsidRPr="00105F20">
        <w:rPr>
          <w:rFonts w:eastAsia="Calibri"/>
          <w:b/>
          <w:iCs/>
          <w:highlight w:val="yellow"/>
          <w:u w:val="single"/>
        </w:rPr>
        <w:t>institutions, laws, and policies</w:t>
      </w:r>
      <w:r w:rsidRPr="00105F20">
        <w:rPr>
          <w:rFonts w:eastAsia="Calibri"/>
          <w:sz w:val="16"/>
        </w:rPr>
        <w:t xml:space="preserve">. At the same time, they are constrained by their dependence on capital accumulation. </w:t>
      </w:r>
      <w:r w:rsidRPr="00105F20">
        <w:rPr>
          <w:rFonts w:eastAsia="Calibri"/>
          <w:u w:val="single"/>
        </w:rPr>
        <w:t>States secure and reproduce capitalism</w:t>
      </w:r>
      <w:r w:rsidRPr="00105F20">
        <w:rPr>
          <w:rFonts w:eastAsia="Calibri"/>
          <w:sz w:val="16"/>
        </w:rPr>
        <w:t>, whether by protecting capitalists from themselves through taxes and regulatory oversight, protecting capitalists from the people through aggressive policing and surveillance, or protecting people from capitalists in those increasingly frequent emergency responses that have taken the place of planning and social welfare.</w:t>
      </w:r>
      <w:r>
        <w:rPr>
          <w:rFonts w:eastAsia="Calibri"/>
          <w:sz w:val="16"/>
        </w:rPr>
        <w:t xml:space="preserve"> </w:t>
      </w:r>
      <w:r w:rsidRPr="00105F20">
        <w:rPr>
          <w:rFonts w:eastAsia="Calibri"/>
          <w:highlight w:val="yellow"/>
          <w:u w:val="single"/>
        </w:rPr>
        <w:t>The state</w:t>
      </w:r>
      <w:r w:rsidRPr="00105F20">
        <w:rPr>
          <w:rFonts w:eastAsia="Calibri"/>
          <w:sz w:val="16"/>
        </w:rPr>
        <w:t>—particularly in its contemporary extended, decentralized, and networked form—</w:t>
      </w:r>
      <w:r w:rsidRPr="00105F20">
        <w:rPr>
          <w:rFonts w:eastAsia="Calibri"/>
          <w:u w:val="single"/>
        </w:rPr>
        <w:t xml:space="preserve">gives capitalism its durability. It responds to capitalism’s inevitable crises, </w:t>
      </w:r>
      <w:r w:rsidRPr="00105F20">
        <w:rPr>
          <w:rFonts w:eastAsia="Calibri"/>
          <w:b/>
          <w:iCs/>
          <w:u w:val="single"/>
        </w:rPr>
        <w:t>keeping the system running even when its components break down</w:t>
      </w:r>
      <w:r w:rsidRPr="00105F20">
        <w:rPr>
          <w:rFonts w:eastAsia="Calibri"/>
          <w:sz w:val="16"/>
        </w:rPr>
        <w:t xml:space="preserve">. Under globalized capitalism, an international policy architecture aimed at securing capital flow provides massive advantages to multinational banks and corporations. The structural adjustment </w:t>
      </w:r>
      <w:r w:rsidRPr="00105F20">
        <w:rPr>
          <w:rFonts w:eastAsia="Calibri"/>
          <w:u w:val="single"/>
        </w:rPr>
        <w:t>policies</w:t>
      </w:r>
      <w:r w:rsidRPr="00105F20">
        <w:rPr>
          <w:rFonts w:eastAsia="Calibri"/>
          <w:sz w:val="16"/>
        </w:rPr>
        <w:t xml:space="preserve"> and austerity measures </w:t>
      </w:r>
      <w:r w:rsidRPr="00105F20">
        <w:rPr>
          <w:rFonts w:eastAsia="Calibri"/>
          <w:u w:val="single"/>
        </w:rPr>
        <w:t xml:space="preserve">imposed by the IMF, World Bank, European Central Bank, and U.S. Treasury </w:t>
      </w:r>
      <w:r w:rsidRPr="00105F20">
        <w:rPr>
          <w:rFonts w:eastAsia="Calibri"/>
          <w:b/>
          <w:iCs/>
          <w:u w:val="single"/>
        </w:rPr>
        <w:t>determine</w:t>
      </w:r>
      <w:r w:rsidRPr="00105F20">
        <w:rPr>
          <w:rFonts w:eastAsia="Calibri"/>
          <w:sz w:val="16"/>
        </w:rPr>
        <w:t xml:space="preserve"> (although not fully or exclusively) </w:t>
      </w:r>
      <w:r w:rsidRPr="00105F20">
        <w:rPr>
          <w:rFonts w:eastAsia="Calibri"/>
          <w:b/>
          <w:iCs/>
          <w:u w:val="single"/>
        </w:rPr>
        <w:t>the lives of billions of people</w:t>
      </w:r>
      <w:r w:rsidRPr="00105F20">
        <w:rPr>
          <w:rFonts w:eastAsia="Calibri"/>
          <w:sz w:val="16"/>
        </w:rPr>
        <w:t xml:space="preserve">, impacting basic social structures such as education and medical care, property, markets for agricultural products, transportation, currency value, energy, and the availability of potable water. </w:t>
      </w:r>
      <w:r w:rsidRPr="00105F20">
        <w:rPr>
          <w:rFonts w:eastAsia="Calibri"/>
          <w:u w:val="single"/>
        </w:rPr>
        <w:t xml:space="preserve">The viability of communism, as </w:t>
      </w:r>
      <w:r w:rsidRPr="00105F20">
        <w:rPr>
          <w:rFonts w:eastAsia="Calibri"/>
          <w:highlight w:val="yellow"/>
          <w:u w:val="single"/>
        </w:rPr>
        <w:t>an egalitarian political</w:t>
      </w:r>
      <w:r w:rsidRPr="00105F20">
        <w:rPr>
          <w:rFonts w:eastAsia="Calibri"/>
          <w:u w:val="single"/>
        </w:rPr>
        <w:t xml:space="preserve"> and economic </w:t>
      </w:r>
      <w:r w:rsidRPr="00105F20">
        <w:rPr>
          <w:rFonts w:eastAsia="Calibri"/>
          <w:highlight w:val="yellow"/>
          <w:u w:val="single"/>
        </w:rPr>
        <w:t>arrangement</w:t>
      </w:r>
      <w:r w:rsidRPr="00105F20">
        <w:rPr>
          <w:rFonts w:eastAsia="Calibri"/>
          <w:u w:val="single"/>
        </w:rPr>
        <w:t xml:space="preserve"> anchored in the sovereignty of the people and in production based on need, </w:t>
      </w:r>
      <w:r w:rsidRPr="00105F20">
        <w:rPr>
          <w:rFonts w:eastAsia="Calibri"/>
          <w:b/>
          <w:iCs/>
          <w:sz w:val="24"/>
          <w:highlight w:val="yellow"/>
          <w:u w:val="single"/>
        </w:rPr>
        <w:t>depends on seizing</w:t>
      </w:r>
      <w:r w:rsidRPr="00105F20">
        <w:rPr>
          <w:rFonts w:eastAsia="Calibri"/>
          <w:b/>
          <w:iCs/>
          <w:sz w:val="24"/>
          <w:u w:val="single"/>
        </w:rPr>
        <w:t xml:space="preserve">, dismantling, or redirecting </w:t>
      </w:r>
      <w:r w:rsidRPr="00105F20">
        <w:rPr>
          <w:rFonts w:eastAsia="Calibri"/>
          <w:b/>
          <w:iCs/>
          <w:sz w:val="24"/>
          <w:highlight w:val="yellow"/>
          <w:u w:val="single"/>
        </w:rPr>
        <w:t>this system</w:t>
      </w:r>
      <w:r w:rsidRPr="00105F20">
        <w:rPr>
          <w:rFonts w:eastAsia="Calibri"/>
          <w:sz w:val="16"/>
        </w:rPr>
        <w:t>.</w:t>
      </w:r>
      <w:r>
        <w:rPr>
          <w:rFonts w:eastAsia="Calibri"/>
          <w:sz w:val="16"/>
        </w:rPr>
        <w:t xml:space="preserve"> </w:t>
      </w:r>
      <w:r w:rsidRPr="00105F20">
        <w:rPr>
          <w:rFonts w:eastAsia="Calibri"/>
          <w:sz w:val="16"/>
        </w:rPr>
        <w:t>Naomi Klein (2014, 66–9) tells a story that illustrates the limits the global trade architecture imposes on local actors. In 2009, the Canadian province of Ontario announced the Green Energy and Green Economy Act. Its goal was to shift Ontario away from dependence on coal. As Klein explains, “The legislation created what is known as a feed-in tariff program, which allowed renewable energy providers to sell power back to the grid.” A key element of the plan was ensuring that “local municipalities, co-ops, and Indigenous communities could all get into the renewable energy market” (67). This was to be achieved by a provision requiring that a certain percentage of materials and workforce come from Ontario. Although there were various setbacks and complications, after several years the legislation seemed to have been largely successful. That’s when Japan and the EU went to the World Bank with the complaint that the local materials and workforce requirement discriminated against equipment producers outside Ontario. The World Bank agreed; the buy local provisions were illegal.</w:t>
      </w:r>
      <w:r>
        <w:rPr>
          <w:rFonts w:eastAsia="Calibri"/>
          <w:sz w:val="16"/>
        </w:rPr>
        <w:t xml:space="preserve"> </w:t>
      </w:r>
      <w:r w:rsidRPr="00105F20">
        <w:rPr>
          <w:rFonts w:eastAsia="Calibri"/>
          <w:u w:val="single"/>
        </w:rPr>
        <w:t xml:space="preserve">The </w:t>
      </w:r>
      <w:r w:rsidRPr="00105F20">
        <w:rPr>
          <w:rFonts w:eastAsia="Calibri"/>
          <w:b/>
          <w:iCs/>
          <w:u w:val="single"/>
        </w:rPr>
        <w:t>absence of a powerful Left enables the political Right</w:t>
      </w:r>
      <w:r w:rsidRPr="00105F20">
        <w:rPr>
          <w:rFonts w:eastAsia="Calibri"/>
          <w:sz w:val="16"/>
        </w:rPr>
        <w:t xml:space="preserve"> (in part by shifting what had been the center). The </w:t>
      </w:r>
      <w:r w:rsidRPr="00105F20">
        <w:rPr>
          <w:rFonts w:eastAsia="Calibri"/>
          <w:u w:val="single"/>
        </w:rPr>
        <w:t>intensified inequality of the last forty years of neoliberalism testifies to the impact of left political defeat</w:t>
      </w:r>
      <w:r w:rsidRPr="00105F20">
        <w:rPr>
          <w:rFonts w:eastAsia="Calibri"/>
          <w:sz w:val="16"/>
        </w:rPr>
        <w:t xml:space="preserve">.3 </w:t>
      </w:r>
      <w:r w:rsidRPr="00105F20">
        <w:rPr>
          <w:rFonts w:eastAsia="Calibri"/>
          <w:u w:val="single"/>
        </w:rPr>
        <w:t>Neoliberalism’s subjection of all of society to its economic criteria</w:t>
      </w:r>
      <w:r w:rsidRPr="00105F20">
        <w:rPr>
          <w:rFonts w:eastAsia="Calibri"/>
          <w:sz w:val="16"/>
        </w:rPr>
        <w:t xml:space="preserve"> of efficiency and competitiveness </w:t>
      </w:r>
      <w:r w:rsidRPr="00105F20">
        <w:rPr>
          <w:rFonts w:eastAsia="Calibri"/>
          <w:u w:val="single"/>
        </w:rPr>
        <w:t xml:space="preserve">has been </w:t>
      </w:r>
      <w:r w:rsidRPr="00105F20">
        <w:rPr>
          <w:rFonts w:eastAsia="Calibri"/>
          <w:b/>
          <w:iCs/>
          <w:u w:val="single"/>
        </w:rPr>
        <w:t>carried out as a political project</w:t>
      </w:r>
      <w:r w:rsidRPr="00105F20">
        <w:rPr>
          <w:rFonts w:eastAsia="Calibri"/>
          <w:sz w:val="16"/>
        </w:rPr>
        <w:t xml:space="preserve">.4 </w:t>
      </w:r>
      <w:r w:rsidRPr="00105F20">
        <w:rPr>
          <w:rFonts w:eastAsia="Calibri"/>
          <w:b/>
          <w:iCs/>
          <w:u w:val="single"/>
        </w:rPr>
        <w:t>The political system has been the instrument</w:t>
      </w:r>
      <w:r w:rsidRPr="00105F20">
        <w:rPr>
          <w:rFonts w:eastAsia="Calibri"/>
          <w:u w:val="single"/>
        </w:rPr>
        <w:t xml:space="preserve"> through which neoliberalism has dismantled the achievements of the welfare state, installed competition in ever more domains</w:t>
      </w:r>
      <w:r w:rsidRPr="00105F20">
        <w:rPr>
          <w:rFonts w:eastAsia="Calibri"/>
          <w:sz w:val="16"/>
        </w:rPr>
        <w:t xml:space="preserve">, expanded the finance sector, </w:t>
      </w:r>
      <w:r w:rsidRPr="00105F20">
        <w:rPr>
          <w:rFonts w:eastAsia="Calibri"/>
          <w:u w:val="single"/>
        </w:rPr>
        <w:t>and imposed austerity</w:t>
      </w:r>
      <w:r w:rsidRPr="00105F20">
        <w:rPr>
          <w:rFonts w:eastAsia="Calibri"/>
          <w:sz w:val="16"/>
        </w:rPr>
        <w:t>.</w:t>
      </w:r>
      <w:r>
        <w:rPr>
          <w:rFonts w:eastAsia="Calibri"/>
          <w:sz w:val="16"/>
        </w:rPr>
        <w:t xml:space="preserve"> </w:t>
      </w:r>
      <w:r w:rsidRPr="00105F20">
        <w:rPr>
          <w:rFonts w:eastAsia="Calibri"/>
          <w:b/>
          <w:iCs/>
          <w:u w:val="single"/>
        </w:rPr>
        <w:t>This is the setting</w:t>
      </w:r>
      <w:r w:rsidRPr="00105F20">
        <w:rPr>
          <w:rFonts w:eastAsia="Calibri"/>
          <w:sz w:val="16"/>
        </w:rPr>
        <w:t xml:space="preserve">, then, </w:t>
      </w:r>
      <w:r w:rsidRPr="00105F20">
        <w:rPr>
          <w:rFonts w:eastAsia="Calibri"/>
          <w:u w:val="single"/>
        </w:rPr>
        <w:t>for my appeal to the Left to assemble itself into a party</w:t>
      </w:r>
      <w:r w:rsidRPr="00105F20">
        <w:rPr>
          <w:rFonts w:eastAsia="Calibri"/>
          <w:sz w:val="16"/>
        </w:rPr>
        <w:t xml:space="preserve">. </w:t>
      </w:r>
      <w:r w:rsidRPr="00105F20">
        <w:rPr>
          <w:rFonts w:eastAsia="Calibri"/>
          <w:b/>
          <w:iCs/>
          <w:u w:val="single"/>
        </w:rPr>
        <w:t>Key determinants of our lives occur behind our backs</w:t>
      </w:r>
      <w:r w:rsidRPr="00105F20">
        <w:rPr>
          <w:rFonts w:eastAsia="Calibri"/>
          <w:sz w:val="16"/>
        </w:rPr>
        <w:t xml:space="preserve">—currency valuations, monetary policies, trade agreements, energy concessions, data harvesting. </w:t>
      </w:r>
      <w:r w:rsidRPr="00105F20">
        <w:rPr>
          <w:rFonts w:eastAsia="Calibri"/>
          <w:highlight w:val="yellow"/>
          <w:u w:val="single"/>
        </w:rPr>
        <w:t xml:space="preserve">To </w:t>
      </w:r>
      <w:r w:rsidRPr="00105F20">
        <w:rPr>
          <w:rFonts w:eastAsia="Calibri"/>
          <w:b/>
          <w:iCs/>
          <w:highlight w:val="yellow"/>
          <w:u w:val="single"/>
        </w:rPr>
        <w:t>insist</w:t>
      </w:r>
      <w:r w:rsidRPr="00105F20">
        <w:rPr>
          <w:rFonts w:eastAsia="Calibri"/>
          <w:highlight w:val="yellow"/>
          <w:u w:val="single"/>
        </w:rPr>
        <w:t xml:space="preserve"> on</w:t>
      </w:r>
      <w:r w:rsidRPr="00105F20">
        <w:rPr>
          <w:rFonts w:eastAsia="Calibri"/>
          <w:u w:val="single"/>
        </w:rPr>
        <w:t xml:space="preserve"> a </w:t>
      </w:r>
      <w:r w:rsidRPr="00105F20">
        <w:rPr>
          <w:rFonts w:eastAsia="Calibri"/>
          <w:highlight w:val="yellow"/>
          <w:u w:val="single"/>
        </w:rPr>
        <w:t>politics focused on</w:t>
      </w:r>
      <w:r w:rsidRPr="00105F20">
        <w:rPr>
          <w:rFonts w:eastAsia="Calibri"/>
          <w:u w:val="single"/>
        </w:rPr>
        <w:t xml:space="preserve"> isolating and archiving </w:t>
      </w:r>
      <w:r w:rsidRPr="00105F20">
        <w:rPr>
          <w:rFonts w:eastAsia="Calibri"/>
          <w:b/>
          <w:iCs/>
          <w:sz w:val="24"/>
          <w:highlight w:val="yellow"/>
          <w:u w:val="single"/>
        </w:rPr>
        <w:t>singular micropractices</w:t>
      </w:r>
      <w:r w:rsidRPr="00105F20">
        <w:rPr>
          <w:rFonts w:eastAsia="Calibri"/>
          <w:u w:val="single"/>
        </w:rPr>
        <w:t xml:space="preserve"> abstracted from their global capitalist context </w:t>
      </w:r>
      <w:r w:rsidRPr="00105F20">
        <w:rPr>
          <w:rFonts w:eastAsia="Calibri"/>
          <w:b/>
          <w:iCs/>
          <w:sz w:val="24"/>
          <w:u w:val="single"/>
        </w:rPr>
        <w:t>obscures the workings of state and economy</w:t>
      </w:r>
      <w:r w:rsidRPr="00105F20">
        <w:rPr>
          <w:rFonts w:eastAsia="Calibri"/>
          <w:u w:val="single"/>
        </w:rPr>
        <w:t xml:space="preserve"> as a capitalist system, </w:t>
      </w:r>
      <w:r w:rsidRPr="00105F20">
        <w:rPr>
          <w:rFonts w:eastAsia="Calibri"/>
          <w:b/>
          <w:iCs/>
          <w:sz w:val="24"/>
          <w:highlight w:val="yellow"/>
          <w:u w:val="single"/>
        </w:rPr>
        <w:t>hinders the identification of this system as the site of</w:t>
      </w:r>
      <w:r w:rsidRPr="00105F20">
        <w:rPr>
          <w:rFonts w:eastAsia="Calibri"/>
          <w:b/>
          <w:iCs/>
          <w:sz w:val="24"/>
          <w:u w:val="single"/>
        </w:rPr>
        <w:t xml:space="preserve"> ongoing </w:t>
      </w:r>
      <w:r w:rsidRPr="00105F20">
        <w:rPr>
          <w:rFonts w:eastAsia="Calibri"/>
          <w:b/>
          <w:iCs/>
          <w:sz w:val="24"/>
          <w:highlight w:val="yellow"/>
          <w:u w:val="single"/>
        </w:rPr>
        <w:t>harm</w:t>
      </w:r>
      <w:r w:rsidRPr="00105F20">
        <w:rPr>
          <w:rFonts w:eastAsia="Calibri"/>
          <w:u w:val="single"/>
        </w:rPr>
        <w:t xml:space="preserve"> (exploitation, expropriation, and injustice), </w:t>
      </w:r>
      <w:r w:rsidRPr="00105F20">
        <w:rPr>
          <w:rFonts w:eastAsia="Calibri"/>
          <w:highlight w:val="yellow"/>
          <w:u w:val="single"/>
        </w:rPr>
        <w:t xml:space="preserve">and </w:t>
      </w:r>
      <w:r w:rsidRPr="00105F20">
        <w:rPr>
          <w:rFonts w:eastAsia="Calibri"/>
          <w:b/>
          <w:iCs/>
          <w:sz w:val="24"/>
          <w:highlight w:val="yellow"/>
          <w:u w:val="single"/>
        </w:rPr>
        <w:t>disperses</w:t>
      </w:r>
      <w:r w:rsidRPr="00105F20">
        <w:rPr>
          <w:rFonts w:eastAsia="Calibri"/>
          <w:b/>
          <w:iCs/>
          <w:sz w:val="24"/>
          <w:u w:val="single"/>
        </w:rPr>
        <w:t xml:space="preserve"> political </w:t>
      </w:r>
      <w:r w:rsidRPr="00105F20">
        <w:rPr>
          <w:rFonts w:eastAsia="Calibri"/>
          <w:b/>
          <w:iCs/>
          <w:sz w:val="24"/>
          <w:highlight w:val="yellow"/>
          <w:u w:val="single"/>
        </w:rPr>
        <w:t>energies that could be</w:t>
      </w:r>
      <w:r w:rsidRPr="00105F20">
        <w:rPr>
          <w:rFonts w:eastAsia="Calibri"/>
          <w:b/>
          <w:iCs/>
          <w:sz w:val="24"/>
          <w:u w:val="single"/>
        </w:rPr>
        <w:t xml:space="preserve"> more </w:t>
      </w:r>
      <w:r w:rsidRPr="00105F20">
        <w:rPr>
          <w:rFonts w:eastAsia="Calibri"/>
          <w:b/>
          <w:iCs/>
          <w:sz w:val="24"/>
          <w:highlight w:val="yellow"/>
          <w:u w:val="single"/>
        </w:rPr>
        <w:t>effective if concentrated</w:t>
      </w:r>
      <w:r w:rsidRPr="00105F20">
        <w:rPr>
          <w:rFonts w:eastAsia="Calibri"/>
          <w:sz w:val="16"/>
        </w:rPr>
        <w:t xml:space="preserve">. More fundamentally, in treating economic practices as the primary locus of left politics, </w:t>
      </w:r>
      <w:r w:rsidRPr="00105F20">
        <w:rPr>
          <w:rFonts w:eastAsia="Calibri"/>
          <w:u w:val="single"/>
        </w:rPr>
        <w:t xml:space="preserve">such an insistence effaces the gap between politics and economics such that </w:t>
      </w:r>
      <w:r w:rsidRPr="00105F20">
        <w:rPr>
          <w:rFonts w:eastAsia="Calibri"/>
          <w:b/>
          <w:iCs/>
          <w:highlight w:val="yellow"/>
          <w:u w:val="single"/>
        </w:rPr>
        <w:t>questions</w:t>
      </w:r>
      <w:r w:rsidRPr="00105F20">
        <w:rPr>
          <w:rFonts w:eastAsia="Calibri"/>
          <w:b/>
          <w:iCs/>
          <w:u w:val="single"/>
        </w:rPr>
        <w:t xml:space="preserve"> </w:t>
      </w:r>
      <w:r w:rsidRPr="00105F20">
        <w:rPr>
          <w:rFonts w:eastAsia="Calibri"/>
          <w:b/>
          <w:iCs/>
          <w:highlight w:val="yellow"/>
          <w:u w:val="single"/>
        </w:rPr>
        <w:t>of strategy</w:t>
      </w:r>
      <w:r w:rsidRPr="00105F20">
        <w:rPr>
          <w:rFonts w:eastAsia="Calibri"/>
          <w:b/>
          <w:iCs/>
          <w:u w:val="single"/>
        </w:rPr>
        <w:t>, of how to win</w:t>
      </w:r>
      <w:r w:rsidRPr="00105F20">
        <w:rPr>
          <w:rFonts w:eastAsia="Calibri"/>
          <w:b/>
          <w:iCs/>
          <w:highlight w:val="yellow"/>
          <w:u w:val="single"/>
        </w:rPr>
        <w:t>, are displaced</w:t>
      </w:r>
      <w:r w:rsidRPr="00105F20">
        <w:rPr>
          <w:rFonts w:eastAsia="Calibri"/>
          <w:sz w:val="16"/>
        </w:rPr>
        <w:t xml:space="preserve">. Morrow and Brault supply a striking example of this effacement when they ask, “What is communism for, if not to improve our everyday lives?” </w:t>
      </w:r>
      <w:r w:rsidRPr="00105F20">
        <w:rPr>
          <w:rFonts w:eastAsia="Calibri"/>
          <w:u w:val="single"/>
        </w:rPr>
        <w:t>Communism</w:t>
      </w:r>
      <w:r w:rsidRPr="00105F20">
        <w:rPr>
          <w:rFonts w:eastAsia="Calibri"/>
          <w:sz w:val="16"/>
        </w:rPr>
        <w:t xml:space="preserve">, which previous generations rendered as the world-historical struggle of the proletariat, </w:t>
      </w:r>
      <w:r w:rsidRPr="00105F20">
        <w:rPr>
          <w:rFonts w:eastAsia="Calibri"/>
          <w:u w:val="single"/>
        </w:rPr>
        <w:t xml:space="preserve">diminishes into yet another </w:t>
      </w:r>
      <w:r w:rsidRPr="00105F20">
        <w:rPr>
          <w:rFonts w:eastAsia="Calibri"/>
          <w:b/>
          <w:iCs/>
          <w:u w:val="single"/>
        </w:rPr>
        <w:t>option for individual self-improvement</w:t>
      </w:r>
      <w:r w:rsidRPr="00105F20">
        <w:rPr>
          <w:rFonts w:eastAsia="Calibri"/>
          <w:u w:val="single"/>
        </w:rPr>
        <w:t>; the abolition of exploitation, expropriation, and injustice replaced by economic determinations of immediate satisfaction</w:t>
      </w:r>
      <w:r w:rsidRPr="00105F20">
        <w:rPr>
          <w:rFonts w:eastAsia="Calibri"/>
          <w:sz w:val="16"/>
        </w:rPr>
        <w:t>. As Ramsey rightly notes, Healy similarly substitutes economic alternatives for political antagonism.</w:t>
      </w:r>
      <w:r>
        <w:rPr>
          <w:rFonts w:eastAsia="Calibri"/>
          <w:sz w:val="16"/>
        </w:rPr>
        <w:t xml:space="preserve"> </w:t>
      </w:r>
      <w:r w:rsidRPr="00105F20">
        <w:rPr>
          <w:rFonts w:eastAsia="Calibri"/>
          <w:sz w:val="16"/>
        </w:rPr>
        <w:t>Two ideas voiced in the present discussion impress the urgency of the need for a left party oriented toward communism: racism (Buck 2015) and the Anthropocene (Healy 2015).</w:t>
      </w:r>
      <w:r>
        <w:rPr>
          <w:rFonts w:eastAsia="Calibri"/>
          <w:sz w:val="16"/>
        </w:rPr>
        <w:t xml:space="preserve"> </w:t>
      </w:r>
      <w:r w:rsidRPr="00105F20">
        <w:rPr>
          <w:rFonts w:eastAsia="Calibri"/>
          <w:highlight w:val="yellow"/>
          <w:u w:val="single"/>
        </w:rPr>
        <w:t>Given</w:t>
      </w:r>
      <w:r w:rsidRPr="00105F20">
        <w:rPr>
          <w:rFonts w:eastAsia="Calibri"/>
          <w:u w:val="single"/>
        </w:rPr>
        <w:t xml:space="preserve"> anthropogenic </w:t>
      </w:r>
      <w:r w:rsidRPr="00105F20">
        <w:rPr>
          <w:rFonts w:eastAsia="Calibri"/>
          <w:highlight w:val="yellow"/>
          <w:u w:val="single"/>
        </w:rPr>
        <w:t>climate change, the stakes of</w:t>
      </w:r>
      <w:r w:rsidRPr="00105F20">
        <w:rPr>
          <w:rFonts w:eastAsia="Calibri"/>
          <w:u w:val="single"/>
        </w:rPr>
        <w:t xml:space="preserve"> contemporary </w:t>
      </w:r>
      <w:r w:rsidRPr="00105F20">
        <w:rPr>
          <w:rFonts w:eastAsia="Calibri"/>
          <w:highlight w:val="yellow"/>
          <w:u w:val="single"/>
        </w:rPr>
        <w:t>politics are</w:t>
      </w:r>
      <w:r w:rsidRPr="00105F20">
        <w:rPr>
          <w:rFonts w:eastAsia="Calibri"/>
          <w:sz w:val="16"/>
        </w:rPr>
        <w:t xml:space="preserve"> almost </w:t>
      </w:r>
      <w:r w:rsidRPr="00105F20">
        <w:rPr>
          <w:rFonts w:eastAsia="Calibri"/>
          <w:b/>
          <w:iCs/>
          <w:u w:val="single"/>
        </w:rPr>
        <w:t>unimaginably high</w:t>
      </w:r>
      <w:r w:rsidRPr="00105F20">
        <w:rPr>
          <w:rFonts w:eastAsia="Calibri"/>
          <w:u w:val="single"/>
        </w:rPr>
        <w:t>. They range from</w:t>
      </w:r>
      <w:r w:rsidRPr="00105F20">
        <w:rPr>
          <w:rFonts w:eastAsia="Calibri"/>
          <w:sz w:val="16"/>
        </w:rPr>
        <w:t xml:space="preserve"> the </w:t>
      </w:r>
      <w:r w:rsidRPr="00105F20">
        <w:rPr>
          <w:rFonts w:eastAsia="Calibri"/>
          <w:u w:val="single"/>
        </w:rPr>
        <w:t>continued investment in extractive industries</w:t>
      </w:r>
      <w:r w:rsidRPr="00105F20">
        <w:rPr>
          <w:rFonts w:eastAsia="Calibri"/>
          <w:sz w:val="16"/>
        </w:rPr>
        <w:t xml:space="preserve"> and fossil fuels constitutive of the carbon-combustion complex (see Oreskes and Conway 2014), </w:t>
      </w:r>
      <w:r w:rsidRPr="00105F20">
        <w:rPr>
          <w:rFonts w:eastAsia="Calibri"/>
          <w:u w:val="single"/>
        </w:rPr>
        <w:t>to</w:t>
      </w:r>
      <w:r w:rsidRPr="00105F20">
        <w:rPr>
          <w:rFonts w:eastAsia="Calibri"/>
          <w:sz w:val="16"/>
        </w:rPr>
        <w:t xml:space="preserve"> the dislocations accompanying </w:t>
      </w:r>
      <w:r w:rsidRPr="00105F20">
        <w:rPr>
          <w:rFonts w:eastAsia="Calibri"/>
          <w:u w:val="single"/>
        </w:rPr>
        <w:t xml:space="preserve">mass migration in the wake of floods and droughts to the </w:t>
      </w:r>
      <w:r w:rsidRPr="00105F20">
        <w:rPr>
          <w:rFonts w:eastAsia="Calibri"/>
          <w:b/>
          <w:iCs/>
          <w:u w:val="single"/>
        </w:rPr>
        <w:t>racist response of states</w:t>
      </w:r>
      <w:r w:rsidRPr="00105F20">
        <w:rPr>
          <w:rFonts w:eastAsia="Calibri"/>
          <w:sz w:val="16"/>
        </w:rPr>
        <w:t xml:space="preserve"> outside what Christian Parenti (2011, 9) calls the “Tropic of Chaos” (the band around the “belt of economically and politically battered post-colonial states girding the planet’s mid-latitudes,” where climate change is “beginning to hit hard”), </w:t>
      </w:r>
      <w:r w:rsidRPr="00105F20">
        <w:rPr>
          <w:rFonts w:eastAsia="Calibri"/>
          <w:b/>
          <w:iCs/>
          <w:sz w:val="24"/>
          <w:u w:val="single"/>
        </w:rPr>
        <w:t xml:space="preserve">all the way to </w:t>
      </w:r>
      <w:r w:rsidRPr="00105F20">
        <w:rPr>
          <w:rFonts w:eastAsia="Calibri"/>
          <w:b/>
          <w:iCs/>
          <w:sz w:val="24"/>
          <w:highlight w:val="yellow"/>
          <w:u w:val="single"/>
        </w:rPr>
        <w:t>human extinction</w:t>
      </w:r>
      <w:r w:rsidRPr="00105F20">
        <w:rPr>
          <w:rFonts w:eastAsia="Calibri"/>
          <w:sz w:val="16"/>
        </w:rPr>
        <w:t xml:space="preserve">. That one city, state, or country brings carbon emissions under control—while certainly a step in the right direction—may be irrelevant from the standpoint of overall warming. Perhaps its carbon-emitting industries were shipped elsewhere. Perhaps another country chose to expand its own drilling operations. Climate change forces us to acknowledge that we can’t build new worlds (Helepololei). </w:t>
      </w:r>
      <w:r w:rsidRPr="00105F20">
        <w:rPr>
          <w:rFonts w:eastAsia="Calibri"/>
          <w:u w:val="single"/>
        </w:rPr>
        <w:t>We live in one world, the heating up of which threatens humans and other species.</w:t>
      </w:r>
      <w:r w:rsidRPr="00105F20">
        <w:rPr>
          <w:rFonts w:eastAsia="Calibri"/>
          <w:sz w:val="16"/>
        </w:rPr>
        <w:t xml:space="preserve"> </w:t>
      </w:r>
      <w:r w:rsidRPr="00105F20">
        <w:rPr>
          <w:rFonts w:eastAsia="Calibri"/>
          <w:b/>
          <w:iCs/>
          <w:u w:val="single"/>
        </w:rPr>
        <w:t>Not all communities, economies, or ways of life are compatible</w:t>
      </w:r>
      <w:r w:rsidRPr="00105F20">
        <w:rPr>
          <w:rFonts w:eastAsia="Calibri"/>
          <w:sz w:val="16"/>
        </w:rPr>
        <w:t xml:space="preserve">. Those premised on industries and practices that continue to contribute to planetary warming have to change significantly, and soon. </w:t>
      </w:r>
      <w:r w:rsidRPr="00105F20">
        <w:rPr>
          <w:rFonts w:eastAsia="Calibri"/>
          <w:b/>
          <w:iCs/>
          <w:u w:val="single"/>
        </w:rPr>
        <w:t>Forcing that change is the political challenge of our time</w:t>
      </w:r>
      <w:r w:rsidRPr="00105F20">
        <w:rPr>
          <w:rFonts w:eastAsia="Calibri"/>
          <w:sz w:val="16"/>
        </w:rPr>
        <w:t>.</w:t>
      </w:r>
      <w:r>
        <w:rPr>
          <w:rFonts w:eastAsia="Calibri"/>
          <w:sz w:val="16"/>
        </w:rPr>
        <w:t xml:space="preserve"> </w:t>
      </w:r>
      <w:r w:rsidRPr="00105F20">
        <w:rPr>
          <w:rFonts w:eastAsia="Calibri"/>
          <w:highlight w:val="yellow"/>
          <w:u w:val="single"/>
        </w:rPr>
        <w:t>Given</w:t>
      </w:r>
      <w:r w:rsidRPr="00105F20">
        <w:rPr>
          <w:rFonts w:eastAsia="Calibri"/>
          <w:u w:val="single"/>
        </w:rPr>
        <w:t xml:space="preserve"> the persistence of </w:t>
      </w:r>
      <w:r w:rsidRPr="00105F20">
        <w:rPr>
          <w:rFonts w:eastAsia="Calibri"/>
          <w:b/>
          <w:iCs/>
          <w:highlight w:val="yellow"/>
          <w:u w:val="single"/>
        </w:rPr>
        <w:t>racialized violence</w:t>
      </w:r>
      <w:r w:rsidRPr="00105F20">
        <w:rPr>
          <w:rFonts w:eastAsia="Calibri"/>
          <w:u w:val="single"/>
        </w:rPr>
        <w:t xml:space="preserve"> </w:t>
      </w:r>
      <w:r w:rsidRPr="00105F20">
        <w:rPr>
          <w:rFonts w:eastAsia="Calibri"/>
          <w:highlight w:val="yellow"/>
          <w:u w:val="single"/>
        </w:rPr>
        <w:t xml:space="preserve">and </w:t>
      </w:r>
      <w:r w:rsidRPr="00105F20">
        <w:rPr>
          <w:rFonts w:eastAsia="Calibri"/>
          <w:u w:val="single"/>
        </w:rPr>
        <w:t>the operation of the state as an instrument for the maintenance</w:t>
      </w:r>
      <w:r w:rsidRPr="00105F20">
        <w:rPr>
          <w:rFonts w:eastAsia="Calibri"/>
          <w:sz w:val="16"/>
        </w:rPr>
        <w:t xml:space="preserve"> not only of capitalist modes of production but also and concomitantly </w:t>
      </w:r>
      <w:r w:rsidRPr="00105F20">
        <w:rPr>
          <w:rFonts w:eastAsia="Calibri"/>
          <w:u w:val="single"/>
        </w:rPr>
        <w:t xml:space="preserve">of racialized hierarchy, the challenges of </w:t>
      </w:r>
      <w:r w:rsidRPr="00105F20">
        <w:rPr>
          <w:rFonts w:eastAsia="Calibri"/>
          <w:b/>
          <w:iCs/>
          <w:highlight w:val="yellow"/>
          <w:u w:val="single"/>
        </w:rPr>
        <w:t xml:space="preserve">organizing politically across issues </w:t>
      </w:r>
      <w:r w:rsidRPr="00105F20">
        <w:rPr>
          <w:rFonts w:eastAsia="Calibri"/>
          <w:b/>
          <w:iCs/>
          <w:u w:val="single"/>
        </w:rPr>
        <w:t>and identities</w:t>
      </w:r>
      <w:r w:rsidRPr="00105F20">
        <w:rPr>
          <w:rFonts w:eastAsia="Calibri"/>
          <w:u w:val="single"/>
        </w:rPr>
        <w:t xml:space="preserve"> </w:t>
      </w:r>
      <w:r w:rsidRPr="00105F20">
        <w:rPr>
          <w:rFonts w:eastAsia="Calibri"/>
          <w:highlight w:val="yellow"/>
          <w:u w:val="single"/>
        </w:rPr>
        <w:t>are</w:t>
      </w:r>
      <w:r w:rsidRPr="00105F20">
        <w:rPr>
          <w:rFonts w:eastAsia="Calibri"/>
          <w:u w:val="single"/>
        </w:rPr>
        <w:t xml:space="preserve"> almost insurmountably </w:t>
      </w:r>
      <w:r w:rsidRPr="00105F20">
        <w:rPr>
          <w:rFonts w:eastAsia="Calibri"/>
          <w:highlight w:val="yellow"/>
          <w:u w:val="single"/>
        </w:rPr>
        <w:t>daunting</w:t>
      </w:r>
      <w:r w:rsidRPr="00105F20">
        <w:rPr>
          <w:rFonts w:eastAsia="Calibri"/>
          <w:u w:val="single"/>
        </w:rPr>
        <w:t xml:space="preserve">. </w:t>
      </w:r>
      <w:r w:rsidRPr="00105F20">
        <w:rPr>
          <w:rFonts w:eastAsia="Calibri"/>
          <w:b/>
          <w:iCs/>
          <w:sz w:val="24"/>
          <w:highlight w:val="yellow"/>
          <w:u w:val="single"/>
        </w:rPr>
        <w:t>No wonder the Left resorts to</w:t>
      </w:r>
      <w:r w:rsidRPr="00105F20">
        <w:rPr>
          <w:rFonts w:eastAsia="Calibri"/>
          <w:b/>
          <w:iCs/>
          <w:sz w:val="24"/>
          <w:u w:val="single"/>
        </w:rPr>
        <w:t xml:space="preserve"> moralism and </w:t>
      </w:r>
      <w:r w:rsidRPr="00105F20">
        <w:rPr>
          <w:rFonts w:eastAsia="Calibri"/>
          <w:b/>
          <w:iCs/>
          <w:sz w:val="24"/>
          <w:highlight w:val="yellow"/>
          <w:u w:val="single"/>
        </w:rPr>
        <w:t xml:space="preserve">self-care </w:t>
      </w:r>
      <w:r w:rsidRPr="00105F20">
        <w:rPr>
          <w:rFonts w:eastAsia="Calibri"/>
          <w:b/>
          <w:iCs/>
          <w:sz w:val="24"/>
          <w:u w:val="single"/>
        </w:rPr>
        <w:t>instead</w:t>
      </w:r>
      <w:r w:rsidRPr="00105F20">
        <w:rPr>
          <w:rFonts w:eastAsia="Calibri"/>
          <w:u w:val="single"/>
        </w:rPr>
        <w:t xml:space="preserve">. </w:t>
      </w:r>
      <w:r w:rsidRPr="00105F20">
        <w:rPr>
          <w:rFonts w:eastAsia="Calibri"/>
          <w:highlight w:val="yellow"/>
          <w:u w:val="single"/>
        </w:rPr>
        <w:t>It’s</w:t>
      </w:r>
      <w:r w:rsidRPr="00105F20">
        <w:rPr>
          <w:rFonts w:eastAsia="Calibri"/>
          <w:u w:val="single"/>
        </w:rPr>
        <w:t xml:space="preserve"> </w:t>
      </w:r>
      <w:r w:rsidRPr="00105F20">
        <w:rPr>
          <w:rFonts w:eastAsia="Calibri"/>
          <w:b/>
          <w:iCs/>
          <w:sz w:val="24"/>
          <w:highlight w:val="yellow"/>
          <w:u w:val="single"/>
        </w:rPr>
        <w:t>easier to catalog difference than</w:t>
      </w:r>
      <w:r w:rsidRPr="00105F20">
        <w:rPr>
          <w:rFonts w:eastAsia="Calibri"/>
          <w:b/>
          <w:iCs/>
          <w:sz w:val="24"/>
          <w:u w:val="single"/>
        </w:rPr>
        <w:t xml:space="preserve"> it is to </w:t>
      </w:r>
      <w:r w:rsidRPr="00105F20">
        <w:rPr>
          <w:rFonts w:eastAsia="Calibri"/>
          <w:b/>
          <w:iCs/>
          <w:sz w:val="24"/>
          <w:highlight w:val="yellow"/>
          <w:u w:val="single"/>
        </w:rPr>
        <w:t>build up a Left</w:t>
      </w:r>
      <w:r w:rsidRPr="00105F20">
        <w:rPr>
          <w:rFonts w:eastAsia="Calibri"/>
          <w:b/>
          <w:iCs/>
          <w:sz w:val="24"/>
          <w:u w:val="single"/>
        </w:rPr>
        <w:t xml:space="preserve"> strong enough </w:t>
      </w:r>
      <w:r w:rsidRPr="00105F20">
        <w:rPr>
          <w:rFonts w:eastAsia="Calibri"/>
          <w:b/>
          <w:iCs/>
          <w:sz w:val="24"/>
          <w:highlight w:val="yellow"/>
          <w:u w:val="single"/>
        </w:rPr>
        <w:t>to exercise power</w:t>
      </w:r>
      <w:r w:rsidRPr="00105F20">
        <w:rPr>
          <w:rFonts w:eastAsia="Calibri"/>
          <w:sz w:val="16"/>
        </w:rPr>
        <w:t xml:space="preserve">, especially </w:t>
      </w:r>
      <w:r w:rsidRPr="00105F20">
        <w:rPr>
          <w:rFonts w:eastAsia="Calibri"/>
          <w:u w:val="single"/>
        </w:rPr>
        <w:t>given the traversal of state power by transnational corporations</w:t>
      </w:r>
      <w:r w:rsidRPr="00105F20">
        <w:rPr>
          <w:rFonts w:eastAsia="Calibri"/>
          <w:sz w:val="16"/>
        </w:rPr>
        <w:t xml:space="preserve">, trade, and treaties. </w:t>
      </w:r>
      <w:r w:rsidRPr="00105F20">
        <w:rPr>
          <w:rFonts w:eastAsia="Calibri"/>
          <w:highlight w:val="yellow"/>
          <w:u w:val="single"/>
        </w:rPr>
        <w:t>It’s</w:t>
      </w:r>
      <w:r w:rsidRPr="00105F20">
        <w:rPr>
          <w:rFonts w:eastAsia="Calibri"/>
          <w:sz w:val="16"/>
        </w:rPr>
        <w:t xml:space="preserve"> also </w:t>
      </w:r>
      <w:r w:rsidRPr="00105F20">
        <w:rPr>
          <w:rFonts w:eastAsia="Calibri"/>
          <w:b/>
          <w:iCs/>
          <w:highlight w:val="yellow"/>
          <w:u w:val="single"/>
        </w:rPr>
        <w:t xml:space="preserve">easier to go along with </w:t>
      </w:r>
      <w:r w:rsidRPr="00105F20">
        <w:rPr>
          <w:rFonts w:eastAsia="Calibri"/>
          <w:b/>
          <w:iCs/>
          <w:u w:val="single"/>
        </w:rPr>
        <w:t xml:space="preserve">the dominant ideology of </w:t>
      </w:r>
      <w:r w:rsidRPr="00105F20">
        <w:rPr>
          <w:rFonts w:eastAsia="Calibri"/>
          <w:b/>
          <w:iCs/>
          <w:highlight w:val="yellow"/>
          <w:u w:val="single"/>
        </w:rPr>
        <w:t>individualism</w:t>
      </w:r>
      <w:r w:rsidRPr="00105F20">
        <w:rPr>
          <w:rFonts w:eastAsia="Calibri"/>
          <w:u w:val="single"/>
        </w:rPr>
        <w:t xml:space="preserve">, </w:t>
      </w:r>
      <w:r w:rsidRPr="00105F20">
        <w:rPr>
          <w:rFonts w:eastAsia="Calibri"/>
          <w:highlight w:val="yellow"/>
          <w:u w:val="single"/>
        </w:rPr>
        <w:t>which</w:t>
      </w:r>
      <w:r w:rsidRPr="00105F20">
        <w:rPr>
          <w:rFonts w:eastAsia="Calibri"/>
          <w:u w:val="single"/>
        </w:rPr>
        <w:t xml:space="preserve"> </w:t>
      </w:r>
      <w:r w:rsidRPr="00105F20">
        <w:rPr>
          <w:rFonts w:eastAsia="Calibri"/>
          <w:highlight w:val="yellow"/>
          <w:u w:val="single"/>
        </w:rPr>
        <w:t>enjoins us</w:t>
      </w:r>
      <w:r w:rsidRPr="00105F20">
        <w:rPr>
          <w:rFonts w:eastAsia="Calibri"/>
          <w:u w:val="single"/>
        </w:rPr>
        <w:t xml:space="preserve"> first and foremost </w:t>
      </w:r>
      <w:r w:rsidRPr="00105F20">
        <w:rPr>
          <w:rFonts w:eastAsia="Calibri"/>
          <w:highlight w:val="yellow"/>
          <w:u w:val="single"/>
        </w:rPr>
        <w:t>to look after ourselves, than</w:t>
      </w:r>
      <w:r w:rsidRPr="00105F20">
        <w:rPr>
          <w:rFonts w:eastAsia="Calibri"/>
          <w:u w:val="single"/>
        </w:rPr>
        <w:t xml:space="preserve"> it is to </w:t>
      </w:r>
      <w:r w:rsidRPr="00105F20">
        <w:rPr>
          <w:rFonts w:eastAsia="Calibri"/>
          <w:b/>
          <w:iCs/>
          <w:sz w:val="24"/>
          <w:highlight w:val="yellow"/>
          <w:u w:val="single"/>
        </w:rPr>
        <w:t>put ourselves aside and focus on</w:t>
      </w:r>
      <w:r w:rsidRPr="00105F20">
        <w:rPr>
          <w:rFonts w:eastAsia="Calibri"/>
          <w:b/>
          <w:iCs/>
          <w:sz w:val="24"/>
          <w:u w:val="single"/>
        </w:rPr>
        <w:t xml:space="preserve"> formulating </w:t>
      </w:r>
      <w:r w:rsidRPr="00105F20">
        <w:rPr>
          <w:rFonts w:eastAsia="Calibri"/>
          <w:b/>
          <w:iCs/>
          <w:sz w:val="24"/>
          <w:highlight w:val="yellow"/>
          <w:u w:val="single"/>
        </w:rPr>
        <w:t>a strategy for</w:t>
      </w:r>
      <w:r w:rsidRPr="00105F20">
        <w:rPr>
          <w:rFonts w:eastAsia="Calibri"/>
          <w:b/>
          <w:iCs/>
          <w:sz w:val="24"/>
          <w:u w:val="single"/>
        </w:rPr>
        <w:t xml:space="preserve"> using </w:t>
      </w:r>
      <w:r w:rsidRPr="00105F20">
        <w:rPr>
          <w:rFonts w:eastAsia="Calibri"/>
          <w:b/>
          <w:iCs/>
          <w:sz w:val="24"/>
          <w:highlight w:val="yellow"/>
          <w:u w:val="single"/>
        </w:rPr>
        <w:t>collective power</w:t>
      </w:r>
      <w:r w:rsidRPr="00105F20">
        <w:rPr>
          <w:rFonts w:eastAsia="Calibri"/>
          <w:u w:val="single"/>
        </w:rPr>
        <w:t xml:space="preserve"> to occupy, reconfigure, and redirect institutions at multiple levels</w:t>
      </w:r>
      <w:r w:rsidRPr="00105F20">
        <w:rPr>
          <w:rFonts w:eastAsia="Calibri"/>
          <w:sz w:val="16"/>
        </w:rPr>
        <w:t xml:space="preserve">. Here again, </w:t>
      </w:r>
      <w:r w:rsidRPr="00105F20">
        <w:rPr>
          <w:rFonts w:eastAsia="Calibri"/>
          <w:b/>
          <w:iCs/>
          <w:u w:val="single"/>
        </w:rPr>
        <w:t>not every vision of community is compatible with every other</w:t>
      </w:r>
      <w:r w:rsidRPr="00105F20">
        <w:rPr>
          <w:rFonts w:eastAsia="Calibri"/>
          <w:u w:val="single"/>
        </w:rPr>
        <w:t>. Those premised on fantasies of racial, religious, ethnic, or linguistic purity directly oppose those premised on diversity</w:t>
      </w:r>
      <w:r w:rsidRPr="00105F20">
        <w:rPr>
          <w:rFonts w:eastAsia="Calibri"/>
          <w:sz w:val="16"/>
        </w:rPr>
        <w:t>. Those premised on reproducing structures of class hierarchy directly oppose those insisting on equality.</w:t>
      </w:r>
      <w:r>
        <w:rPr>
          <w:rFonts w:eastAsia="Calibri"/>
          <w:sz w:val="16"/>
        </w:rPr>
        <w:t xml:space="preserve"> </w:t>
      </w:r>
      <w:r w:rsidRPr="00105F20">
        <w:rPr>
          <w:rFonts w:eastAsia="Calibri"/>
          <w:u w:val="single"/>
        </w:rPr>
        <w:t>If</w:t>
      </w:r>
      <w:r w:rsidRPr="00105F20">
        <w:rPr>
          <w:rFonts w:eastAsia="Calibri"/>
          <w:sz w:val="16"/>
        </w:rPr>
        <w:t xml:space="preserve"> something like </w:t>
      </w:r>
      <w:r w:rsidRPr="00105F20">
        <w:rPr>
          <w:rFonts w:eastAsia="Calibri"/>
          <w:u w:val="single"/>
        </w:rPr>
        <w:t>a party of the radical Left</w:t>
      </w:r>
      <w:r w:rsidRPr="00105F20">
        <w:rPr>
          <w:rFonts w:eastAsia="Calibri"/>
          <w:sz w:val="16"/>
        </w:rPr>
        <w:t xml:space="preserve"> can stretch beyond Greece and Spain, if it </w:t>
      </w:r>
      <w:r w:rsidRPr="00105F20">
        <w:rPr>
          <w:rFonts w:eastAsia="Calibri"/>
          <w:u w:val="single"/>
        </w:rPr>
        <w:t>can be imagined in North America, it will only be possible as a combination of communism, antiracism, and climate activism</w:t>
      </w:r>
      <w:r w:rsidRPr="00105F20">
        <w:rPr>
          <w:rFonts w:eastAsia="Calibri"/>
          <w:sz w:val="16"/>
        </w:rPr>
        <w:t xml:space="preserve">. I use “red, black, and green” as a heuristic for the coalition of concerns necessary for such a party. I invoke the heuristic here to double down against critics who prefer a thousand alternatives to the party form. </w:t>
      </w:r>
      <w:r w:rsidRPr="00105F20">
        <w:rPr>
          <w:rFonts w:eastAsia="Calibri"/>
          <w:b/>
          <w:iCs/>
          <w:sz w:val="24"/>
          <w:highlight w:val="yellow"/>
          <w:u w:val="single"/>
        </w:rPr>
        <w:t>A thousand alternatives</w:t>
      </w:r>
      <w:r w:rsidRPr="00105F20">
        <w:rPr>
          <w:rFonts w:eastAsia="Calibri"/>
          <w:sz w:val="16"/>
        </w:rPr>
        <w:t xml:space="preserve"> (see Healy 2015) </w:t>
      </w:r>
      <w:r w:rsidRPr="00105F20">
        <w:rPr>
          <w:rFonts w:eastAsia="Calibri"/>
          <w:b/>
          <w:iCs/>
          <w:sz w:val="24"/>
          <w:highlight w:val="yellow"/>
          <w:u w:val="single"/>
        </w:rPr>
        <w:t>is no alternative</w:t>
      </w:r>
      <w:r w:rsidRPr="00105F20">
        <w:rPr>
          <w:rFonts w:eastAsia="Calibri"/>
          <w:u w:val="single"/>
        </w:rPr>
        <w:t>. It leaves the political system we have</w:t>
      </w:r>
      <w:r w:rsidRPr="00105F20">
        <w:rPr>
          <w:rFonts w:eastAsia="Calibri"/>
          <w:sz w:val="16"/>
        </w:rPr>
        <w:t xml:space="preserve">—the one </w:t>
      </w:r>
      <w:r w:rsidRPr="00105F20">
        <w:rPr>
          <w:rFonts w:eastAsia="Calibri"/>
          <w:u w:val="single"/>
        </w:rPr>
        <w:t>that puts all its force behind the preservation of capitalist class interests—</w:t>
      </w:r>
      <w:r w:rsidRPr="00105F20">
        <w:rPr>
          <w:rFonts w:eastAsia="Calibri"/>
          <w:b/>
          <w:iCs/>
          <w:u w:val="single"/>
        </w:rPr>
        <w:t>intact</w:t>
      </w:r>
      <w:r w:rsidRPr="00105F20">
        <w:rPr>
          <w:rFonts w:eastAsia="Calibri"/>
          <w:sz w:val="16"/>
        </w:rPr>
        <w:t xml:space="preserve">. Some </w:t>
      </w:r>
      <w:r w:rsidRPr="00105F20">
        <w:rPr>
          <w:rFonts w:eastAsia="Calibri"/>
          <w:b/>
          <w:iCs/>
          <w:u w:val="single"/>
        </w:rPr>
        <w:t>ideas need to be chosen, systematized into a program, and defended</w:t>
      </w:r>
      <w:r w:rsidRPr="00105F20">
        <w:rPr>
          <w:rFonts w:eastAsia="Calibri"/>
          <w:sz w:val="16"/>
        </w:rPr>
        <w:t>.</w:t>
      </w:r>
    </w:p>
    <w:p w14:paraId="43BF2DF2" w14:textId="77777777" w:rsidR="00C40432" w:rsidRDefault="00C40432" w:rsidP="00C40432">
      <w:pPr>
        <w:pStyle w:val="Heading4"/>
      </w:pPr>
      <w:r w:rsidRPr="00B05B3E">
        <w:t xml:space="preserve">Capitalism causes extinction. </w:t>
      </w:r>
      <w:r>
        <w:t xml:space="preserve">It fuels endless cycles of militarism and destruction. </w:t>
      </w:r>
    </w:p>
    <w:p w14:paraId="185280DF" w14:textId="77777777" w:rsidR="00C40432" w:rsidRPr="00E40193" w:rsidRDefault="00C40432" w:rsidP="00C40432">
      <w:pPr>
        <w:spacing w:after="0"/>
      </w:pPr>
      <w:r>
        <w:rPr>
          <w:b/>
          <w:bCs/>
          <w:sz w:val="26"/>
          <w:szCs w:val="26"/>
        </w:rPr>
        <w:t xml:space="preserve">Derber and Handel ’23 </w:t>
      </w:r>
      <w:r>
        <w:t xml:space="preserve">(Charles, </w:t>
      </w:r>
      <w:r w:rsidRPr="00E40193">
        <w:t xml:space="preserve">American Professor of Sociology at Boston College. His work focuses on the crises of capitalism, globalization, corporate power, neo-fascism, American militarism, the culture of hegemony, the climate crisis, and the new peace and global justice movements. </w:t>
      </w:r>
      <w:r>
        <w:t xml:space="preserve">Peter, Writer at Truthout, </w:t>
      </w:r>
      <w:r w:rsidRPr="00E40193">
        <w:t>We Must Reckon With the Most Dangerous System of Extinction Humans Ever Created</w:t>
      </w:r>
      <w:r>
        <w:t xml:space="preserve">, Interview with Charles Derber, December 2023, </w:t>
      </w:r>
      <w:r w:rsidRPr="00E40193">
        <w:t>https://truthout.org/articles/we-must-reckon-with-the-most-dangerous-system-of-extinction-humans-ever-created/</w:t>
      </w:r>
      <w:r>
        <w:t xml:space="preserve">, [SG]) </w:t>
      </w:r>
    </w:p>
    <w:p w14:paraId="3026AA54" w14:textId="77777777" w:rsidR="00C40432" w:rsidRPr="00D85E2E" w:rsidRDefault="00C40432" w:rsidP="00C40432">
      <w:pPr>
        <w:rPr>
          <w:sz w:val="16"/>
        </w:rPr>
      </w:pPr>
      <w:r w:rsidRPr="00A92344">
        <w:rPr>
          <w:sz w:val="16"/>
        </w:rPr>
        <w:t xml:space="preserve">Dying for Capitalism shows </w:t>
      </w:r>
      <w:r w:rsidRPr="00D85E2E">
        <w:rPr>
          <w:sz w:val="16"/>
        </w:rPr>
        <w:t xml:space="preserve">the existential threat has grown faster than I had imagined. This is not simply because </w:t>
      </w:r>
      <w:r w:rsidRPr="00A92344">
        <w:rPr>
          <w:sz w:val="16"/>
        </w:rPr>
        <w:t xml:space="preserve">of the </w:t>
      </w:r>
      <w:r w:rsidRPr="00A42F95">
        <w:rPr>
          <w:rStyle w:val="Emphasis"/>
          <w:highlight w:val="green"/>
        </w:rPr>
        <w:t xml:space="preserve">acceleration of </w:t>
      </w:r>
      <w:r w:rsidRPr="009A651D">
        <w:rPr>
          <w:rStyle w:val="StyleUnderline"/>
        </w:rPr>
        <w:t xml:space="preserve">climate </w:t>
      </w:r>
      <w:r w:rsidRPr="00A42F95">
        <w:rPr>
          <w:rStyle w:val="Emphasis"/>
          <w:highlight w:val="green"/>
        </w:rPr>
        <w:t>tipping points</w:t>
      </w:r>
      <w:r w:rsidRPr="00A92344">
        <w:rPr>
          <w:rStyle w:val="StyleUnderline"/>
        </w:rPr>
        <w:t xml:space="preserve"> but the </w:t>
      </w:r>
      <w:r w:rsidRPr="00A42F95">
        <w:rPr>
          <w:rStyle w:val="StyleUnderline"/>
          <w:highlight w:val="green"/>
        </w:rPr>
        <w:t>escalating risk of nuclear war</w:t>
      </w:r>
      <w:r w:rsidRPr="00A92344">
        <w:rPr>
          <w:rStyle w:val="StyleUnderline"/>
        </w:rPr>
        <w:t xml:space="preserve"> arising </w:t>
      </w:r>
      <w:r w:rsidRPr="00A42F95">
        <w:rPr>
          <w:rStyle w:val="StyleUnderline"/>
          <w:highlight w:val="green"/>
        </w:rPr>
        <w:t>from an</w:t>
      </w:r>
      <w:r w:rsidRPr="00A92344">
        <w:rPr>
          <w:rStyle w:val="StyleUnderline"/>
        </w:rPr>
        <w:t xml:space="preserve"> increasingly </w:t>
      </w:r>
      <w:r w:rsidRPr="00A42F95">
        <w:rPr>
          <w:rStyle w:val="StyleUnderline"/>
          <w:highlight w:val="green"/>
        </w:rPr>
        <w:t>unstable</w:t>
      </w:r>
      <w:r w:rsidRPr="00A92344">
        <w:rPr>
          <w:rStyle w:val="StyleUnderline"/>
        </w:rPr>
        <w:t xml:space="preserve"> and </w:t>
      </w:r>
      <w:r w:rsidRPr="00A42F95">
        <w:rPr>
          <w:rStyle w:val="StyleUnderline"/>
          <w:highlight w:val="green"/>
        </w:rPr>
        <w:t>militarized</w:t>
      </w:r>
      <w:r w:rsidRPr="00A92344">
        <w:rPr>
          <w:rStyle w:val="StyleUnderline"/>
        </w:rPr>
        <w:t xml:space="preserve"> international and </w:t>
      </w:r>
      <w:r w:rsidRPr="00A42F95">
        <w:rPr>
          <w:rStyle w:val="StyleUnderline"/>
          <w:highlight w:val="green"/>
        </w:rPr>
        <w:t>American</w:t>
      </w:r>
      <w:r w:rsidRPr="00A92344">
        <w:rPr>
          <w:rStyle w:val="StyleUnderline"/>
        </w:rPr>
        <w:t xml:space="preserve"> world </w:t>
      </w:r>
      <w:r w:rsidRPr="00A42F95">
        <w:rPr>
          <w:rStyle w:val="StyleUnderline"/>
          <w:highlight w:val="green"/>
        </w:rPr>
        <w:t>order</w:t>
      </w:r>
      <w:r w:rsidRPr="00A92344">
        <w:rPr>
          <w:rStyle w:val="StyleUnderline"/>
        </w:rPr>
        <w:t>.</w:t>
      </w:r>
      <w:r w:rsidRPr="00A92344">
        <w:rPr>
          <w:sz w:val="16"/>
        </w:rPr>
        <w:t xml:space="preserve"> Witness </w:t>
      </w:r>
      <w:r w:rsidRPr="00D85E2E">
        <w:rPr>
          <w:sz w:val="16"/>
        </w:rPr>
        <w:t xml:space="preserve">not just </w:t>
      </w:r>
      <w:r w:rsidRPr="00D85E2E">
        <w:rPr>
          <w:rStyle w:val="StyleUnderline"/>
        </w:rPr>
        <w:t>Ukraine after U.S.-driven NATO expansion to the Russian border but the bipartisan new Cold War with China and today’s erupting wars in the Middle East.</w:t>
      </w:r>
      <w:r w:rsidRPr="00D85E2E">
        <w:rPr>
          <w:sz w:val="16"/>
        </w:rPr>
        <w:t xml:space="preserve"> As people are dying for capitalism in the sense that they want</w:t>
      </w:r>
      <w:r w:rsidRPr="00A92344">
        <w:rPr>
          <w:sz w:val="16"/>
        </w:rPr>
        <w:t xml:space="preserve"> ever more of it, they are also literally dying for the consequences of craving a literal death system. </w:t>
      </w:r>
      <w:r w:rsidRPr="00A92344">
        <w:rPr>
          <w:rStyle w:val="Emphasis"/>
        </w:rPr>
        <w:t>The “triangle of extinction”</w:t>
      </w:r>
      <w:r w:rsidRPr="00A92344">
        <w:rPr>
          <w:sz w:val="16"/>
        </w:rPr>
        <w:t xml:space="preserve"> exposes what many on the left have suspected but never fully understood. U.S. </w:t>
      </w:r>
      <w:r w:rsidRPr="00A42F95">
        <w:rPr>
          <w:rStyle w:val="Emphasis"/>
          <w:highlight w:val="green"/>
        </w:rPr>
        <w:t>capitalism fuels</w:t>
      </w:r>
      <w:r w:rsidRPr="00A92344">
        <w:rPr>
          <w:rStyle w:val="Emphasis"/>
        </w:rPr>
        <w:t xml:space="preserve"> both </w:t>
      </w:r>
      <w:r w:rsidRPr="00A42F95">
        <w:rPr>
          <w:rStyle w:val="Emphasis"/>
          <w:highlight w:val="green"/>
        </w:rPr>
        <w:t>climate change and militarism</w:t>
      </w:r>
      <w:r w:rsidRPr="00D85E2E">
        <w:rPr>
          <w:rStyle w:val="Emphasis"/>
        </w:rPr>
        <w:t xml:space="preserve"> for five core reasons: 1) </w:t>
      </w:r>
      <w:r w:rsidRPr="00A42F95">
        <w:rPr>
          <w:rStyle w:val="Emphasis"/>
          <w:highlight w:val="green"/>
        </w:rPr>
        <w:t>elevating profit</w:t>
      </w:r>
      <w:r w:rsidRPr="00A92344">
        <w:rPr>
          <w:rStyle w:val="Emphasis"/>
        </w:rPr>
        <w:t xml:space="preserve"> </w:t>
      </w:r>
      <w:r w:rsidRPr="00A92344">
        <w:rPr>
          <w:sz w:val="16"/>
        </w:rPr>
        <w:t>over all other aims</w:t>
      </w:r>
      <w:r w:rsidRPr="00D85E2E">
        <w:rPr>
          <w:sz w:val="16"/>
        </w:rPr>
        <w:t xml:space="preserve">; </w:t>
      </w:r>
      <w:r w:rsidRPr="00D85E2E">
        <w:rPr>
          <w:rStyle w:val="Emphasis"/>
        </w:rPr>
        <w:t>2) commitment to</w:t>
      </w:r>
      <w:r w:rsidRPr="00D85E2E">
        <w:rPr>
          <w:sz w:val="16"/>
        </w:rPr>
        <w:t xml:space="preserve"> unfettered economic</w:t>
      </w:r>
      <w:r w:rsidRPr="00A92344">
        <w:rPr>
          <w:sz w:val="16"/>
        </w:rPr>
        <w:t xml:space="preserve"> </w:t>
      </w:r>
      <w:r w:rsidRPr="00A42F95">
        <w:rPr>
          <w:rStyle w:val="Emphasis"/>
          <w:highlight w:val="green"/>
        </w:rPr>
        <w:t>growth</w:t>
      </w:r>
      <w:r w:rsidRPr="00D85E2E">
        <w:rPr>
          <w:rStyle w:val="Emphasis"/>
        </w:rPr>
        <w:t>; 3) expanding</w:t>
      </w:r>
      <w:r w:rsidRPr="00A92344">
        <w:rPr>
          <w:rStyle w:val="Emphasis"/>
        </w:rPr>
        <w:t xml:space="preserve"> to </w:t>
      </w:r>
      <w:r w:rsidRPr="00D85E2E">
        <w:rPr>
          <w:rStyle w:val="Emphasis"/>
        </w:rPr>
        <w:t xml:space="preserve">control </w:t>
      </w:r>
      <w:r w:rsidRPr="00A42F95">
        <w:rPr>
          <w:rStyle w:val="Emphasis"/>
          <w:highlight w:val="green"/>
        </w:rPr>
        <w:t>markets and resources</w:t>
      </w:r>
      <w:r w:rsidRPr="00A92344">
        <w:rPr>
          <w:sz w:val="16"/>
        </w:rPr>
        <w:t xml:space="preserve"> domestically and internationally</w:t>
      </w:r>
      <w:r w:rsidRPr="00D85E2E">
        <w:rPr>
          <w:sz w:val="16"/>
        </w:rPr>
        <w:t xml:space="preserve">; </w:t>
      </w:r>
      <w:r w:rsidRPr="00D85E2E">
        <w:rPr>
          <w:rStyle w:val="Emphasis"/>
        </w:rPr>
        <w:t>4) producing commodities for</w:t>
      </w:r>
      <w:r w:rsidRPr="00D85E2E">
        <w:rPr>
          <w:sz w:val="16"/>
        </w:rPr>
        <w:t xml:space="preserve"> sale on </w:t>
      </w:r>
      <w:r w:rsidRPr="00D85E2E">
        <w:rPr>
          <w:rStyle w:val="Emphasis"/>
        </w:rPr>
        <w:t xml:space="preserve">the market rather than public goods; and 5) </w:t>
      </w:r>
      <w:r w:rsidRPr="00A42F95">
        <w:rPr>
          <w:rStyle w:val="Emphasis"/>
          <w:highlight w:val="green"/>
        </w:rPr>
        <w:t>concentrating</w:t>
      </w:r>
      <w:r w:rsidRPr="00A92344">
        <w:rPr>
          <w:rStyle w:val="Emphasis"/>
        </w:rPr>
        <w:t xml:space="preserve"> political </w:t>
      </w:r>
      <w:r w:rsidRPr="00A42F95">
        <w:rPr>
          <w:rStyle w:val="Emphasis"/>
          <w:highlight w:val="green"/>
        </w:rPr>
        <w:t>power among</w:t>
      </w:r>
      <w:r w:rsidRPr="00A92344">
        <w:rPr>
          <w:rStyle w:val="Emphasis"/>
        </w:rPr>
        <w:t xml:space="preserve"> corporate </w:t>
      </w:r>
      <w:r w:rsidRPr="00A42F95">
        <w:rPr>
          <w:rStyle w:val="Emphasis"/>
          <w:highlight w:val="green"/>
        </w:rPr>
        <w:t>elites</w:t>
      </w:r>
      <w:r w:rsidRPr="00A92344">
        <w:rPr>
          <w:rStyle w:val="StyleUnderline"/>
        </w:rPr>
        <w:t xml:space="preserve">, notably the military-industrial complex and the carbon-industrial </w:t>
      </w:r>
      <w:r w:rsidRPr="00D85E2E">
        <w:rPr>
          <w:sz w:val="16"/>
        </w:rPr>
        <w:t>complex. All of these forces lead capitalist elites and the market to ignore the existential risks and treat them as what economists call “externalities” — which include the ultimate costs externalized from producers and paid by the general public.</w:t>
      </w:r>
    </w:p>
    <w:p w14:paraId="56611EA6" w14:textId="77777777" w:rsidR="00C40432" w:rsidRPr="00A92344" w:rsidRDefault="00C40432" w:rsidP="00C40432">
      <w:pPr>
        <w:rPr>
          <w:rStyle w:val="Emphasis"/>
        </w:rPr>
      </w:pPr>
      <w:r w:rsidRPr="00D85E2E">
        <w:rPr>
          <w:sz w:val="16"/>
        </w:rPr>
        <w:t>How climate and military threats fuel each other is a major neglected subject. Ironically, the Pentagon itself annually reports that climate change is the biggest national security threat, with environmental disasters and sea rise driving people from endangered residences toward inhabitable land. Such migrations — along with intensifying floods, droughts and extreme temperatures — set up violent competition among people desperate for land and resources. Moreover, many U.S. wars have been fought to secure more oil. Protecting the U.S. right to create climate change is</w:t>
      </w:r>
      <w:r w:rsidRPr="00A92344">
        <w:rPr>
          <w:rStyle w:val="Emphasis"/>
        </w:rPr>
        <w:t xml:space="preserve"> </w:t>
      </w:r>
      <w:r w:rsidRPr="009A651D">
        <w:rPr>
          <w:rStyle w:val="StyleUnderline"/>
        </w:rPr>
        <w:t>thus fueling</w:t>
      </w:r>
      <w:r w:rsidRPr="009A651D">
        <w:rPr>
          <w:rStyle w:val="Emphasis"/>
        </w:rPr>
        <w:t xml:space="preserve"> </w:t>
      </w:r>
      <w:r w:rsidRPr="00A42F95">
        <w:rPr>
          <w:rStyle w:val="Emphasis"/>
          <w:highlight w:val="green"/>
        </w:rPr>
        <w:t>“forever” wars.</w:t>
      </w:r>
    </w:p>
    <w:p w14:paraId="66E1A0BE" w14:textId="77777777" w:rsidR="00C40432" w:rsidRPr="00A92344" w:rsidRDefault="00C40432" w:rsidP="00C40432">
      <w:pPr>
        <w:spacing w:after="0"/>
        <w:rPr>
          <w:rStyle w:val="StyleUnderline"/>
        </w:rPr>
      </w:pPr>
      <w:r w:rsidRPr="00A42F95">
        <w:rPr>
          <w:rStyle w:val="Emphasis"/>
          <w:highlight w:val="green"/>
        </w:rPr>
        <w:t>The Pentagon</w:t>
      </w:r>
      <w:r w:rsidRPr="00A92344">
        <w:rPr>
          <w:sz w:val="16"/>
        </w:rPr>
        <w:t xml:space="preserve"> also does not tell us that it </w:t>
      </w:r>
      <w:r w:rsidRPr="00A92344">
        <w:rPr>
          <w:rStyle w:val="Emphasis"/>
        </w:rPr>
        <w:t xml:space="preserve">is </w:t>
      </w:r>
      <w:r w:rsidRPr="00A42F95">
        <w:rPr>
          <w:rStyle w:val="Emphasis"/>
          <w:highlight w:val="green"/>
        </w:rPr>
        <w:t>the world’s biggest</w:t>
      </w:r>
      <w:r w:rsidRPr="00A92344">
        <w:rPr>
          <w:rStyle w:val="Emphasis"/>
        </w:rPr>
        <w:t xml:space="preserve"> institutional </w:t>
      </w:r>
      <w:r w:rsidRPr="00A42F95">
        <w:rPr>
          <w:rStyle w:val="Emphasis"/>
          <w:highlight w:val="green"/>
        </w:rPr>
        <w:t>creator of</w:t>
      </w:r>
      <w:r w:rsidRPr="00A92344">
        <w:rPr>
          <w:rStyle w:val="Emphasis"/>
        </w:rPr>
        <w:t xml:space="preserve"> carbon </w:t>
      </w:r>
      <w:r w:rsidRPr="00A42F95">
        <w:rPr>
          <w:rStyle w:val="Emphasis"/>
          <w:highlight w:val="green"/>
        </w:rPr>
        <w:t>emissions</w:t>
      </w:r>
      <w:r w:rsidRPr="00A92344">
        <w:rPr>
          <w:rStyle w:val="Emphasis"/>
        </w:rPr>
        <w:t>.</w:t>
      </w:r>
      <w:r w:rsidRPr="00A92344">
        <w:rPr>
          <w:sz w:val="16"/>
        </w:rPr>
        <w:t xml:space="preserve"> </w:t>
      </w:r>
      <w:r w:rsidRPr="00A92344">
        <w:rPr>
          <w:rStyle w:val="StyleUnderline"/>
        </w:rPr>
        <w:t>While climate change drives war, militarism drives climate change</w:t>
      </w:r>
      <w:r w:rsidRPr="00A92344">
        <w:rPr>
          <w:sz w:val="16"/>
        </w:rPr>
        <w:t xml:space="preserve">. This is not just about the obvious environmental destruction wrought by war. The modern military is a monster carbon producer, with massive carbon burned every day in training and wartime </w:t>
      </w:r>
      <w:r w:rsidRPr="00D85E2E">
        <w:rPr>
          <w:sz w:val="16"/>
        </w:rPr>
        <w:t xml:space="preserve">military flights; in fueling </w:t>
      </w:r>
      <w:r w:rsidRPr="00D85E2E">
        <w:rPr>
          <w:rStyle w:val="StyleUnderline"/>
        </w:rPr>
        <w:t>huge naval carriers, submarines and tanks; in producing planes and munitions; and in running more than a thousand military bases.</w:t>
      </w:r>
    </w:p>
    <w:p w14:paraId="78E07C13" w14:textId="77777777" w:rsidR="00C40432" w:rsidRPr="00A92344" w:rsidRDefault="00C40432" w:rsidP="00C40432">
      <w:pPr>
        <w:spacing w:after="0"/>
        <w:rPr>
          <w:sz w:val="16"/>
        </w:rPr>
      </w:pPr>
      <w:r w:rsidRPr="00A92344">
        <w:rPr>
          <w:sz w:val="16"/>
        </w:rPr>
        <w:t xml:space="preserve">Most of us realize that the fossil fuel industry makes massive amounts of money while destroying the environment, but you show how the development of </w:t>
      </w:r>
      <w:r w:rsidRPr="00A42F95">
        <w:rPr>
          <w:rStyle w:val="Emphasis"/>
          <w:highlight w:val="green"/>
        </w:rPr>
        <w:t>the fossil fuel industry is inextricable from</w:t>
      </w:r>
      <w:r w:rsidRPr="00A92344">
        <w:rPr>
          <w:rStyle w:val="Emphasis"/>
        </w:rPr>
        <w:t xml:space="preserve"> the advent of modern </w:t>
      </w:r>
      <w:r w:rsidRPr="00A42F95">
        <w:rPr>
          <w:rStyle w:val="Emphasis"/>
          <w:highlight w:val="green"/>
        </w:rPr>
        <w:t>capitalism</w:t>
      </w:r>
      <w:r w:rsidRPr="00A92344">
        <w:rPr>
          <w:rStyle w:val="Emphasis"/>
        </w:rPr>
        <w:t>.</w:t>
      </w:r>
      <w:r w:rsidRPr="00A92344">
        <w:rPr>
          <w:sz w:val="16"/>
        </w:rPr>
        <w:t xml:space="preserve"> Tell us about this.</w:t>
      </w:r>
    </w:p>
    <w:p w14:paraId="5704EA0D" w14:textId="77777777" w:rsidR="00C40432" w:rsidRPr="00A92344" w:rsidRDefault="00C40432" w:rsidP="00C40432">
      <w:pPr>
        <w:spacing w:after="0"/>
        <w:rPr>
          <w:rStyle w:val="StyleUnderline"/>
        </w:rPr>
      </w:pPr>
      <w:r w:rsidRPr="00A92344">
        <w:rPr>
          <w:sz w:val="16"/>
        </w:rPr>
        <w:t xml:space="preserve">While fossil fuels were central to capitalist development, it didn’t have to be that way. </w:t>
      </w:r>
      <w:r w:rsidRPr="00A92344">
        <w:rPr>
          <w:rStyle w:val="StyleUnderline"/>
        </w:rPr>
        <w:t>Early industrial capitalism could have developed without fossil fuels.</w:t>
      </w:r>
      <w:r w:rsidRPr="00A92344">
        <w:rPr>
          <w:sz w:val="16"/>
        </w:rPr>
        <w:t xml:space="preserve"> Indeed, </w:t>
      </w:r>
      <w:r w:rsidRPr="00A92344">
        <w:rPr>
          <w:rStyle w:val="StyleUnderline"/>
        </w:rPr>
        <w:t>19th century British factories initially used water-powered steam engines but shifted away toward coal and oil.</w:t>
      </w:r>
    </w:p>
    <w:p w14:paraId="7293C604" w14:textId="77777777" w:rsidR="00C40432" w:rsidRPr="00D85E2E" w:rsidRDefault="00C40432" w:rsidP="00C40432">
      <w:pPr>
        <w:spacing w:after="0"/>
        <w:rPr>
          <w:rStyle w:val="StyleUnderline"/>
        </w:rPr>
      </w:pPr>
      <w:r w:rsidRPr="00A92344">
        <w:rPr>
          <w:sz w:val="16"/>
        </w:rPr>
        <w:t xml:space="preserve">This had </w:t>
      </w:r>
      <w:r w:rsidRPr="00A92344">
        <w:rPr>
          <w:rStyle w:val="StyleUnderline"/>
        </w:rPr>
        <w:t>less to do with technological efficiency than social and political factors</w:t>
      </w:r>
      <w:r w:rsidRPr="00A92344">
        <w:rPr>
          <w:sz w:val="16"/>
        </w:rPr>
        <w:t xml:space="preserve">. Owners </w:t>
      </w:r>
      <w:r w:rsidRPr="00D85E2E">
        <w:rPr>
          <w:sz w:val="16"/>
        </w:rPr>
        <w:t xml:space="preserve">were worried that water would be viewed as part of the commons and subject to public controls or appropriation, threatening profits. </w:t>
      </w:r>
      <w:r w:rsidRPr="00D85E2E">
        <w:rPr>
          <w:rStyle w:val="StyleUnderline"/>
        </w:rPr>
        <w:t>Coal and oil were less likely to be viewed as part of the commons, since they were not as historically central to public use and well-being as water.</w:t>
      </w:r>
    </w:p>
    <w:p w14:paraId="2A208ABB" w14:textId="77777777" w:rsidR="00C40432" w:rsidRPr="00A92344" w:rsidRDefault="00C40432" w:rsidP="00C40432">
      <w:pPr>
        <w:spacing w:after="0"/>
        <w:rPr>
          <w:rStyle w:val="Emphasis"/>
        </w:rPr>
      </w:pPr>
      <w:r w:rsidRPr="00D85E2E">
        <w:rPr>
          <w:rStyle w:val="StyleUnderline"/>
        </w:rPr>
        <w:t>The long historical shift from coal toward oil was also driven by social and political interests rather than technological advantages</w:t>
      </w:r>
      <w:r w:rsidRPr="00D85E2E">
        <w:rPr>
          <w:sz w:val="16"/>
        </w:rPr>
        <w:t>. Coal miners were rebellious at an early sta</w:t>
      </w:r>
      <w:r w:rsidRPr="00A92344">
        <w:rPr>
          <w:sz w:val="16"/>
        </w:rPr>
        <w:t>ge, mobilized by communities formed working under adverse and dangerous conditions</w:t>
      </w:r>
      <w:r w:rsidRPr="00323B74">
        <w:rPr>
          <w:sz w:val="16"/>
        </w:rPr>
        <w:t xml:space="preserve">. </w:t>
      </w:r>
      <w:r w:rsidRPr="00323B74">
        <w:rPr>
          <w:rStyle w:val="Emphasis"/>
        </w:rPr>
        <w:t>Fear of unions helped shift industrial capitalism in the late 19th and 20th centuries toward oil.</w:t>
      </w:r>
    </w:p>
    <w:p w14:paraId="3D76E467" w14:textId="77777777" w:rsidR="00C40432" w:rsidRPr="00A92344" w:rsidRDefault="00C40432" w:rsidP="00C40432">
      <w:pPr>
        <w:spacing w:after="0"/>
        <w:rPr>
          <w:rStyle w:val="Emphasis"/>
        </w:rPr>
      </w:pPr>
      <w:r w:rsidRPr="00A92344">
        <w:rPr>
          <w:rStyle w:val="StyleUnderline"/>
        </w:rPr>
        <w:t>Oil became the central energy source of U.S. 20th century capitalism largely because of wars, especially World War I and World War II</w:t>
      </w:r>
      <w:r w:rsidRPr="00A92344">
        <w:rPr>
          <w:sz w:val="16"/>
        </w:rPr>
        <w:t xml:space="preserve">. Tank warfare and the new importance of planes in World War I was a major catalyst for the 20th century shift toward oil. World War II sealed the deal. </w:t>
      </w:r>
      <w:r w:rsidRPr="00A92344">
        <w:rPr>
          <w:rStyle w:val="StyleUnderline"/>
        </w:rPr>
        <w:t xml:space="preserve">Enormous amounts of oil were needed to power the planes and produce the arms to win this huge conflagration. </w:t>
      </w:r>
      <w:r w:rsidRPr="00A92344">
        <w:rPr>
          <w:rStyle w:val="Emphasis"/>
        </w:rPr>
        <w:t>And U</w:t>
      </w:r>
      <w:r w:rsidRPr="00E40193">
        <w:rPr>
          <w:rStyle w:val="Emphasis"/>
        </w:rPr>
        <w:t>.S. interests in</w:t>
      </w:r>
      <w:r w:rsidRPr="00A92344">
        <w:rPr>
          <w:rStyle w:val="Emphasis"/>
        </w:rPr>
        <w:t xml:space="preserve"> </w:t>
      </w:r>
      <w:r w:rsidRPr="00B05B3E">
        <w:rPr>
          <w:rStyle w:val="Emphasis"/>
        </w:rPr>
        <w:t>both securing and selling oil in Asia were a major factor fueling U.S. interest in war in the Pacific.</w:t>
      </w:r>
    </w:p>
    <w:p w14:paraId="15250D4D" w14:textId="77777777" w:rsidR="00C40432" w:rsidRDefault="00C40432" w:rsidP="00C40432"/>
    <w:p w14:paraId="497BFA32" w14:textId="77777777" w:rsidR="00C40432" w:rsidRPr="00E568DF" w:rsidRDefault="00C40432" w:rsidP="00C40432">
      <w:pPr>
        <w:rPr>
          <w:sz w:val="16"/>
        </w:rPr>
      </w:pPr>
    </w:p>
    <w:p w14:paraId="343A24FC" w14:textId="77777777" w:rsidR="00C40432" w:rsidRPr="00EF251D" w:rsidRDefault="00C40432" w:rsidP="00C40432">
      <w:pPr>
        <w:pStyle w:val="Heading4"/>
      </w:pPr>
      <w:bookmarkStart w:id="1" w:name="_Hlk218320332"/>
      <w:r>
        <w:t xml:space="preserve">The alt is a general strike against capitalism and imperialism - only through organization and strategy can we make change </w:t>
      </w:r>
    </w:p>
    <w:p w14:paraId="35A9A2B3" w14:textId="77777777" w:rsidR="00C40432" w:rsidRPr="00EF251D" w:rsidRDefault="00C40432" w:rsidP="00C40432">
      <w:r>
        <w:rPr>
          <w:rStyle w:val="Style13ptBold"/>
        </w:rPr>
        <w:t xml:space="preserve">Motema, 25 </w:t>
      </w:r>
      <w:r>
        <w:t xml:space="preserve">[Makasi Motema, socialist writer, 5-1-2025, The Multinational Communist Party, “Towards a General Strike”, </w:t>
      </w:r>
      <w:hyperlink r:id="rId12" w:history="1">
        <w:r w:rsidRPr="007C32AE">
          <w:rPr>
            <w:rStyle w:val="Hyperlink"/>
          </w:rPr>
          <w:t>https://www.multinationalcp.org/home/towards-a-general-strike</w:t>
        </w:r>
      </w:hyperlink>
      <w:r>
        <w:t>, accessed on 11-3-2025, wsumg</w:t>
      </w:r>
      <w:r w:rsidRPr="00EF251D">
        <w:rPr>
          <w:rFonts w:ascii="Segoe UI Emoji" w:hAnsi="Segoe UI Emoji" w:cs="Segoe UI Emoji"/>
        </w:rPr>
        <w:t xml:space="preserve"> </w:t>
      </w:r>
      <w:r>
        <w:rPr>
          <w:rFonts w:ascii="Segoe UI Emoji" w:hAnsi="Segoe UI Emoji" w:cs="Segoe UI Emoji"/>
        </w:rPr>
        <w:t>🌾]</w:t>
      </w:r>
    </w:p>
    <w:p w14:paraId="47D38DFC" w14:textId="77777777" w:rsidR="00C40432" w:rsidRPr="00EF251D" w:rsidRDefault="00C40432" w:rsidP="00C40432">
      <w:pPr>
        <w:rPr>
          <w:u w:val="single"/>
        </w:rPr>
      </w:pPr>
      <w:r w:rsidRPr="00EF251D">
        <w:rPr>
          <w:highlight w:val="green"/>
          <w:u w:val="single"/>
        </w:rPr>
        <w:t>The road to revolution will be paved by the general strike</w:t>
      </w:r>
      <w:r w:rsidRPr="00EF251D">
        <w:rPr>
          <w:u w:val="single"/>
        </w:rPr>
        <w:t>, a devastating weapon in the hands of the working class. Despite the many half-hearted calls for a general strike in recent years — which both underestimate the necessary level of organizational preparation while overestimating the required scope — the general strike is of extreme revolutionary significance.</w:t>
      </w:r>
      <w:r>
        <w:rPr>
          <w:u w:val="single"/>
        </w:rPr>
        <w:t xml:space="preserve"> </w:t>
      </w:r>
      <w:r w:rsidRPr="00EF251D">
        <w:rPr>
          <w:highlight w:val="green"/>
          <w:u w:val="single"/>
        </w:rPr>
        <w:t>General strikes are a key step forward</w:t>
      </w:r>
      <w:r w:rsidRPr="00EF251D">
        <w:rPr>
          <w:u w:val="single"/>
        </w:rPr>
        <w:t xml:space="preserve"> the working class must take on the way </w:t>
      </w:r>
      <w:r w:rsidRPr="00EF251D">
        <w:rPr>
          <w:highlight w:val="green"/>
          <w:u w:val="single"/>
        </w:rPr>
        <w:t>to seizing the means of production</w:t>
      </w:r>
      <w:r w:rsidRPr="00EF251D">
        <w:rPr>
          <w:u w:val="single"/>
        </w:rPr>
        <w:t>. They are first and foremost a reversal of the merciless predation of the capitalist class against the proletariat. For centuries the US bourgeoisie, like their European colleagues, have drained the lifeblood of the working class — extracting surplus value and providing nothing in return. The post-WWII imperial plunder that financed “labor peace” for a privileged segment of workers has come to an abrupt end. Unchecked predation has resumed.</w:t>
      </w:r>
      <w:r>
        <w:rPr>
          <w:u w:val="single"/>
        </w:rPr>
        <w:t xml:space="preserve"> </w:t>
      </w:r>
      <w:r w:rsidRPr="00EF251D">
        <w:rPr>
          <w:sz w:val="16"/>
        </w:rPr>
        <w:t xml:space="preserve">Today, over 27 million people in the US lack healthcare due to no ailment but a deficient bank account. 1.3 million people are forced to ration their insulin, taking fewer doses than they need because the cost of the drug is too high. Denied the right to shelter, 700,000 people endure scorching heat and freezing cold. Were the national shame of homelessness not enough, those able to afford a home find themselves at the mercy of landlords (who have none). Drunk on the financial lifeblood of the working class they engorge themselves by taking as much as half the income of nearly 10 million households and a third of the income from a further 20 million households. Yet even this blood sacrifice is not enough. The fanatical high priests are driven to pile the bodies high on the macabre altar of capital. Driven by automation and ever-increasing pressure, worker productivity has gone up 74 percent since 1973. But due to the unmitigated theft of the capitalist ruling class, workers savor little of this harvest, with wages having risen only a paltry 9 percent over the same time period. As Mao once said, the people are only permitted to feast on bitterness. How can workers be expected to survive given that the price of goods has risen over 200 percent over the last forty years? It must be understood that the necessary goods and services of life (food, healthcare, housing, and education) are built by the labor of the proletariat and paid for twice over – first in the form of surplus value, and again via taxes. The produced-and-paid-for necessities of life are subsequently plundered by the bourgeoisie. How can the working class be expected to sit idle in the face of the relentless pillaging of the common stores of wealth? At what point does passivity become suicidal? </w:t>
      </w:r>
      <w:r w:rsidRPr="00EF251D">
        <w:rPr>
          <w:u w:val="single"/>
        </w:rPr>
        <w:t xml:space="preserve">In this context, the turnabout of </w:t>
      </w:r>
      <w:r w:rsidRPr="00EF251D">
        <w:rPr>
          <w:highlight w:val="green"/>
          <w:u w:val="single"/>
        </w:rPr>
        <w:t>the general strike</w:t>
      </w:r>
      <w:r w:rsidRPr="00EF251D">
        <w:rPr>
          <w:u w:val="single"/>
        </w:rPr>
        <w:t xml:space="preserve"> is more than fair play. The revolutionary proletariat throws the brake on the axle of commerce. By freezing the turnover of capital, they </w:t>
      </w:r>
      <w:r w:rsidRPr="00EF251D">
        <w:rPr>
          <w:highlight w:val="green"/>
          <w:u w:val="single"/>
        </w:rPr>
        <w:t>send bourgeois machinery into cardiac</w:t>
      </w:r>
      <w:r w:rsidRPr="00EF251D">
        <w:rPr>
          <w:u w:val="single"/>
        </w:rPr>
        <w:t xml:space="preserve"> </w:t>
      </w:r>
      <w:r w:rsidRPr="00EF251D">
        <w:rPr>
          <w:highlight w:val="green"/>
          <w:u w:val="single"/>
        </w:rPr>
        <w:t>arrest</w:t>
      </w:r>
      <w:r w:rsidRPr="00EF251D">
        <w:rPr>
          <w:u w:val="single"/>
        </w:rPr>
        <w:t>. To free ourselves, we must prepare to deliver this devastating blow against our class enemy. With the damage only increasing by the day, the bourgeoisie will be forced to sue for peace.</w:t>
      </w:r>
      <w:r>
        <w:rPr>
          <w:u w:val="single"/>
        </w:rPr>
        <w:t xml:space="preserve"> </w:t>
      </w:r>
      <w:r w:rsidRPr="00EF251D">
        <w:rPr>
          <w:sz w:val="16"/>
        </w:rPr>
        <w:t xml:space="preserve">Unlike the paltry concessions tossed out under so-called labor peace, beneath the hammer of the general strike and negotiating from a position of weakness the bourgeoisie will be forced to surrender tangible components of their power. We will finally take from them. </w:t>
      </w:r>
      <w:r w:rsidRPr="00EF251D">
        <w:rPr>
          <w:u w:val="single"/>
        </w:rPr>
        <w:t>The Dialectics of Revolution</w:t>
      </w:r>
      <w:r>
        <w:rPr>
          <w:u w:val="single"/>
        </w:rPr>
        <w:t xml:space="preserve"> </w:t>
      </w:r>
      <w:r w:rsidRPr="00EF251D">
        <w:rPr>
          <w:u w:val="single"/>
        </w:rPr>
        <w:t xml:space="preserve">To build towards a general strike, </w:t>
      </w:r>
      <w:r w:rsidRPr="00EF251D">
        <w:rPr>
          <w:highlight w:val="green"/>
          <w:u w:val="single"/>
        </w:rPr>
        <w:t>two critical components must be developed</w:t>
      </w:r>
      <w:r w:rsidRPr="00EF251D">
        <w:rPr>
          <w:u w:val="single"/>
        </w:rPr>
        <w:t xml:space="preserve">: (1) sufficient </w:t>
      </w:r>
      <w:r w:rsidRPr="00EF251D">
        <w:rPr>
          <w:highlight w:val="green"/>
          <w:u w:val="single"/>
        </w:rPr>
        <w:t>political consciousness, and</w:t>
      </w:r>
      <w:r w:rsidRPr="00EF251D">
        <w:rPr>
          <w:u w:val="single"/>
        </w:rPr>
        <w:t xml:space="preserve"> (2) </w:t>
      </w:r>
      <w:r w:rsidRPr="00EF251D">
        <w:rPr>
          <w:highlight w:val="green"/>
          <w:u w:val="single"/>
        </w:rPr>
        <w:t>organizational robustness</w:t>
      </w:r>
      <w:r w:rsidRPr="00EF251D">
        <w:rPr>
          <w:u w:val="single"/>
        </w:rPr>
        <w:t>.</w:t>
      </w:r>
      <w:r>
        <w:rPr>
          <w:u w:val="single"/>
        </w:rPr>
        <w:t xml:space="preserve"> </w:t>
      </w:r>
      <w:r w:rsidRPr="00EF251D">
        <w:rPr>
          <w:u w:val="single"/>
        </w:rPr>
        <w:t xml:space="preserve">Sufficient </w:t>
      </w:r>
      <w:r w:rsidRPr="00EF251D">
        <w:rPr>
          <w:highlight w:val="green"/>
          <w:u w:val="single"/>
        </w:rPr>
        <w:t>political consciousness</w:t>
      </w:r>
      <w:r w:rsidRPr="00EF251D">
        <w:rPr>
          <w:u w:val="single"/>
        </w:rPr>
        <w:t xml:space="preserve"> is </w:t>
      </w:r>
      <w:r w:rsidRPr="00EF251D">
        <w:rPr>
          <w:highlight w:val="green"/>
          <w:u w:val="single"/>
        </w:rPr>
        <w:t>developed when the following are understood</w:t>
      </w:r>
      <w:r w:rsidRPr="00EF251D">
        <w:rPr>
          <w:u w:val="single"/>
        </w:rPr>
        <w:t xml:space="preserve">: the </w:t>
      </w:r>
      <w:r w:rsidRPr="00EF251D">
        <w:rPr>
          <w:highlight w:val="green"/>
          <w:u w:val="single"/>
        </w:rPr>
        <w:t>irreconcilable nature of the contradiction between labor and capital</w:t>
      </w:r>
      <w:r w:rsidRPr="00EF251D">
        <w:rPr>
          <w:u w:val="single"/>
        </w:rPr>
        <w:t>; that the bourgeois state is only an apparatus for the repression of the working class by the capitalist class; that the basic everyday functions of society are maintained almost entirely by the proletariat; that the source of all profit is the surplus value produced by the working class; and that the seizure of the means of production is the only solution to the crisis of capitalism.</w:t>
      </w:r>
      <w:r>
        <w:rPr>
          <w:u w:val="single"/>
        </w:rPr>
        <w:t xml:space="preserve"> </w:t>
      </w:r>
      <w:r w:rsidRPr="00EF251D">
        <w:rPr>
          <w:highlight w:val="green"/>
          <w:u w:val="single"/>
        </w:rPr>
        <w:t>Success in the general strike requires broad sympathy for the workers by the majority of the public not engaged</w:t>
      </w:r>
      <w:r w:rsidRPr="00EF251D">
        <w:rPr>
          <w:u w:val="single"/>
        </w:rPr>
        <w:t xml:space="preserve"> in the strike. It is vital that this </w:t>
      </w:r>
      <w:r w:rsidRPr="00EF251D">
        <w:rPr>
          <w:highlight w:val="green"/>
          <w:u w:val="single"/>
        </w:rPr>
        <w:t>sympathy exists in critical services</w:t>
      </w:r>
      <w:r w:rsidRPr="00EF251D">
        <w:rPr>
          <w:u w:val="single"/>
        </w:rPr>
        <w:t xml:space="preserve"> such as sanitation, public transportation, and shipping.</w:t>
      </w:r>
      <w:r>
        <w:rPr>
          <w:u w:val="single"/>
        </w:rPr>
        <w:t xml:space="preserve"> </w:t>
      </w:r>
      <w:r w:rsidRPr="00EF251D">
        <w:rPr>
          <w:highlight w:val="green"/>
          <w:u w:val="single"/>
        </w:rPr>
        <w:t>Organizational robustness</w:t>
      </w:r>
      <w:r w:rsidRPr="00EF251D">
        <w:rPr>
          <w:u w:val="single"/>
        </w:rPr>
        <w:t xml:space="preserve"> is </w:t>
      </w:r>
      <w:r w:rsidRPr="00EF251D">
        <w:rPr>
          <w:highlight w:val="green"/>
          <w:u w:val="single"/>
        </w:rPr>
        <w:t>developed by establishing</w:t>
      </w:r>
      <w:r w:rsidRPr="00EF251D">
        <w:rPr>
          <w:u w:val="single"/>
        </w:rPr>
        <w:t xml:space="preserve"> the </w:t>
      </w:r>
      <w:r w:rsidRPr="00EF251D">
        <w:rPr>
          <w:highlight w:val="green"/>
          <w:u w:val="single"/>
        </w:rPr>
        <w:t>structures necessary</w:t>
      </w:r>
      <w:r w:rsidRPr="00EF251D">
        <w:rPr>
          <w:u w:val="single"/>
        </w:rPr>
        <w:t xml:space="preserve"> for the striking workers to sustain themselves, </w:t>
      </w:r>
      <w:r w:rsidRPr="00EF251D">
        <w:rPr>
          <w:highlight w:val="green"/>
          <w:u w:val="single"/>
        </w:rPr>
        <w:t>such as a</w:t>
      </w:r>
      <w:r w:rsidRPr="00EF251D">
        <w:rPr>
          <w:u w:val="single"/>
        </w:rPr>
        <w:t xml:space="preserve"> sufficient </w:t>
      </w:r>
      <w:r w:rsidRPr="00EF251D">
        <w:rPr>
          <w:highlight w:val="green"/>
          <w:u w:val="single"/>
        </w:rPr>
        <w:t>strike fund</w:t>
      </w:r>
      <w:r w:rsidRPr="00EF251D">
        <w:rPr>
          <w:u w:val="single"/>
        </w:rPr>
        <w:t xml:space="preserve">, legal defense, a security apparatus, </w:t>
      </w:r>
      <w:r w:rsidRPr="00EF251D">
        <w:rPr>
          <w:highlight w:val="green"/>
          <w:u w:val="single"/>
        </w:rPr>
        <w:t>mutual aid</w:t>
      </w:r>
      <w:r w:rsidRPr="00EF251D">
        <w:rPr>
          <w:u w:val="single"/>
        </w:rPr>
        <w:t xml:space="preserve"> covering food, first aid, child care, etc. It is developed and </w:t>
      </w:r>
      <w:r w:rsidRPr="00EF251D">
        <w:rPr>
          <w:highlight w:val="green"/>
          <w:u w:val="single"/>
        </w:rPr>
        <w:t>sustained by establishing an organizational body that has an elected leadership</w:t>
      </w:r>
      <w:r w:rsidRPr="00EF251D">
        <w:rPr>
          <w:u w:val="single"/>
        </w:rPr>
        <w:t xml:space="preserve">, a defined membership restricted to the working class, </w:t>
      </w:r>
      <w:r w:rsidRPr="00EF251D">
        <w:rPr>
          <w:highlight w:val="green"/>
          <w:u w:val="single"/>
        </w:rPr>
        <w:t>democratic centralism,</w:t>
      </w:r>
      <w:r w:rsidRPr="00EF251D">
        <w:rPr>
          <w:u w:val="single"/>
        </w:rPr>
        <w:t xml:space="preserve"> convocation of regular general meetings wherein changes in the struggle can be discussed and debated and decisions made, and a core of cadre — party or otherwise — who will tirelessly remain a constant presence among the workers, reminding them of the political content of both the immediate and overall struggle, and keeping them informed of its day-to-day changes.</w:t>
      </w:r>
      <w:r>
        <w:rPr>
          <w:u w:val="single"/>
        </w:rPr>
        <w:t xml:space="preserve"> </w:t>
      </w:r>
      <w:r w:rsidRPr="00EF251D">
        <w:rPr>
          <w:u w:val="single"/>
        </w:rPr>
        <w:t>Building from small strikes to large strikes, from economic strikes to political strikes, from disparate strikes to general strikes, follows a dialectical pattern. We can not go from a demoralized moribund movement to a torrential force of nature by willpower alone. Deliberate development is required.</w:t>
      </w:r>
      <w:r>
        <w:rPr>
          <w:u w:val="single"/>
        </w:rPr>
        <w:t xml:space="preserve"> </w:t>
      </w:r>
      <w:r w:rsidRPr="00EF251D">
        <w:rPr>
          <w:u w:val="single"/>
        </w:rPr>
        <w:t>Put simply, we must organize workers into a cohesive and politicized group, lead them to strike, win concessions, and use those concessions to fuel and expand our organizing work. Expanded organizing work will in turn lead to the organization of larger groups of workers; larger groups of workers can engage in more costly strikes; and more costly strikes can win larger concessions.</w:t>
      </w:r>
      <w:r>
        <w:rPr>
          <w:u w:val="single"/>
        </w:rPr>
        <w:t xml:space="preserve"> </w:t>
      </w:r>
      <w:r w:rsidRPr="00EF251D">
        <w:rPr>
          <w:u w:val="single"/>
        </w:rPr>
        <w:t>This basic dialectical cycle is how our revolutionary struggle can change from a small, weak, and politically undeveloped movement, to a large revolutionary surge. In practice, the struggle will not be linear. There will be inevitable setbacks as well as unexpected sprints. But we will prevail.</w:t>
      </w:r>
      <w:r>
        <w:rPr>
          <w:u w:val="single"/>
        </w:rPr>
        <w:t xml:space="preserve"> </w:t>
      </w:r>
      <w:r w:rsidRPr="00EF251D">
        <w:rPr>
          <w:sz w:val="16"/>
        </w:rPr>
        <w:t xml:space="preserve">Revolutionary Tipping Points “Never play with insurrection, but when beginning it realize firmly that you must go all the way.” - V.I. Lenin The general strike is the inflection point, both for the bourgeois state and for the revolution. The Russian Revolution of 1917, which overthrew the Tsar and his capitulationist parliament (the ‘Duma’), developed from a series of general strikes. The communist party painstakingly developed strong political consciousness and an organizational durability which rivaled the administrative state itself. The result was a strike that raged like wildfire: The year 1917 was inaugurated by the strike of January 9 [Gregorian calendar]. In the course of this strike demonstrations were held in Petrograd, Moscow, Baku and Nizhni-Novgorod. In Moscow about one-third of the workers took part in the strike... "The idea of a general strike," the Petrograd police reported, "is daily gaining new followers and is becoming as popular as it was in 1905." Force is not the only tool in the capitalist arsenal. In times of intense revolutionary struggle, the bourgeoisie will send in those who were believed to be allies of the working class to misdirect and mislead the movement: The Mensheviks and Socialist-Revolutionaries [akin to the social democrats and democratic socialists of today] tried to direct this incipient revolutionary movement into the channels the liberal bourgeoisie needed. The Mensheviks proposed that a procession of workers to the State Duma be organized on February 14, the day of its opening. But the working-class masses followed the Bolsheviks [the communist party], and went, not to the Duma, but to a demonstration. The reformists tried to direct the workers to petition the government — a government that had already shown itself to be not just ineffective, but hostile to the people. But the communist party, having won the support of the masses through years of organizing, convinced the workers to focus on disrupting commerce. On February 22 the workers of most of the big factories were on strike. On International Women's Day, February 23 (March 8), at the call of the Petrograd Bolshevik Committee, working women came out in the streets to demonstrate against starvation, war, and tsar-dom. The Petrograd workers supported the demonstration of the working women by a city-wide strike movement… The political strikes in the districts merged into a general political strike of the whole city. Demonstrations and clashes with the police took place everywhere. Over the masses of workers floated red banners bearing the slogans: "Down with the tsar!" "Down with the war!" "We want bread!" </w:t>
      </w:r>
      <w:r w:rsidRPr="00EF251D">
        <w:rPr>
          <w:u w:val="single"/>
        </w:rPr>
        <w:t>The state did of course try to crush the strike, sending out soldiers and police, but the organized mass of workers could not be overpowered:</w:t>
      </w:r>
      <w:r>
        <w:rPr>
          <w:u w:val="single"/>
        </w:rPr>
        <w:t xml:space="preserve"> </w:t>
      </w:r>
      <w:r w:rsidRPr="00EF251D">
        <w:rPr>
          <w:sz w:val="16"/>
        </w:rPr>
        <w:t xml:space="preserve">On the morning of February 26 (March 11) the political strike and demonstration began to assume the character of an uprising. The workers disarmed police and gendarmes and armed themselves… On February 26 (March 11) the Bureau of the Central Committee [of the communist party] issued a manifesto calling for the continuation of the armed struggle against tsardom and the formation of a Provisional Revolutionary Government…. The workers and soldiers who had risen in revolt began to arrest tsarist ministers and generals and to free revolutionaries from jail. The released political prisoners joined the revolutionary struggle. When the news of the victory of the revolution in Petrograd spread to other towns and to the front, the workers and soldiers everywhere began to depose the tsarist officials. The February bourgeois-democratic revolution had won. It is important to note that in spite of the seemingly rapid sequence of events, the Russian Revolution was not a swift uprising. It was the product of an extended struggle. More than a decade earlier, another uprising of Russian workers had been crushed, but it nevertheless laid the groundwork for 1917: The First Revolution, that of 1905, had prepared the way for the swift success of the Second Revolution, that of 1917. "Without the tremendous class battles," Lenin wrote, "and the revolutionary energy displayed by the Russian proletariat during the three years, 1905-07, the second revolution could not possibly have been so rapid in the sense that its initial stage was completed in a few days." (Lenin, Selected Works, Vol. VI, pp. 3-4.) History of the Communist Party of the Soviet Union </w:t>
      </w:r>
      <w:r w:rsidRPr="00EF251D">
        <w:rPr>
          <w:u w:val="single"/>
        </w:rPr>
        <w:t>Demands - Economic, Political, Revolutionary</w:t>
      </w:r>
      <w:r>
        <w:rPr>
          <w:u w:val="single"/>
        </w:rPr>
        <w:t xml:space="preserve"> </w:t>
      </w:r>
      <w:r w:rsidRPr="00EF251D">
        <w:rPr>
          <w:u w:val="single"/>
        </w:rPr>
        <w:t xml:space="preserve">Demands form the constellation by which the revolution navigates. They guide the great mass of workers toward a single objective. </w:t>
      </w:r>
      <w:r w:rsidRPr="00EF251D">
        <w:rPr>
          <w:highlight w:val="green"/>
          <w:u w:val="single"/>
        </w:rPr>
        <w:t>Revolutionary demands must be</w:t>
      </w:r>
      <w:r w:rsidRPr="00EF251D">
        <w:rPr>
          <w:u w:val="single"/>
        </w:rPr>
        <w:t xml:space="preserve"> </w:t>
      </w:r>
      <w:r w:rsidRPr="00EF251D">
        <w:rPr>
          <w:highlight w:val="green"/>
          <w:u w:val="single"/>
        </w:rPr>
        <w:t>based on an analysis of the current exploitation faced</w:t>
      </w:r>
      <w:r w:rsidRPr="00EF251D">
        <w:rPr>
          <w:u w:val="single"/>
        </w:rPr>
        <w:t xml:space="preserve"> by the working class. Given our current conditions, we must demand (1) a 30-hour work week. The labor time expected of the proletariat must reflect our level of productivity</w:t>
      </w:r>
      <w:r w:rsidRPr="00EF251D">
        <w:rPr>
          <w:highlight w:val="green"/>
          <w:u w:val="single"/>
        </w:rPr>
        <w:t xml:space="preserve">. We must not be required to sacrifice the better part of our lives for </w:t>
      </w:r>
      <w:r w:rsidRPr="00EF251D">
        <w:rPr>
          <w:u w:val="single"/>
        </w:rPr>
        <w:t xml:space="preserve">the </w:t>
      </w:r>
      <w:r w:rsidRPr="00EF251D">
        <w:rPr>
          <w:highlight w:val="green"/>
          <w:u w:val="single"/>
        </w:rPr>
        <w:t>profits</w:t>
      </w:r>
      <w:r w:rsidRPr="00EF251D">
        <w:rPr>
          <w:u w:val="single"/>
        </w:rPr>
        <w:t xml:space="preserve"> of the vampire class. (2) We must have an adjusted living wage adequate to meet the needs of the cost of living and automatically adjusted for inflation. A minimum wage will no longer suffice. (3) We must have universal free healthcare. (4) We must have free college, and the cancellation of all student debt. (5) We must have guaranteed subsidized housing to once and for all end the barbaric practice of evicting human beings onto the street for lack of funds. Lastly, (6) we must have uncontested union recognition and the unfettered right to strike for both public and private sector workers.</w:t>
      </w:r>
      <w:r>
        <w:rPr>
          <w:u w:val="single"/>
        </w:rPr>
        <w:t xml:space="preserve"> </w:t>
      </w:r>
      <w:r w:rsidRPr="00EF251D">
        <w:rPr>
          <w:u w:val="single"/>
        </w:rPr>
        <w:t>The bourgeois government is merely the administrative arm of the capitalist class. The capitalist ruling class controls both the economic and political spheres. Therefore, we need not confine our demands to the economic dimension when we go on strike. The full range of political and social injustices to which we have been subjected would be exposed to our revolutionary assault. Revolutionary demands must also push forward towards the construction of socialism.</w:t>
      </w:r>
      <w:r>
        <w:rPr>
          <w:u w:val="single"/>
        </w:rPr>
        <w:t xml:space="preserve"> </w:t>
      </w:r>
      <w:r w:rsidRPr="00EF251D">
        <w:rPr>
          <w:highlight w:val="green"/>
          <w:u w:val="single"/>
        </w:rPr>
        <w:t>Therefore, we</w:t>
      </w:r>
      <w:r w:rsidRPr="00EF251D">
        <w:rPr>
          <w:u w:val="single"/>
        </w:rPr>
        <w:t xml:space="preserve"> must also </w:t>
      </w:r>
      <w:r w:rsidRPr="00EF251D">
        <w:rPr>
          <w:highlight w:val="green"/>
          <w:u w:val="single"/>
        </w:rPr>
        <w:t>demand</w:t>
      </w:r>
      <w:r w:rsidRPr="00EF251D">
        <w:rPr>
          <w:u w:val="single"/>
        </w:rPr>
        <w:t xml:space="preserve"> (7) </w:t>
      </w:r>
      <w:r w:rsidRPr="00EF251D">
        <w:rPr>
          <w:highlight w:val="green"/>
          <w:u w:val="single"/>
        </w:rPr>
        <w:t>the end of mass incarceration, mass deportation, and racial disparities</w:t>
      </w:r>
      <w:r w:rsidRPr="00EF251D">
        <w:rPr>
          <w:u w:val="single"/>
        </w:rPr>
        <w:t xml:space="preserve"> in the judicial system, (8) freedom for all political prisoners and all non-violent offenders, (9) </w:t>
      </w:r>
      <w:r w:rsidRPr="00EF251D">
        <w:rPr>
          <w:highlight w:val="green"/>
          <w:u w:val="single"/>
        </w:rPr>
        <w:t>an end to discriminatory laws against the transgender community</w:t>
      </w:r>
      <w:r w:rsidRPr="00EF251D">
        <w:rPr>
          <w:u w:val="single"/>
        </w:rPr>
        <w:t xml:space="preserve">, (10) closing the gender-based wage gap, and (11) </w:t>
      </w:r>
      <w:r w:rsidRPr="00EF251D">
        <w:rPr>
          <w:highlight w:val="green"/>
          <w:u w:val="single"/>
        </w:rPr>
        <w:t>the closure of all foreign US military bases and the end of all combat operations</w:t>
      </w:r>
      <w:r w:rsidRPr="00EF251D">
        <w:rPr>
          <w:u w:val="single"/>
        </w:rPr>
        <w:t>.</w:t>
      </w:r>
    </w:p>
    <w:bookmarkEnd w:id="1"/>
    <w:p w14:paraId="786D3628" w14:textId="77777777" w:rsidR="00C40432" w:rsidRPr="00C40432" w:rsidRDefault="00C40432" w:rsidP="00C40432"/>
    <w:p w14:paraId="64FAD7E8" w14:textId="6CB2105F" w:rsidR="00C40432" w:rsidRPr="00481757" w:rsidRDefault="00C40432" w:rsidP="00C40432">
      <w:pPr>
        <w:pStyle w:val="Heading2"/>
        <w:rPr>
          <w:rStyle w:val="Emphasis"/>
          <w:sz w:val="28"/>
          <w:szCs w:val="28"/>
        </w:rPr>
      </w:pPr>
    </w:p>
    <w:p w14:paraId="308EB4E2" w14:textId="77777777" w:rsidR="00C225E0" w:rsidRPr="00C225E0" w:rsidRDefault="00C225E0" w:rsidP="00C225E0"/>
    <w:p w14:paraId="7C1FCA62" w14:textId="1F8338D5" w:rsidR="006638C5" w:rsidRDefault="006638C5" w:rsidP="006638C5">
      <w:pPr>
        <w:pStyle w:val="Heading1"/>
      </w:pPr>
      <w:r>
        <w:t>Case</w:t>
      </w:r>
    </w:p>
    <w:p w14:paraId="5A45CC6A" w14:textId="01467295" w:rsidR="006638C5" w:rsidRPr="006638C5" w:rsidRDefault="006638C5" w:rsidP="006638C5">
      <w:pPr>
        <w:pStyle w:val="Heading3"/>
      </w:pPr>
      <w:r>
        <w:t>1nc - case</w:t>
      </w:r>
    </w:p>
    <w:p w14:paraId="0E6FE1F4" w14:textId="77777777" w:rsidR="006638C5" w:rsidRDefault="006638C5" w:rsidP="006638C5">
      <w:pPr>
        <w:pStyle w:val="Heading4"/>
      </w:pPr>
      <w:r>
        <w:rPr>
          <w:u w:val="single"/>
        </w:rPr>
        <w:t>INTERPRETATION</w:t>
      </w:r>
      <w:r>
        <w:t xml:space="preserve">: Affirmatives must defend an </w:t>
      </w:r>
      <w:r w:rsidRPr="001D780A">
        <w:rPr>
          <w:u w:val="single"/>
        </w:rPr>
        <w:t>exportable political tactic</w:t>
      </w:r>
      <w:r>
        <w:t xml:space="preserve"> or </w:t>
      </w:r>
      <w:r w:rsidRPr="001D780A">
        <w:rPr>
          <w:u w:val="single"/>
        </w:rPr>
        <w:t>demand</w:t>
      </w:r>
      <w:r>
        <w:t xml:space="preserve">. </w:t>
      </w:r>
    </w:p>
    <w:p w14:paraId="753C0649" w14:textId="77777777" w:rsidR="006638C5" w:rsidRPr="00D83C8D" w:rsidRDefault="006638C5" w:rsidP="006638C5"/>
    <w:p w14:paraId="1ACA04A6" w14:textId="77777777" w:rsidR="006638C5" w:rsidRDefault="006638C5" w:rsidP="006638C5">
      <w:pPr>
        <w:pStyle w:val="Heading4"/>
      </w:pPr>
      <w:r>
        <w:t xml:space="preserve">They </w:t>
      </w:r>
      <w:r w:rsidRPr="001D780A">
        <w:rPr>
          <w:u w:val="single"/>
        </w:rPr>
        <w:t>don’t</w:t>
      </w:r>
      <w:r>
        <w:t xml:space="preserve"> – their method only [].  </w:t>
      </w:r>
    </w:p>
    <w:p w14:paraId="53211DF5" w14:textId="77777777" w:rsidR="006638C5" w:rsidRDefault="006638C5" w:rsidP="006638C5"/>
    <w:p w14:paraId="38872F0C" w14:textId="77777777" w:rsidR="006638C5" w:rsidRDefault="006638C5" w:rsidP="006638C5">
      <w:pPr>
        <w:pStyle w:val="Heading4"/>
      </w:pPr>
      <w:r>
        <w:t>Prefer it:</w:t>
      </w:r>
    </w:p>
    <w:p w14:paraId="3524C08B" w14:textId="77777777" w:rsidR="006638C5" w:rsidRDefault="006638C5" w:rsidP="006638C5">
      <w:pPr>
        <w:pStyle w:val="Heading4"/>
        <w:numPr>
          <w:ilvl w:val="0"/>
          <w:numId w:val="46"/>
        </w:numPr>
        <w:tabs>
          <w:tab w:val="num" w:pos="720"/>
        </w:tabs>
        <w:ind w:left="720"/>
      </w:pPr>
      <w:r>
        <w:rPr>
          <w:u w:val="single"/>
        </w:rPr>
        <w:t>ITERATIVE TESTING</w:t>
      </w:r>
      <w:r>
        <w:t xml:space="preserve"> – lack of a clear exportable demand or political tactic forecloses necessary controversy over political engagement and movement cohesion --- isolating individual demands creatives a frozen dogmatic cycle incapable of testing mechanisms </w:t>
      </w:r>
    </w:p>
    <w:p w14:paraId="5DFB5E86" w14:textId="77777777" w:rsidR="006638C5" w:rsidRDefault="006638C5" w:rsidP="006638C5">
      <w:pPr>
        <w:pStyle w:val="Heading4"/>
      </w:pPr>
      <w:r>
        <w:t xml:space="preserve"> 2. </w:t>
      </w:r>
      <w:r w:rsidRPr="00AA5617">
        <w:rPr>
          <w:u w:val="single"/>
        </w:rPr>
        <w:t>EDUCATION</w:t>
      </w:r>
      <w:r>
        <w:t xml:space="preserve"> – in depth debates around a demand or political tactic is key to generating portable skills like coalition-building, negotiation and collective strategy for debaters to resist and engage with the state -- foreclosing this engagement cedes the ability to analyze and intervene in institutions. </w:t>
      </w:r>
    </w:p>
    <w:p w14:paraId="0F662634" w14:textId="77777777" w:rsidR="006638C5" w:rsidRPr="00D14102" w:rsidRDefault="006638C5" w:rsidP="006638C5">
      <w:pPr>
        <w:pStyle w:val="Heading4"/>
        <w:numPr>
          <w:ilvl w:val="0"/>
          <w:numId w:val="45"/>
        </w:numPr>
        <w:tabs>
          <w:tab w:val="num" w:pos="1800"/>
        </w:tabs>
        <w:ind w:left="1800"/>
        <w:rPr>
          <w:rFonts w:cstheme="majorHAnsi"/>
        </w:rPr>
      </w:pPr>
      <w:r w:rsidRPr="00C61DA1">
        <w:rPr>
          <w:rFonts w:cstheme="majorHAnsi"/>
          <w:u w:val="single"/>
        </w:rPr>
        <w:t>Sufficiency</w:t>
      </w:r>
      <w:r w:rsidRPr="00BC3F18">
        <w:rPr>
          <w:rFonts w:cstheme="majorHAnsi"/>
        </w:rPr>
        <w:t xml:space="preserve"> – Systems of power aren’t offense - </w:t>
      </w:r>
      <w:r>
        <w:rPr>
          <w:bCs/>
        </w:rPr>
        <w:t>They’ve already read the aff they don’t need the ballot and they have not provided a reason why a win changes material structures</w:t>
      </w:r>
    </w:p>
    <w:p w14:paraId="5CD46577" w14:textId="77777777" w:rsidR="006638C5" w:rsidRDefault="006638C5" w:rsidP="006638C5">
      <w:pPr>
        <w:pStyle w:val="Heading4"/>
        <w:numPr>
          <w:ilvl w:val="0"/>
          <w:numId w:val="45"/>
        </w:numPr>
        <w:tabs>
          <w:tab w:val="num" w:pos="1800"/>
        </w:tabs>
        <w:ind w:left="1800"/>
        <w:rPr>
          <w:rFonts w:cstheme="majorHAnsi"/>
        </w:rPr>
      </w:pPr>
      <w:r w:rsidRPr="00C61DA1">
        <w:rPr>
          <w:rFonts w:cstheme="majorHAnsi"/>
          <w:u w:val="single"/>
        </w:rPr>
        <w:t>Conflation DA</w:t>
      </w:r>
      <w:r w:rsidRPr="00BC3F18">
        <w:rPr>
          <w:rFonts w:cstheme="majorHAnsi"/>
        </w:rPr>
        <w:t xml:space="preserve"> – they conflate scholarship with praxis --- setting the burden for aff solvency at simple introduction of “new” knowledge just devolves into infinitely regressive debates --ALSO means lectures, seminars, articles, and books all solve</w:t>
      </w:r>
    </w:p>
    <w:p w14:paraId="138C74F7" w14:textId="77777777" w:rsidR="006638C5" w:rsidRDefault="006638C5" w:rsidP="006638C5"/>
    <w:sectPr w:rsidR="006638C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92203C" w14:textId="77777777" w:rsidR="004C350B" w:rsidRDefault="004C350B" w:rsidP="00066D2C">
      <w:pPr>
        <w:spacing w:after="0" w:line="240" w:lineRule="auto"/>
      </w:pPr>
      <w:r>
        <w:separator/>
      </w:r>
    </w:p>
  </w:endnote>
  <w:endnote w:type="continuationSeparator" w:id="0">
    <w:p w14:paraId="45569A04" w14:textId="77777777" w:rsidR="004C350B" w:rsidRDefault="004C350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BF3043" w14:textId="77777777" w:rsidR="004C350B" w:rsidRDefault="004C350B" w:rsidP="00066D2C">
      <w:pPr>
        <w:spacing w:after="0" w:line="240" w:lineRule="auto"/>
      </w:pPr>
      <w:r>
        <w:separator/>
      </w:r>
    </w:p>
  </w:footnote>
  <w:footnote w:type="continuationSeparator" w:id="0">
    <w:p w14:paraId="0327EA9C" w14:textId="77777777" w:rsidR="004C350B" w:rsidRDefault="004C350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A0D1DB8"/>
    <w:multiLevelType w:val="hybridMultilevel"/>
    <w:tmpl w:val="F7B80944"/>
    <w:lvl w:ilvl="0" w:tplc="792AD8A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62883FC1"/>
    <w:multiLevelType w:val="hybridMultilevel"/>
    <w:tmpl w:val="0568E3FA"/>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255750007">
    <w:abstractNumId w:val="15"/>
  </w:num>
  <w:num w:numId="46" w16cid:durableId="143801830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6638C5"/>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5E15"/>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350B"/>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38C5"/>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475"/>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25E0"/>
    <w:rsid w:val="00C27729"/>
    <w:rsid w:val="00C312FA"/>
    <w:rsid w:val="00C332C4"/>
    <w:rsid w:val="00C334F5"/>
    <w:rsid w:val="00C35A03"/>
    <w:rsid w:val="00C36A05"/>
    <w:rsid w:val="00C40432"/>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7513F82"/>
  <w15:chartTrackingRefBased/>
  <w15:docId w15:val="{8831EFC7-7E34-43D0-8712-1005E655DC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40432"/>
    <w:rPr>
      <w:rFonts w:ascii="Calibri" w:hAnsi="Calibri" w:cs="Calibri"/>
    </w:rPr>
  </w:style>
  <w:style w:type="paragraph" w:styleId="Heading1">
    <w:name w:val="heading 1"/>
    <w:aliases w:val="Pocket"/>
    <w:basedOn w:val="Normal"/>
    <w:next w:val="Normal"/>
    <w:link w:val="Heading1Char"/>
    <w:qFormat/>
    <w:rsid w:val="00C4043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4043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C4043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no read,heading 2,Ch,No Spacing1121,No Spacing4,No Spacing21,No Spacing211,Heading 2 Char2 Char,TAG,No Spacing12,No Spacing2111,No Spacing11111,No Spacing5,Card,Tags,tags,ta,CD - Cite,No Spacing111111,t,Ta"/>
    <w:basedOn w:val="Normal"/>
    <w:next w:val="Normal"/>
    <w:link w:val="Heading4Char"/>
    <w:uiPriority w:val="3"/>
    <w:qFormat/>
    <w:rsid w:val="00C4043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40432"/>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rsid w:val="00C4043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40432"/>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8"/>
    <w:qFormat/>
    <w:rsid w:val="00C40432"/>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C40432"/>
    <w:rPr>
      <w:color w:val="auto"/>
      <w:u w:val="none"/>
    </w:rPr>
  </w:style>
  <w:style w:type="character" w:customStyle="1" w:styleId="Heading1Char">
    <w:name w:val="Heading 1 Char"/>
    <w:aliases w:val="Pocket Char"/>
    <w:basedOn w:val="DefaultParagraphFont"/>
    <w:link w:val="Heading1"/>
    <w:rsid w:val="00C4043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40432"/>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C40432"/>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no read Char,heading 2 Char,Ch Char,No Spacing1121 Char,No Spacing4 Char,No Spacing21 Char,No Spacing211 Char,Heading 2 Char2 Char Char,TAG Char,No Spacing12 Char,Card Char"/>
    <w:basedOn w:val="DefaultParagraphFont"/>
    <w:link w:val="Heading4"/>
    <w:uiPriority w:val="3"/>
    <w:rsid w:val="00C40432"/>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40432"/>
    <w:rPr>
      <w:b/>
      <w:bCs/>
      <w:sz w:val="26"/>
      <w:u w:val="none"/>
    </w:rPr>
  </w:style>
  <w:style w:type="character" w:customStyle="1" w:styleId="StyleUnderline">
    <w:name w:val="Style Underline"/>
    <w:aliases w:val="Underline,Style Bold Underline,Intense Emphasis111,Intense Emphasis11,Intense Emphasis1111,Intense Emphasis3,Intense Emphasis31,Intense Emphasis311,Minimized Char,Heading 3 Char Char Char Char Char,Bo,B,cite,Heading 3 Char1,Citation Char,c"/>
    <w:basedOn w:val="DefaultParagraphFont"/>
    <w:uiPriority w:val="7"/>
    <w:qFormat/>
    <w:rsid w:val="00C40432"/>
    <w:rPr>
      <w:b w:val="0"/>
      <w:sz w:val="22"/>
      <w:u w:val="single"/>
    </w:rPr>
  </w:style>
  <w:style w:type="character" w:styleId="Strong">
    <w:name w:val="Strong"/>
    <w:basedOn w:val="DefaultParagraphFont"/>
    <w:uiPriority w:val="22"/>
    <w:semiHidden/>
    <w:qFormat/>
    <w:rsid w:val="00C40432"/>
    <w:rPr>
      <w:b/>
      <w:bCs/>
    </w:rPr>
  </w:style>
  <w:style w:type="character" w:styleId="BookTitle">
    <w:name w:val="Book Title"/>
    <w:basedOn w:val="DefaultParagraphFont"/>
    <w:uiPriority w:val="33"/>
    <w:semiHidden/>
    <w:qFormat/>
    <w:rsid w:val="00C40432"/>
    <w:rPr>
      <w:b/>
      <w:bCs/>
      <w:i/>
      <w:iCs/>
      <w:spacing w:val="5"/>
    </w:rPr>
  </w:style>
  <w:style w:type="character" w:customStyle="1" w:styleId="Heading5Char">
    <w:name w:val="Heading 5 Char"/>
    <w:basedOn w:val="DefaultParagraphFont"/>
    <w:link w:val="Heading5"/>
    <w:uiPriority w:val="9"/>
    <w:semiHidden/>
    <w:rsid w:val="00C4043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40432"/>
  </w:style>
  <w:style w:type="paragraph" w:styleId="Header">
    <w:name w:val="header"/>
    <w:basedOn w:val="Normal"/>
    <w:link w:val="HeaderChar"/>
    <w:uiPriority w:val="99"/>
    <w:semiHidden/>
    <w:rsid w:val="00C4043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40432"/>
    <w:rPr>
      <w:rFonts w:ascii="Calibri" w:hAnsi="Calibri" w:cs="Calibri"/>
    </w:rPr>
  </w:style>
  <w:style w:type="paragraph" w:styleId="Footer">
    <w:name w:val="footer"/>
    <w:basedOn w:val="Normal"/>
    <w:link w:val="FooterChar"/>
    <w:uiPriority w:val="99"/>
    <w:semiHidden/>
    <w:rsid w:val="00C4043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40432"/>
    <w:rPr>
      <w:rFonts w:ascii="Calibri" w:hAnsi="Calibri" w:cs="Calibri"/>
    </w:rPr>
  </w:style>
  <w:style w:type="paragraph" w:styleId="BodyText">
    <w:name w:val="Body Text"/>
    <w:basedOn w:val="Normal"/>
    <w:link w:val="BodyTextChar"/>
    <w:uiPriority w:val="99"/>
    <w:semiHidden/>
    <w:unhideWhenUsed/>
    <w:rsid w:val="00C40432"/>
    <w:pPr>
      <w:spacing w:after="120"/>
    </w:pPr>
  </w:style>
  <w:style w:type="character" w:customStyle="1" w:styleId="BodyTextChar">
    <w:name w:val="Body Text Char"/>
    <w:basedOn w:val="DefaultParagraphFont"/>
    <w:link w:val="BodyText"/>
    <w:uiPriority w:val="99"/>
    <w:semiHidden/>
    <w:rsid w:val="00C40432"/>
    <w:rPr>
      <w:rFonts w:ascii="Calibri" w:hAnsi="Calibri" w:cs="Calibri"/>
    </w:rPr>
  </w:style>
  <w:style w:type="paragraph" w:styleId="NoSpacing">
    <w:name w:val="No Spacing"/>
    <w:link w:val="NoSpacingChar"/>
    <w:uiPriority w:val="99"/>
    <w:semiHidden/>
    <w:unhideWhenUsed/>
    <w:qFormat/>
    <w:rsid w:val="00C40432"/>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C40432"/>
    <w:rPr>
      <w:rFonts w:ascii="Calibri" w:hAnsi="Calibri" w:cs="Calibri"/>
    </w:rPr>
  </w:style>
  <w:style w:type="character" w:styleId="Hyperlink">
    <w:name w:val="Hyperlink"/>
    <w:aliases w:val="Small Text Char,Card Format Char,Note Level 2 Char,No Spacing111112 Char,tag Char,No Spacing31 Char,No Spacing22 Char,No Spacing3 Char,Tag and Cite Char,No Spacing41 Char,nonunderlined Char,Tag and Ci Char,card Char,DDI Tag Cha,DDI Tag Char,Read"/>
    <w:basedOn w:val="DefaultParagraphFont"/>
    <w:link w:val="Heading411"/>
    <w:uiPriority w:val="99"/>
    <w:unhideWhenUsed/>
    <w:rsid w:val="00C40432"/>
    <w:rPr>
      <w:color w:val="0563C1" w:themeColor="hyperlink"/>
      <w:u w:val="single"/>
    </w:rPr>
  </w:style>
  <w:style w:type="character" w:styleId="UnresolvedMention">
    <w:name w:val="Unresolved Mention"/>
    <w:basedOn w:val="DefaultParagraphFont"/>
    <w:uiPriority w:val="99"/>
    <w:semiHidden/>
    <w:unhideWhenUsed/>
    <w:rsid w:val="00C40432"/>
    <w:rPr>
      <w:color w:val="605E5C"/>
      <w:shd w:val="clear" w:color="auto" w:fill="E1DFDD"/>
    </w:rPr>
  </w:style>
  <w:style w:type="paragraph" w:customStyle="1" w:styleId="textbold">
    <w:name w:val="text bold"/>
    <w:basedOn w:val="Normal"/>
    <w:link w:val="Emphasis"/>
    <w:uiPriority w:val="8"/>
    <w:qFormat/>
    <w:rsid w:val="006638C5"/>
    <w:pPr>
      <w:widowControl w:val="0"/>
      <w:ind w:left="720"/>
      <w:jc w:val="both"/>
    </w:pPr>
    <w:rPr>
      <w:b/>
      <w:iCs/>
      <w:u w:val="single"/>
    </w:rPr>
  </w:style>
  <w:style w:type="paragraph" w:customStyle="1" w:styleId="Heading411">
    <w:name w:val="Heading 411"/>
    <w:basedOn w:val="Heading1"/>
    <w:next w:val="NoSpacing"/>
    <w:link w:val="Hyperlink"/>
    <w:autoRedefine/>
    <w:uiPriority w:val="99"/>
    <w:qFormat/>
    <w:rsid w:val="006638C5"/>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5749/CES.0601.cornu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multinationalcp.org/home/towards-a-general-strik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use.jhu.edu/article/752339/pdf?casa_token=niDwaLRLQ5IAAAAA:2lnT5Wl-Jyfj1k7GwKh2nV3KqhIpMflWDVcoLNyfxmCNNFCBHc65Whj228Vyno-81Z9esC35a40" TargetMode="External"/><Relationship Id="rId5" Type="http://schemas.openxmlformats.org/officeDocument/2006/relationships/webSettings" Target="webSettings.xml"/><Relationship Id="rId10" Type="http://schemas.openxmlformats.org/officeDocument/2006/relationships/hyperlink" Target="https://journal.culanth.org/index.php/ca/article/download/ca31.3.01/368" TargetMode="External"/><Relationship Id="rId4" Type="http://schemas.openxmlformats.org/officeDocument/2006/relationships/settings" Target="settings.xml"/><Relationship Id="rId9" Type="http://schemas.openxmlformats.org/officeDocument/2006/relationships/hyperlink" Target="https://www.uvicfa.ca/wp-content/uploads/2020/11/Refusing_the_University.pdf"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ri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19</TotalTime>
  <Pages>1</Pages>
  <Words>17912</Words>
  <Characters>102103</Characters>
  <Application>Microsoft Office Word</Application>
  <DocSecurity>0</DocSecurity>
  <Lines>850</Lines>
  <Paragraphs>239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119776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Marianne Griffith</dc:creator>
  <cp:keywords>6.0.0</cp:keywords>
  <dc:description/>
  <cp:lastModifiedBy>Marianne Griffith</cp:lastModifiedBy>
  <cp:revision>2</cp:revision>
  <dcterms:created xsi:type="dcterms:W3CDTF">2026-02-01T13:25:00Z</dcterms:created>
  <dcterms:modified xsi:type="dcterms:W3CDTF">2026-02-01T16:05:00Z</dcterms:modified>
</cp:coreProperties>
</file>