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1B779C" w14:textId="2463BE6A" w:rsidR="007C3F73" w:rsidRDefault="007C3F73" w:rsidP="001E41B6">
      <w:pPr>
        <w:pStyle w:val="Heading2"/>
      </w:pPr>
      <w:r>
        <w:t>1AC 1.0</w:t>
      </w:r>
    </w:p>
    <w:p w14:paraId="5AC85B82" w14:textId="77777777" w:rsidR="007C3F73" w:rsidRDefault="007C3F73" w:rsidP="007C3F73">
      <w:pPr>
        <w:pStyle w:val="Heading3"/>
      </w:pPr>
      <w:r>
        <w:lastRenderedPageBreak/>
        <w:t xml:space="preserve">1AC </w:t>
      </w:r>
    </w:p>
    <w:p w14:paraId="536B8123" w14:textId="77777777" w:rsidR="007C3F73" w:rsidRDefault="007C3F73" w:rsidP="007C3F73"/>
    <w:p w14:paraId="5E45FFAB" w14:textId="77777777" w:rsidR="007C3F73" w:rsidRDefault="007C3F73" w:rsidP="007C3F73">
      <w:pPr>
        <w:pStyle w:val="Heading4"/>
      </w:pPr>
      <w:r>
        <w:t xml:space="preserve">The logics of emotion are a form of </w:t>
      </w:r>
      <w:r w:rsidRPr="00E46120">
        <w:rPr>
          <w:u w:val="single"/>
        </w:rPr>
        <w:t>cultural politics</w:t>
      </w:r>
      <w:r>
        <w:t xml:space="preserve"> that work to shape collective bodies. Rejection of emotional connection works to bolster the power of nation and incite rage against those deemed as “</w:t>
      </w:r>
      <w:r w:rsidRPr="00E46120">
        <w:rPr>
          <w:u w:val="single"/>
        </w:rPr>
        <w:t>illegitimate</w:t>
      </w:r>
      <w:r>
        <w:t xml:space="preserve">.” </w:t>
      </w:r>
    </w:p>
    <w:p w14:paraId="3E6E28CD" w14:textId="77777777" w:rsidR="007C3F73" w:rsidRPr="003B3C6E" w:rsidRDefault="007C3F73" w:rsidP="007C3F73">
      <w:pPr>
        <w:rPr>
          <w:rStyle w:val="Style13ptBold"/>
        </w:rPr>
      </w:pPr>
      <w:r w:rsidRPr="003B3C6E">
        <w:rPr>
          <w:rStyle w:val="Style13ptBold"/>
        </w:rPr>
        <w:t xml:space="preserve">Ahmed, 04 </w:t>
      </w:r>
    </w:p>
    <w:p w14:paraId="28953170" w14:textId="5F77F5B0" w:rsidR="007C3F73" w:rsidRPr="004E4A95" w:rsidRDefault="007C3F73" w:rsidP="007C3F73">
      <w:r>
        <w:t xml:space="preserve">[Sarah Ahmed -- </w:t>
      </w:r>
      <w:r w:rsidRPr="003B3C6E">
        <w:t>British-Australian writer and scholar whose area of study includes the intersection of feminist theory, queer theory, affect theory, critical race theory and postcolonialism.</w:t>
      </w:r>
      <w:r>
        <w:t xml:space="preserve"> “The Cultural Politics of Emotion,” </w:t>
      </w:r>
      <w:r w:rsidRPr="003B3C6E">
        <w:t>Edinburgh University Press Ltd</w:t>
      </w:r>
      <w:r>
        <w:t xml:space="preserve">. Routledge, Taylor and Francis Group. 2004. </w:t>
      </w:r>
      <w:hyperlink r:id="rId6" w:history="1">
        <w:r w:rsidRPr="00174DAE">
          <w:rPr>
            <w:rStyle w:val="Hyperlink"/>
          </w:rPr>
          <w:t>https://scholar.google.com/scholar_lookup?title=The%20cultural%20politics%20of%20emotions&amp;publication_year=2004&amp;author=Sara%20Ahmed</w:t>
        </w:r>
      </w:hyperlink>
      <w:r>
        <w:t xml:space="preserve">, accessed 10-28-2025] </w:t>
      </w:r>
    </w:p>
    <w:p w14:paraId="7E965F30" w14:textId="77777777" w:rsidR="007C3F73" w:rsidRPr="004E4A95" w:rsidRDefault="007C3F73" w:rsidP="007C3F73"/>
    <w:p w14:paraId="69CEBBE8" w14:textId="77777777" w:rsidR="007C3F73" w:rsidRDefault="007C3F73" w:rsidP="007C3F73">
      <w:pPr>
        <w:pStyle w:val="Heading4"/>
      </w:pPr>
      <w:r>
        <w:t xml:space="preserve">The labor of the feminine has been reduced to </w:t>
      </w:r>
      <w:r w:rsidRPr="000B3193">
        <w:rPr>
          <w:u w:val="single"/>
        </w:rPr>
        <w:t>affects for others to consume</w:t>
      </w:r>
      <w:r>
        <w:t xml:space="preserve"> – the way we theorize affect and emotion raises the risks of </w:t>
      </w:r>
      <w:r w:rsidRPr="0014279B">
        <w:rPr>
          <w:u w:val="single"/>
        </w:rPr>
        <w:t>exploitation</w:t>
      </w:r>
      <w:r>
        <w:t xml:space="preserve"> and </w:t>
      </w:r>
      <w:r w:rsidRPr="0014279B">
        <w:rPr>
          <w:u w:val="single"/>
        </w:rPr>
        <w:t>devalues the work</w:t>
      </w:r>
      <w:r>
        <w:t xml:space="preserve"> of emotional care. </w:t>
      </w:r>
    </w:p>
    <w:p w14:paraId="3B0B9CB5" w14:textId="77777777" w:rsidR="007C3F73" w:rsidRPr="0052605E" w:rsidRDefault="007C3F73" w:rsidP="007C3F73">
      <w:pPr>
        <w:rPr>
          <w:rStyle w:val="Style13ptBold"/>
        </w:rPr>
      </w:pPr>
      <w:r w:rsidRPr="0052605E">
        <w:rPr>
          <w:rStyle w:val="Style13ptBold"/>
        </w:rPr>
        <w:t xml:space="preserve">Whitney, 17 </w:t>
      </w:r>
    </w:p>
    <w:p w14:paraId="16B2C491" w14:textId="121C3708" w:rsidR="007C3F73" w:rsidRPr="00E66F69" w:rsidRDefault="007C3F73" w:rsidP="007C3F73">
      <w:pPr>
        <w:rPr>
          <w:b/>
          <w:bCs/>
        </w:rPr>
      </w:pPr>
      <w:r>
        <w:t xml:space="preserve">[Shiloh Whitney - </w:t>
      </w:r>
      <w:r w:rsidRPr="0052605E">
        <w:t>critical phenomenologist and feminist philosopher leading efforts to theorize affective injustice and emotional labor</w:t>
      </w:r>
      <w:r>
        <w:t>. “</w:t>
      </w:r>
      <w:proofErr w:type="spellStart"/>
      <w:r w:rsidRPr="0052605E">
        <w:t>Byproductive</w:t>
      </w:r>
      <w:proofErr w:type="spellEnd"/>
      <w:r w:rsidRPr="0052605E">
        <w:t xml:space="preserve"> labor: A feminist theory of affective labor beyond the productive–reproductive distinction</w:t>
      </w:r>
      <w:r>
        <w:t xml:space="preserve">,” Sage Journals – Volume 44, Issue 6., 12-4-2017, </w:t>
      </w:r>
      <w:hyperlink r:id="rId7" w:history="1">
        <w:r w:rsidRPr="001D1444">
          <w:rPr>
            <w:rStyle w:val="Hyperlink"/>
          </w:rPr>
          <w:t>https://journals.sagepub.com/doi/full/10.1177/0191453717741934</w:t>
        </w:r>
      </w:hyperlink>
      <w:r>
        <w:t xml:space="preserve">, accessed 9-18-2025] </w:t>
      </w:r>
    </w:p>
    <w:p w14:paraId="632BAD17" w14:textId="77777777" w:rsidR="007C3F73" w:rsidRDefault="007C3F73" w:rsidP="007C3F73">
      <w:pPr>
        <w:rPr>
          <w:sz w:val="10"/>
        </w:rPr>
      </w:pPr>
    </w:p>
    <w:p w14:paraId="1D9C30F6" w14:textId="77777777" w:rsidR="007C3F73" w:rsidRDefault="007C3F73" w:rsidP="007C3F73">
      <w:pPr>
        <w:pStyle w:val="Heading4"/>
      </w:pPr>
      <w:r>
        <w:t xml:space="preserve">Dimensions of labor are intertwined with the </w:t>
      </w:r>
      <w:r w:rsidRPr="00E46120">
        <w:rPr>
          <w:u w:val="single"/>
        </w:rPr>
        <w:t>affective dimension of the social</w:t>
      </w:r>
      <w:r>
        <w:t xml:space="preserve"> – femininity and emotional connection are deemed as </w:t>
      </w:r>
      <w:r w:rsidRPr="00E46120">
        <w:rPr>
          <w:u w:val="single"/>
        </w:rPr>
        <w:t>less valuable capital</w:t>
      </w:r>
      <w:r>
        <w:t xml:space="preserve"> to allow for further exploitation. </w:t>
      </w:r>
    </w:p>
    <w:p w14:paraId="0C0F0C89" w14:textId="77777777" w:rsidR="007C3F73" w:rsidRDefault="007C3F73" w:rsidP="007C3F73">
      <w:pPr>
        <w:rPr>
          <w:rStyle w:val="Style13ptBold"/>
        </w:rPr>
      </w:pPr>
      <w:r w:rsidRPr="005E5E80">
        <w:rPr>
          <w:rStyle w:val="Style13ptBold"/>
        </w:rPr>
        <w:t>Gutierrez-Rodriguez, 14</w:t>
      </w:r>
    </w:p>
    <w:p w14:paraId="38609BF7" w14:textId="77777777" w:rsidR="007C3F73" w:rsidRDefault="007C3F73" w:rsidP="007C3F73">
      <w:r w:rsidRPr="005E5E80">
        <w:t xml:space="preserve">[Encarnacion Gutierrez-Rodriguez -- </w:t>
      </w:r>
      <w:r w:rsidRPr="00C653DA">
        <w:t>Professor in Sociology with a focus on Culture and Migration at the Goethe University, Frankfurt am Main</w:t>
      </w:r>
      <w:r>
        <w:t>, “</w:t>
      </w:r>
      <w:r w:rsidRPr="005E5E80">
        <w:t>Domestic work–affective labor: On feminization and the coloniality of labor</w:t>
      </w:r>
      <w:r>
        <w:t xml:space="preserve">,” ScienceDirect, Women’s Studies International Forum – Vol. 46; 45-53, September-October 2014, </w:t>
      </w:r>
      <w:hyperlink r:id="rId8" w:history="1">
        <w:r w:rsidRPr="00626CE6">
          <w:rPr>
            <w:rStyle w:val="Hyperlink"/>
          </w:rPr>
          <w:t>https://www.sciencedirect.com/science/article/pii/S027753951400051X</w:t>
        </w:r>
      </w:hyperlink>
      <w:r>
        <w:t xml:space="preserve">, accessed 10-23-2025] </w:t>
      </w:r>
    </w:p>
    <w:p w14:paraId="0625E652" w14:textId="77777777" w:rsidR="00E66F69" w:rsidRDefault="00E66F69" w:rsidP="007C3F73"/>
    <w:p w14:paraId="621C26DD" w14:textId="77777777" w:rsidR="007C3F73" w:rsidRDefault="007C3F73" w:rsidP="007C3F73">
      <w:pPr>
        <w:pStyle w:val="Heading4"/>
      </w:pPr>
      <w:r>
        <w:t xml:space="preserve">The affective remainder of </w:t>
      </w:r>
      <w:r>
        <w:rPr>
          <w:u w:val="single"/>
        </w:rPr>
        <w:t>hidden</w:t>
      </w:r>
      <w:r w:rsidRPr="006C0002">
        <w:rPr>
          <w:u w:val="single"/>
        </w:rPr>
        <w:t xml:space="preserve"> labor</w:t>
      </w:r>
      <w:r>
        <w:t xml:space="preserve"> is the ultimate form of commodity production – the “shadow labor” that is emotionally performed everyday creates </w:t>
      </w:r>
      <w:r w:rsidRPr="005F79FD">
        <w:rPr>
          <w:u w:val="single"/>
        </w:rPr>
        <w:t>byproducts</w:t>
      </w:r>
      <w:r>
        <w:t xml:space="preserve"> and </w:t>
      </w:r>
      <w:r w:rsidRPr="005F79FD">
        <w:rPr>
          <w:u w:val="single"/>
        </w:rPr>
        <w:t>waste</w:t>
      </w:r>
      <w:r>
        <w:t xml:space="preserve"> that only serve to be </w:t>
      </w:r>
      <w:r w:rsidRPr="00F2051C">
        <w:rPr>
          <w:u w:val="single"/>
        </w:rPr>
        <w:t>exported by the state.</w:t>
      </w:r>
      <w:r>
        <w:t xml:space="preserve"> </w:t>
      </w:r>
    </w:p>
    <w:p w14:paraId="6D0BDA5A" w14:textId="77777777" w:rsidR="007C3F73" w:rsidRPr="000E5713" w:rsidRDefault="007C3F73" w:rsidP="007C3F73">
      <w:pPr>
        <w:rPr>
          <w:rStyle w:val="Style13ptBold"/>
        </w:rPr>
      </w:pPr>
      <w:r w:rsidRPr="000E5713">
        <w:rPr>
          <w:rStyle w:val="Style13ptBold"/>
        </w:rPr>
        <w:t>Whitney, 17</w:t>
      </w:r>
    </w:p>
    <w:p w14:paraId="7AC4A860" w14:textId="77777777" w:rsidR="007C3F73" w:rsidRDefault="007C3F73" w:rsidP="007C3F73">
      <w:r>
        <w:lastRenderedPageBreak/>
        <w:t xml:space="preserve">[Shiloh Whitney - </w:t>
      </w:r>
      <w:r w:rsidRPr="0052605E">
        <w:t>critical phenomenologist and feminist philosopher leading efforts to theorize affective injustice and emotional labor</w:t>
      </w:r>
      <w:r>
        <w:t>. “</w:t>
      </w:r>
      <w:proofErr w:type="spellStart"/>
      <w:r w:rsidRPr="0052605E">
        <w:t>Byproductive</w:t>
      </w:r>
      <w:proofErr w:type="spellEnd"/>
      <w:r w:rsidRPr="0052605E">
        <w:t xml:space="preserve"> labor: A feminist theory of affective labor beyond the productive–reproductive distinction</w:t>
      </w:r>
      <w:r>
        <w:t xml:space="preserve">,” Sage Journals – Volume 44, Issue 6., 12-4-2017, </w:t>
      </w:r>
      <w:hyperlink r:id="rId9" w:history="1">
        <w:r w:rsidRPr="001D1444">
          <w:rPr>
            <w:rStyle w:val="Hyperlink"/>
          </w:rPr>
          <w:t>https://journals.sagepub.com/doi/full/10.1177/0191453717741934</w:t>
        </w:r>
      </w:hyperlink>
      <w:r>
        <w:t xml:space="preserve">, accessed 9-18-2025] </w:t>
      </w:r>
    </w:p>
    <w:p w14:paraId="5C5472CB" w14:textId="77777777" w:rsidR="00E66F69" w:rsidRPr="0052605E" w:rsidRDefault="00E66F69" w:rsidP="007C3F73">
      <w:pPr>
        <w:rPr>
          <w:b/>
          <w:bCs/>
        </w:rPr>
      </w:pPr>
    </w:p>
    <w:p w14:paraId="67F67FBF" w14:textId="77777777" w:rsidR="007C3F73" w:rsidRDefault="007C3F73" w:rsidP="007C3F73">
      <w:pPr>
        <w:pStyle w:val="Heading4"/>
      </w:pPr>
      <w:r w:rsidRPr="003F6FFB">
        <w:rPr>
          <w:u w:val="single"/>
        </w:rPr>
        <w:t>Gendered biopolitics</w:t>
      </w:r>
      <w:r>
        <w:t xml:space="preserve"> have been used by contemporary democracies to </w:t>
      </w:r>
      <w:r w:rsidRPr="00AC4242">
        <w:rPr>
          <w:u w:val="single"/>
        </w:rPr>
        <w:t>sustain</w:t>
      </w:r>
      <w:r>
        <w:t xml:space="preserve"> this labor – misogyny is an </w:t>
      </w:r>
      <w:r w:rsidRPr="003F6FFB">
        <w:rPr>
          <w:u w:val="single"/>
        </w:rPr>
        <w:t>all-pervasive weapon</w:t>
      </w:r>
      <w:r>
        <w:t xml:space="preserve"> used by authoritarians to worsen dispossession.</w:t>
      </w:r>
    </w:p>
    <w:p w14:paraId="768F9E05" w14:textId="77777777" w:rsidR="007C3F73" w:rsidRDefault="007C3F73" w:rsidP="007C3F73">
      <w:pPr>
        <w:rPr>
          <w:rStyle w:val="Style13ptBold"/>
        </w:rPr>
      </w:pPr>
      <w:r>
        <w:rPr>
          <w:rStyle w:val="Style13ptBold"/>
        </w:rPr>
        <w:t xml:space="preserve">Kaul, 21 </w:t>
      </w:r>
    </w:p>
    <w:p w14:paraId="7EAE2BA3" w14:textId="77777777" w:rsidR="007C3F73" w:rsidRDefault="007C3F73" w:rsidP="007C3F73">
      <w:r w:rsidRPr="00E80ACE">
        <w:t>[Nitasha Kaul -- British academic, writer and poet based in London. In addition to fiction, she writes and speaks about topics that cover the political economy, Bhutan, Kashmir, nationalism in India, gender and identity. “The Misogyny of Authoritarians in Contemporary Democracies</w:t>
      </w:r>
      <w:r>
        <w:t xml:space="preserve">,” International Studies Review – Oxford Academic, Volume 23, Issue 4, December 2021, </w:t>
      </w:r>
      <w:hyperlink r:id="rId10" w:anchor="323445382" w:history="1">
        <w:r w:rsidRPr="00775157">
          <w:rPr>
            <w:rStyle w:val="Hyperlink"/>
          </w:rPr>
          <w:t>https://academic.oup.com/isr/article/23/4/1619/6303451#323445382</w:t>
        </w:r>
      </w:hyperlink>
      <w:r>
        <w:t xml:space="preserve">, accessed 12-21-2025] </w:t>
      </w:r>
    </w:p>
    <w:p w14:paraId="25842780" w14:textId="77777777" w:rsidR="007C3F73" w:rsidRPr="001977BC" w:rsidRDefault="007C3F73" w:rsidP="007C3F73">
      <w:pPr>
        <w:rPr>
          <w:b/>
          <w:iCs/>
          <w:u w:val="single"/>
          <w:bdr w:val="single" w:sz="12" w:space="0" w:color="auto"/>
        </w:rPr>
      </w:pPr>
    </w:p>
    <w:p w14:paraId="59EC3117" w14:textId="77777777" w:rsidR="007C3F73" w:rsidRPr="00526E4F" w:rsidRDefault="007C3F73" w:rsidP="007C3F73">
      <w:pPr>
        <w:pStyle w:val="Heading4"/>
      </w:pPr>
      <w:r>
        <w:t xml:space="preserve">Unrecognized colonialities of the labor cannot be extricated from the </w:t>
      </w:r>
      <w:r w:rsidRPr="00D74D96">
        <w:rPr>
          <w:u w:val="single"/>
        </w:rPr>
        <w:t>contemporary organization</w:t>
      </w:r>
      <w:r>
        <w:t xml:space="preserve"> of domestic work – the cultural representation of the feminine creates new social categories to worsen this process of classification. </w:t>
      </w:r>
    </w:p>
    <w:p w14:paraId="55242628" w14:textId="77777777" w:rsidR="007C3F73" w:rsidRDefault="007C3F73" w:rsidP="007C3F73">
      <w:pPr>
        <w:rPr>
          <w:rStyle w:val="Style13ptBold"/>
        </w:rPr>
      </w:pPr>
      <w:r w:rsidRPr="005E5E80">
        <w:rPr>
          <w:rStyle w:val="Style13ptBold"/>
        </w:rPr>
        <w:t>Gutierrez-Rodriguez, 14</w:t>
      </w:r>
    </w:p>
    <w:p w14:paraId="66D8AE76" w14:textId="77777777" w:rsidR="007C3F73" w:rsidRDefault="007C3F73" w:rsidP="007C3F73">
      <w:r w:rsidRPr="005E5E80">
        <w:t xml:space="preserve">[Encarnacion Gutierrez-Rodriguez -- </w:t>
      </w:r>
      <w:r w:rsidRPr="00C653DA">
        <w:t>Professor in Sociology with a focus on Culture and Migration at the Goethe University, Frankfurt am Main</w:t>
      </w:r>
      <w:r>
        <w:t>, “</w:t>
      </w:r>
      <w:r w:rsidRPr="005E5E80">
        <w:t>Domestic work–affective labor: On feminization and the coloniality of labor</w:t>
      </w:r>
      <w:r>
        <w:t xml:space="preserve">,” ScienceDirect, Women’s Studies International Forum – Vol. 46; 45-53, September-October 2014, </w:t>
      </w:r>
      <w:hyperlink r:id="rId11" w:history="1">
        <w:r w:rsidRPr="00626CE6">
          <w:rPr>
            <w:rStyle w:val="Hyperlink"/>
          </w:rPr>
          <w:t>https://www.sciencedirect.com/science/article/pii/S027753951400051X</w:t>
        </w:r>
      </w:hyperlink>
      <w:r>
        <w:t xml:space="preserve">, accessed 10-23-2025] </w:t>
      </w:r>
    </w:p>
    <w:p w14:paraId="780CF9B9" w14:textId="77777777" w:rsidR="007C3F73" w:rsidRDefault="007C3F73" w:rsidP="007C3F73"/>
    <w:p w14:paraId="24D537B4" w14:textId="77777777" w:rsidR="007C3F73" w:rsidRDefault="007C3F73" w:rsidP="007C3F73">
      <w:pPr>
        <w:pStyle w:val="Heading4"/>
      </w:pPr>
      <w:r>
        <w:t xml:space="preserve">Vote AFF to embrace a theory of affective labor as </w:t>
      </w:r>
      <w:proofErr w:type="spellStart"/>
      <w:r>
        <w:t>byproductive</w:t>
      </w:r>
      <w:proofErr w:type="spellEnd"/>
      <w:r>
        <w:t xml:space="preserve">. Labor has been </w:t>
      </w:r>
      <w:r w:rsidRPr="0014279B">
        <w:rPr>
          <w:u w:val="single"/>
        </w:rPr>
        <w:t>coopted by the bourgeois</w:t>
      </w:r>
      <w:r>
        <w:t xml:space="preserve"> – only by understanding both the work of producing affects for others to </w:t>
      </w:r>
      <w:r w:rsidRPr="00526E4F">
        <w:t xml:space="preserve">consume </w:t>
      </w:r>
      <w:r w:rsidRPr="00526E4F">
        <w:rPr>
          <w:i/>
          <w:iCs w:val="0"/>
        </w:rPr>
        <w:t>and</w:t>
      </w:r>
      <w:r>
        <w:t xml:space="preserve"> affective byproducts can we allow for a change to the </w:t>
      </w:r>
      <w:r w:rsidRPr="00526E4F">
        <w:rPr>
          <w:u w:val="single"/>
        </w:rPr>
        <w:t>political economy</w:t>
      </w:r>
      <w:r>
        <w:t xml:space="preserve">. </w:t>
      </w:r>
    </w:p>
    <w:p w14:paraId="22C6B3DB" w14:textId="77777777" w:rsidR="007C3F73" w:rsidRPr="000E5713" w:rsidRDefault="007C3F73" w:rsidP="007C3F73">
      <w:pPr>
        <w:rPr>
          <w:rStyle w:val="Style13ptBold"/>
        </w:rPr>
      </w:pPr>
      <w:r w:rsidRPr="000E5713">
        <w:rPr>
          <w:rStyle w:val="Style13ptBold"/>
        </w:rPr>
        <w:t>Whitney, 17</w:t>
      </w:r>
    </w:p>
    <w:p w14:paraId="3BEEACA1" w14:textId="77777777" w:rsidR="007C3F73" w:rsidRDefault="007C3F73" w:rsidP="007C3F73">
      <w:r>
        <w:t xml:space="preserve">[Shiloh Whitney - </w:t>
      </w:r>
      <w:r w:rsidRPr="0052605E">
        <w:t>critical phenomenologist and feminist philosopher leading efforts to theorize affective injustice and emotional labor</w:t>
      </w:r>
      <w:r>
        <w:t>. “</w:t>
      </w:r>
      <w:proofErr w:type="spellStart"/>
      <w:r w:rsidRPr="0052605E">
        <w:t>Byproductive</w:t>
      </w:r>
      <w:proofErr w:type="spellEnd"/>
      <w:r w:rsidRPr="0052605E">
        <w:t xml:space="preserve"> labor: A feminist theory of affective labor beyond the productive–reproductive distinction</w:t>
      </w:r>
      <w:r>
        <w:t xml:space="preserve">,” Sage Journals – Volume 44, Issue 6., 12-4-2017, </w:t>
      </w:r>
      <w:hyperlink r:id="rId12" w:history="1">
        <w:r w:rsidRPr="001D1444">
          <w:rPr>
            <w:rStyle w:val="Hyperlink"/>
          </w:rPr>
          <w:t>https://journals.sagepub.com/doi/full/10.1177/0191453717741934</w:t>
        </w:r>
      </w:hyperlink>
      <w:r>
        <w:t xml:space="preserve">, accessed 9-18-2025] </w:t>
      </w:r>
    </w:p>
    <w:p w14:paraId="0E376D0F" w14:textId="77777777" w:rsidR="00E66F69" w:rsidRPr="0052605E" w:rsidRDefault="00E66F69" w:rsidP="007C3F73">
      <w:pPr>
        <w:rPr>
          <w:b/>
          <w:bCs/>
        </w:rPr>
      </w:pPr>
    </w:p>
    <w:p w14:paraId="355918AA" w14:textId="77777777" w:rsidR="007C3F73" w:rsidRPr="00816D3A" w:rsidRDefault="007C3F73" w:rsidP="007C3F73">
      <w:pPr>
        <w:pStyle w:val="Heading4"/>
      </w:pPr>
      <w:r>
        <w:lastRenderedPageBreak/>
        <w:t xml:space="preserve">Collective bargaining rights replicate hierarchies of gender, race and class under a </w:t>
      </w:r>
      <w:r>
        <w:rPr>
          <w:u w:val="single"/>
        </w:rPr>
        <w:t>neutra</w:t>
      </w:r>
      <w:r w:rsidRPr="00816D3A">
        <w:rPr>
          <w:u w:val="single"/>
        </w:rPr>
        <w:t xml:space="preserve">l </w:t>
      </w:r>
      <w:r>
        <w:rPr>
          <w:u w:val="single"/>
        </w:rPr>
        <w:t>façade</w:t>
      </w:r>
      <w:r>
        <w:t xml:space="preserve"> by privileging the </w:t>
      </w:r>
      <w:r>
        <w:rPr>
          <w:u w:val="single"/>
        </w:rPr>
        <w:t>workforce</w:t>
      </w:r>
      <w:r>
        <w:t xml:space="preserve"> and </w:t>
      </w:r>
      <w:r>
        <w:rPr>
          <w:u w:val="single"/>
        </w:rPr>
        <w:t>legal normativity</w:t>
      </w:r>
      <w:r>
        <w:t xml:space="preserve">. Feminist approaches require that we </w:t>
      </w:r>
      <w:r>
        <w:rPr>
          <w:u w:val="single"/>
        </w:rPr>
        <w:t>reconceptualize labor</w:t>
      </w:r>
      <w:r>
        <w:t xml:space="preserve"> in a </w:t>
      </w:r>
      <w:r>
        <w:rPr>
          <w:u w:val="single"/>
        </w:rPr>
        <w:t>wider frame</w:t>
      </w:r>
      <w:r>
        <w:t>.</w:t>
      </w:r>
    </w:p>
    <w:p w14:paraId="36140322" w14:textId="77777777" w:rsidR="007C3F73" w:rsidRPr="00D0624F" w:rsidRDefault="007C3F73" w:rsidP="007C3F73">
      <w:r w:rsidRPr="00D0624F">
        <w:rPr>
          <w:rStyle w:val="Style13ptBold"/>
        </w:rPr>
        <w:t>Conaghan 17</w:t>
      </w:r>
      <w:r w:rsidRPr="00D0624F">
        <w:t xml:space="preserve"> (Joanne, Professor of Law at the University of Bristol</w:t>
      </w:r>
      <w:r>
        <w:t xml:space="preserve"> Law School</w:t>
      </w:r>
      <w:r w:rsidRPr="00D0624F">
        <w:t>. BA Hons and Bachelor of Civil Law from Oxford. "</w:t>
      </w:r>
      <w:proofErr w:type="spellStart"/>
      <w:r w:rsidRPr="00D0624F">
        <w:t>Labour</w:t>
      </w:r>
      <w:proofErr w:type="spellEnd"/>
      <w:r w:rsidRPr="00D0624F">
        <w:t xml:space="preserve"> law and feminist method." </w:t>
      </w:r>
      <w:r w:rsidRPr="00D0624F">
        <w:rPr>
          <w:i/>
          <w:iCs/>
        </w:rPr>
        <w:t xml:space="preserve">International Journal of Comparative </w:t>
      </w:r>
      <w:proofErr w:type="spellStart"/>
      <w:r w:rsidRPr="00D0624F">
        <w:rPr>
          <w:i/>
          <w:iCs/>
        </w:rPr>
        <w:t>Labour</w:t>
      </w:r>
      <w:proofErr w:type="spellEnd"/>
      <w:r w:rsidRPr="00D0624F">
        <w:rPr>
          <w:i/>
          <w:iCs/>
        </w:rPr>
        <w:t xml:space="preserve"> Law and Industrial Relations</w:t>
      </w:r>
      <w:r w:rsidRPr="00D0624F">
        <w:t> 33, no. 1 (2017).</w:t>
      </w:r>
    </w:p>
    <w:p w14:paraId="5E0A0644" w14:textId="77777777" w:rsidR="007C3F73" w:rsidRDefault="007C3F73" w:rsidP="007C3F73"/>
    <w:p w14:paraId="740CD497" w14:textId="77777777" w:rsidR="007C3F73" w:rsidRDefault="007C3F73" w:rsidP="007C3F73">
      <w:pPr>
        <w:pStyle w:val="Heading4"/>
      </w:pPr>
      <w:r>
        <w:t xml:space="preserve">Material examples of the AFF include the actions of organizations like </w:t>
      </w:r>
      <w:proofErr w:type="spellStart"/>
      <w:r>
        <w:t>Precarias</w:t>
      </w:r>
      <w:proofErr w:type="spellEnd"/>
      <w:r>
        <w:t xml:space="preserve"> a la </w:t>
      </w:r>
      <w:proofErr w:type="spellStart"/>
      <w:r>
        <w:t>Deriva</w:t>
      </w:r>
      <w:proofErr w:type="spellEnd"/>
      <w:r>
        <w:t xml:space="preserve"> – embarking in an ongoing research practice to understand precarious feminized work is key. </w:t>
      </w:r>
    </w:p>
    <w:p w14:paraId="2B448F7B" w14:textId="77777777" w:rsidR="007C3F73" w:rsidRPr="00566774" w:rsidRDefault="007C3F73" w:rsidP="007C3F73">
      <w:pPr>
        <w:rPr>
          <w:rStyle w:val="Style13ptBold"/>
        </w:rPr>
      </w:pPr>
      <w:proofErr w:type="spellStart"/>
      <w:r w:rsidRPr="00566774">
        <w:rPr>
          <w:rStyle w:val="Style13ptBold"/>
        </w:rPr>
        <w:t>Precarias</w:t>
      </w:r>
      <w:proofErr w:type="spellEnd"/>
      <w:r w:rsidRPr="00566774">
        <w:rPr>
          <w:rStyle w:val="Style13ptBold"/>
        </w:rPr>
        <w:t xml:space="preserve"> a la </w:t>
      </w:r>
      <w:proofErr w:type="spellStart"/>
      <w:r w:rsidRPr="00566774">
        <w:rPr>
          <w:rStyle w:val="Style13ptBold"/>
        </w:rPr>
        <w:t>Deriva</w:t>
      </w:r>
      <w:proofErr w:type="spellEnd"/>
      <w:r w:rsidRPr="00566774">
        <w:rPr>
          <w:rStyle w:val="Style13ptBold"/>
        </w:rPr>
        <w:t xml:space="preserve">, 04 </w:t>
      </w:r>
    </w:p>
    <w:p w14:paraId="00412772" w14:textId="77777777" w:rsidR="007C3F73" w:rsidRDefault="007C3F73" w:rsidP="007C3F73">
      <w:r>
        <w:t>[</w:t>
      </w:r>
      <w:proofErr w:type="spellStart"/>
      <w:r w:rsidRPr="00566774">
        <w:t>Precarias</w:t>
      </w:r>
      <w:proofErr w:type="spellEnd"/>
      <w:r w:rsidRPr="00566774">
        <w:t xml:space="preserve"> a la </w:t>
      </w:r>
      <w:proofErr w:type="spellStart"/>
      <w:r w:rsidRPr="00566774">
        <w:t>Deriva</w:t>
      </w:r>
      <w:proofErr w:type="spellEnd"/>
      <w:r>
        <w:t>, “</w:t>
      </w:r>
      <w:r w:rsidRPr="00566774">
        <w:t>Adrift through the circuits of feminized precarious work</w:t>
      </w:r>
      <w:r>
        <w:t xml:space="preserve">,” Transversal, </w:t>
      </w:r>
      <w:r w:rsidRPr="00566774">
        <w:t xml:space="preserve">Madrid: </w:t>
      </w:r>
      <w:proofErr w:type="spellStart"/>
      <w:r w:rsidRPr="00566774">
        <w:t>Traficantes</w:t>
      </w:r>
      <w:proofErr w:type="spellEnd"/>
      <w:r w:rsidRPr="00566774">
        <w:t xml:space="preserve"> de </w:t>
      </w:r>
      <w:proofErr w:type="spellStart"/>
      <w:r w:rsidRPr="00566774">
        <w:t>Sueños</w:t>
      </w:r>
      <w:proofErr w:type="spellEnd"/>
      <w:r w:rsidRPr="00566774">
        <w:t>, 2004</w:t>
      </w:r>
      <w:r>
        <w:t xml:space="preserve">, </w:t>
      </w:r>
      <w:hyperlink r:id="rId13" w:history="1">
        <w:r w:rsidRPr="000F0E09">
          <w:rPr>
            <w:rStyle w:val="Hyperlink"/>
          </w:rPr>
          <w:t>https://transversal.at/transversal/0704/precarias-a-la-deriva/en</w:t>
        </w:r>
      </w:hyperlink>
      <w:r>
        <w:t xml:space="preserve">, accessed 1-2-2026] </w:t>
      </w:r>
    </w:p>
    <w:p w14:paraId="5E92F802" w14:textId="77777777" w:rsidR="007C3F73" w:rsidRDefault="007C3F73" w:rsidP="007C3F73"/>
    <w:p w14:paraId="531D7F10"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2D44A8"/>
    <w:multiLevelType w:val="hybridMultilevel"/>
    <w:tmpl w:val="FE4E9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862E15"/>
    <w:multiLevelType w:val="hybridMultilevel"/>
    <w:tmpl w:val="13749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F4F36"/>
    <w:multiLevelType w:val="hybridMultilevel"/>
    <w:tmpl w:val="86AC12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1D5A99"/>
    <w:multiLevelType w:val="hybridMultilevel"/>
    <w:tmpl w:val="C914BF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58A04A7"/>
    <w:multiLevelType w:val="hybridMultilevel"/>
    <w:tmpl w:val="84286006"/>
    <w:lvl w:ilvl="0" w:tplc="D7FA4B26">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D30DE2"/>
    <w:multiLevelType w:val="hybridMultilevel"/>
    <w:tmpl w:val="073005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10212C"/>
    <w:multiLevelType w:val="hybridMultilevel"/>
    <w:tmpl w:val="54EA16C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1355BD"/>
    <w:multiLevelType w:val="hybridMultilevel"/>
    <w:tmpl w:val="E10C283E"/>
    <w:lvl w:ilvl="0" w:tplc="D3587A76">
      <w:start w:val="1"/>
      <w:numFmt w:val="lowerLetter"/>
      <w:lvlText w:val="%1."/>
      <w:lvlJc w:val="left"/>
      <w:pPr>
        <w:ind w:left="720" w:hanging="360"/>
      </w:pPr>
      <w:rPr>
        <w:rFonts w:eastAsia="MS Goth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424237"/>
    <w:multiLevelType w:val="hybridMultilevel"/>
    <w:tmpl w:val="2B3608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7E3E5F"/>
    <w:multiLevelType w:val="hybridMultilevel"/>
    <w:tmpl w:val="F58469DA"/>
    <w:lvl w:ilvl="0" w:tplc="59EC05A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4640D63"/>
    <w:multiLevelType w:val="hybridMultilevel"/>
    <w:tmpl w:val="3586CCEE"/>
    <w:lvl w:ilvl="0" w:tplc="C466278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8E6358"/>
    <w:multiLevelType w:val="hybridMultilevel"/>
    <w:tmpl w:val="00262F88"/>
    <w:lvl w:ilvl="0" w:tplc="42D8BB6E">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400F0C"/>
    <w:multiLevelType w:val="hybridMultilevel"/>
    <w:tmpl w:val="A62682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1302345">
    <w:abstractNumId w:val="9"/>
  </w:num>
  <w:num w:numId="2" w16cid:durableId="268657503">
    <w:abstractNumId w:val="7"/>
  </w:num>
  <w:num w:numId="3" w16cid:durableId="1337926149">
    <w:abstractNumId w:val="6"/>
  </w:num>
  <w:num w:numId="4" w16cid:durableId="117145156">
    <w:abstractNumId w:val="5"/>
  </w:num>
  <w:num w:numId="5" w16cid:durableId="2095929873">
    <w:abstractNumId w:val="4"/>
  </w:num>
  <w:num w:numId="6" w16cid:durableId="1460880744">
    <w:abstractNumId w:val="8"/>
  </w:num>
  <w:num w:numId="7" w16cid:durableId="800853729">
    <w:abstractNumId w:val="3"/>
  </w:num>
  <w:num w:numId="8" w16cid:durableId="1198083968">
    <w:abstractNumId w:val="2"/>
  </w:num>
  <w:num w:numId="9" w16cid:durableId="2104834047">
    <w:abstractNumId w:val="1"/>
  </w:num>
  <w:num w:numId="10" w16cid:durableId="735323975">
    <w:abstractNumId w:val="0"/>
  </w:num>
  <w:num w:numId="11" w16cid:durableId="1867479515">
    <w:abstractNumId w:val="12"/>
  </w:num>
  <w:num w:numId="12" w16cid:durableId="1246572954">
    <w:abstractNumId w:val="22"/>
  </w:num>
  <w:num w:numId="13" w16cid:durableId="1834754292">
    <w:abstractNumId w:val="21"/>
  </w:num>
  <w:num w:numId="14" w16cid:durableId="1422143272">
    <w:abstractNumId w:val="15"/>
  </w:num>
  <w:num w:numId="15" w16cid:durableId="909073978">
    <w:abstractNumId w:val="17"/>
  </w:num>
  <w:num w:numId="16" w16cid:durableId="1205605210">
    <w:abstractNumId w:val="14"/>
  </w:num>
  <w:num w:numId="17" w16cid:durableId="1695883432">
    <w:abstractNumId w:val="13"/>
  </w:num>
  <w:num w:numId="18" w16cid:durableId="720713117">
    <w:abstractNumId w:val="11"/>
  </w:num>
  <w:num w:numId="19" w16cid:durableId="41634182">
    <w:abstractNumId w:val="24"/>
  </w:num>
  <w:num w:numId="20" w16cid:durableId="1933079792">
    <w:abstractNumId w:val="18"/>
  </w:num>
  <w:num w:numId="21" w16cid:durableId="1752002429">
    <w:abstractNumId w:val="26"/>
  </w:num>
  <w:num w:numId="22" w16cid:durableId="1939210546">
    <w:abstractNumId w:val="19"/>
  </w:num>
  <w:num w:numId="23" w16cid:durableId="252252353">
    <w:abstractNumId w:val="10"/>
  </w:num>
  <w:num w:numId="24" w16cid:durableId="1319577596">
    <w:abstractNumId w:val="20"/>
  </w:num>
  <w:num w:numId="25" w16cid:durableId="1463039180">
    <w:abstractNumId w:val="23"/>
  </w:num>
  <w:num w:numId="26" w16cid:durableId="1278876251">
    <w:abstractNumId w:val="25"/>
  </w:num>
  <w:num w:numId="27" w16cid:durableId="173207246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0165792088848"/>
    <w:docVar w:name="VerbatimVersion" w:val="5.1"/>
  </w:docVars>
  <w:rsids>
    <w:rsidRoot w:val="00130A9D"/>
    <w:rsid w:val="000139A3"/>
    <w:rsid w:val="0006009C"/>
    <w:rsid w:val="00090C21"/>
    <w:rsid w:val="00100833"/>
    <w:rsid w:val="00104529"/>
    <w:rsid w:val="00105942"/>
    <w:rsid w:val="00130A9D"/>
    <w:rsid w:val="00144A4C"/>
    <w:rsid w:val="00176AB0"/>
    <w:rsid w:val="00177B7D"/>
    <w:rsid w:val="0018322D"/>
    <w:rsid w:val="001B5776"/>
    <w:rsid w:val="001E41B6"/>
    <w:rsid w:val="001E527A"/>
    <w:rsid w:val="001F78CE"/>
    <w:rsid w:val="002179EA"/>
    <w:rsid w:val="0022333B"/>
    <w:rsid w:val="00236AE8"/>
    <w:rsid w:val="00251FC7"/>
    <w:rsid w:val="002855A7"/>
    <w:rsid w:val="002B146A"/>
    <w:rsid w:val="002B5E17"/>
    <w:rsid w:val="002E6AB2"/>
    <w:rsid w:val="00315690"/>
    <w:rsid w:val="00316B75"/>
    <w:rsid w:val="00325646"/>
    <w:rsid w:val="003460F2"/>
    <w:rsid w:val="0038158C"/>
    <w:rsid w:val="003902BA"/>
    <w:rsid w:val="003A09E2"/>
    <w:rsid w:val="003A3A3D"/>
    <w:rsid w:val="003F32BD"/>
    <w:rsid w:val="00407037"/>
    <w:rsid w:val="004605D6"/>
    <w:rsid w:val="004C60E8"/>
    <w:rsid w:val="004E3579"/>
    <w:rsid w:val="004E728B"/>
    <w:rsid w:val="004F39E0"/>
    <w:rsid w:val="00506E96"/>
    <w:rsid w:val="00507A70"/>
    <w:rsid w:val="00537BD5"/>
    <w:rsid w:val="00586E33"/>
    <w:rsid w:val="0059295B"/>
    <w:rsid w:val="005D2912"/>
    <w:rsid w:val="006065BD"/>
    <w:rsid w:val="00645FA9"/>
    <w:rsid w:val="00647866"/>
    <w:rsid w:val="00665003"/>
    <w:rsid w:val="006A2AD0"/>
    <w:rsid w:val="006C2375"/>
    <w:rsid w:val="006D4ECC"/>
    <w:rsid w:val="006D61CA"/>
    <w:rsid w:val="00722258"/>
    <w:rsid w:val="007243E5"/>
    <w:rsid w:val="00766EA0"/>
    <w:rsid w:val="007A2226"/>
    <w:rsid w:val="007C3F73"/>
    <w:rsid w:val="007E538E"/>
    <w:rsid w:val="007F5B66"/>
    <w:rsid w:val="00823A1C"/>
    <w:rsid w:val="00845B9D"/>
    <w:rsid w:val="00860984"/>
    <w:rsid w:val="008B3ECB"/>
    <w:rsid w:val="008B4E85"/>
    <w:rsid w:val="008C1B2E"/>
    <w:rsid w:val="0091627E"/>
    <w:rsid w:val="0097032B"/>
    <w:rsid w:val="009D2EAD"/>
    <w:rsid w:val="009D54B2"/>
    <w:rsid w:val="009E1922"/>
    <w:rsid w:val="009F7ED2"/>
    <w:rsid w:val="00A06F0D"/>
    <w:rsid w:val="00A4266C"/>
    <w:rsid w:val="00A93661"/>
    <w:rsid w:val="00A95652"/>
    <w:rsid w:val="00AA419B"/>
    <w:rsid w:val="00AC0AB8"/>
    <w:rsid w:val="00AC388C"/>
    <w:rsid w:val="00AD10CF"/>
    <w:rsid w:val="00B07D01"/>
    <w:rsid w:val="00B33C6D"/>
    <w:rsid w:val="00B4508F"/>
    <w:rsid w:val="00B55AD5"/>
    <w:rsid w:val="00B8057C"/>
    <w:rsid w:val="00B8257D"/>
    <w:rsid w:val="00BD6238"/>
    <w:rsid w:val="00BD7CB1"/>
    <w:rsid w:val="00BF593B"/>
    <w:rsid w:val="00BF773A"/>
    <w:rsid w:val="00BF7E81"/>
    <w:rsid w:val="00C13773"/>
    <w:rsid w:val="00C17CC8"/>
    <w:rsid w:val="00C463A3"/>
    <w:rsid w:val="00C83417"/>
    <w:rsid w:val="00C9604F"/>
    <w:rsid w:val="00CA19AA"/>
    <w:rsid w:val="00CC5298"/>
    <w:rsid w:val="00CD6901"/>
    <w:rsid w:val="00CD736E"/>
    <w:rsid w:val="00CD798D"/>
    <w:rsid w:val="00CE161E"/>
    <w:rsid w:val="00CF59A8"/>
    <w:rsid w:val="00D325A9"/>
    <w:rsid w:val="00D36A8A"/>
    <w:rsid w:val="00D61409"/>
    <w:rsid w:val="00D6691E"/>
    <w:rsid w:val="00D71170"/>
    <w:rsid w:val="00D7424C"/>
    <w:rsid w:val="00DA25D4"/>
    <w:rsid w:val="00DA6538"/>
    <w:rsid w:val="00DB30AE"/>
    <w:rsid w:val="00DF61F9"/>
    <w:rsid w:val="00E5262C"/>
    <w:rsid w:val="00E66F69"/>
    <w:rsid w:val="00EA282E"/>
    <w:rsid w:val="00EC7DC4"/>
    <w:rsid w:val="00ED30CF"/>
    <w:rsid w:val="00F176EF"/>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26EB1"/>
  <w15:chartTrackingRefBased/>
  <w15:docId w15:val="{E135B695-06A0-4E85-8C3F-19D0D5757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21" w:unhideWhenUsed="1" w:qFormat="1"/>
    <w:lsdException w:name="Subtle Reference" w:semiHidden="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66F69"/>
    <w:rPr>
      <w:rFonts w:ascii="Calibri" w:hAnsi="Calibri" w:cs="Calibri"/>
    </w:rPr>
  </w:style>
  <w:style w:type="paragraph" w:styleId="Heading1">
    <w:name w:val="heading 1"/>
    <w:aliases w:val="Pocket"/>
    <w:basedOn w:val="Normal"/>
    <w:next w:val="Normal"/>
    <w:link w:val="Heading1Char"/>
    <w:qFormat/>
    <w:rsid w:val="00E66F6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66F6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 Char Char Char Char Char Char,Char Char Char Char Char Char Char, Char Char, Char Char Char Char Char Char Char Char, Char Char Char Char Char Char Char,Block Writing,Index Headers,Char,Citation,CardStyle"/>
    <w:basedOn w:val="Normal"/>
    <w:next w:val="Normal"/>
    <w:link w:val="Heading3Char"/>
    <w:uiPriority w:val="2"/>
    <w:qFormat/>
    <w:rsid w:val="00E66F6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CD - Cite"/>
    <w:basedOn w:val="Normal"/>
    <w:next w:val="Normal"/>
    <w:link w:val="Heading4Char"/>
    <w:uiPriority w:val="3"/>
    <w:qFormat/>
    <w:rsid w:val="00E66F6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66F69"/>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130A9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A9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A9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A9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66F6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66F69"/>
  </w:style>
  <w:style w:type="character" w:customStyle="1" w:styleId="Heading1Char">
    <w:name w:val="Heading 1 Char"/>
    <w:aliases w:val="Pocket Char"/>
    <w:basedOn w:val="DefaultParagraphFont"/>
    <w:link w:val="Heading1"/>
    <w:rsid w:val="00E66F6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66F69"/>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 Char Char Char Char Char,Char Char Char Char Char Char Char Char1, Char Char Char, Char Char Char Char Char Char Char Char Char, Char Char Char Char Char Char Char Char1,Char Char"/>
    <w:basedOn w:val="DefaultParagraphFont"/>
    <w:link w:val="Heading3"/>
    <w:uiPriority w:val="2"/>
    <w:rsid w:val="00E66F6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E66F69"/>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
    <w:basedOn w:val="DefaultParagraphFont"/>
    <w:link w:val="textbold"/>
    <w:uiPriority w:val="8"/>
    <w:qFormat/>
    <w:rsid w:val="00E66F69"/>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E66F6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E66F69"/>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Pocket Char1,F2 - Heading 1 Char1,Tags v 2 Char1,TAG ,T,C"/>
    <w:basedOn w:val="DefaultParagraphFont"/>
    <w:uiPriority w:val="99"/>
    <w:unhideWhenUsed/>
    <w:rsid w:val="00E66F69"/>
    <w:rPr>
      <w:color w:val="0563C1" w:themeColor="hyperlink"/>
      <w:u w:val="single"/>
    </w:rPr>
  </w:style>
  <w:style w:type="character" w:styleId="FollowedHyperlink">
    <w:name w:val="FollowedHyperlink"/>
    <w:basedOn w:val="DefaultParagraphFont"/>
    <w:uiPriority w:val="99"/>
    <w:semiHidden/>
    <w:unhideWhenUsed/>
    <w:rsid w:val="00E66F69"/>
    <w:rPr>
      <w:color w:val="auto"/>
      <w:u w:val="none"/>
    </w:rPr>
  </w:style>
  <w:style w:type="paragraph" w:customStyle="1" w:styleId="Analytic">
    <w:name w:val="Analytic"/>
    <w:basedOn w:val="Heading4"/>
    <w:link w:val="AnalyticChar"/>
    <w:autoRedefine/>
    <w:uiPriority w:val="4"/>
    <w:qFormat/>
    <w:rsid w:val="007C3F73"/>
    <w:pPr>
      <w:tabs>
        <w:tab w:val="num" w:pos="1800"/>
      </w:tabs>
    </w:pPr>
    <w:rPr>
      <w:color w:val="663300"/>
    </w:rPr>
  </w:style>
  <w:style w:type="character" w:customStyle="1" w:styleId="AnalyticChar">
    <w:name w:val="Analytic Char"/>
    <w:basedOn w:val="DefaultParagraphFont"/>
    <w:link w:val="Analytic"/>
    <w:uiPriority w:val="4"/>
    <w:rsid w:val="007C3F73"/>
    <w:rPr>
      <w:rFonts w:ascii="Calibri" w:eastAsiaTheme="majorEastAsia" w:hAnsi="Calibri" w:cstheme="majorBidi"/>
      <w:b/>
      <w:iCs/>
      <w:color w:val="663300"/>
      <w:sz w:val="24"/>
    </w:rPr>
  </w:style>
  <w:style w:type="character" w:customStyle="1" w:styleId="Heading5Char">
    <w:name w:val="Heading 5 Char"/>
    <w:basedOn w:val="DefaultParagraphFont"/>
    <w:link w:val="Heading5"/>
    <w:uiPriority w:val="9"/>
    <w:semiHidden/>
    <w:rsid w:val="00E66F69"/>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130A9D"/>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130A9D"/>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130A9D"/>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130A9D"/>
    <w:rPr>
      <w:rFonts w:ascii="Calibri" w:eastAsiaTheme="majorEastAsia" w:hAnsi="Calibri" w:cstheme="majorBidi"/>
      <w:color w:val="272727" w:themeColor="text1" w:themeTint="D8"/>
    </w:rPr>
  </w:style>
  <w:style w:type="character" w:styleId="UnresolvedMention">
    <w:name w:val="Unresolved Mention"/>
    <w:basedOn w:val="DefaultParagraphFont"/>
    <w:uiPriority w:val="99"/>
    <w:semiHidden/>
    <w:unhideWhenUsed/>
    <w:rsid w:val="00E66F69"/>
    <w:rPr>
      <w:color w:val="605E5C"/>
      <w:shd w:val="clear" w:color="auto" w:fill="E1DFDD"/>
    </w:rPr>
  </w:style>
  <w:style w:type="paragraph" w:styleId="ListParagraph">
    <w:name w:val="List Paragraph"/>
    <w:aliases w:val="6 font"/>
    <w:basedOn w:val="Normal"/>
    <w:uiPriority w:val="99"/>
    <w:unhideWhenUsed/>
    <w:qFormat/>
    <w:rsid w:val="00130A9D"/>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130A9D"/>
    <w:pPr>
      <w:spacing w:after="0" w:line="240" w:lineRule="auto"/>
    </w:pPr>
    <w:rPr>
      <w:kern w:val="2"/>
      <w:szCs w:val="24"/>
      <w:u w:val="single"/>
      <w14:ligatures w14:val="standardContextual"/>
    </w:rPr>
  </w:style>
  <w:style w:type="paragraph" w:customStyle="1" w:styleId="textbold">
    <w:name w:val="text bold"/>
    <w:basedOn w:val="Normal"/>
    <w:link w:val="Emphasis"/>
    <w:uiPriority w:val="8"/>
    <w:qFormat/>
    <w:rsid w:val="00130A9D"/>
    <w:pPr>
      <w:ind w:left="720"/>
      <w:jc w:val="both"/>
    </w:pPr>
    <w:rPr>
      <w:b/>
      <w:iCs/>
      <w:u w:val="single"/>
    </w:rPr>
  </w:style>
  <w:style w:type="character" w:styleId="Strong">
    <w:name w:val="Strong"/>
    <w:basedOn w:val="DefaultParagraphFont"/>
    <w:uiPriority w:val="22"/>
    <w:qFormat/>
    <w:rsid w:val="00E66F69"/>
    <w:rPr>
      <w:b/>
      <w:bCs/>
    </w:rPr>
  </w:style>
  <w:style w:type="character" w:styleId="BookTitle">
    <w:name w:val="Book Title"/>
    <w:basedOn w:val="DefaultParagraphFont"/>
    <w:uiPriority w:val="33"/>
    <w:qFormat/>
    <w:rsid w:val="00E66F69"/>
    <w:rPr>
      <w:b/>
      <w:bCs/>
      <w:i/>
      <w:iCs/>
      <w:spacing w:val="5"/>
    </w:rPr>
  </w:style>
  <w:style w:type="numbering" w:styleId="111111">
    <w:name w:val="Outline List 2"/>
    <w:basedOn w:val="NoList"/>
    <w:uiPriority w:val="99"/>
    <w:semiHidden/>
    <w:unhideWhenUsed/>
    <w:rsid w:val="00E66F69"/>
  </w:style>
  <w:style w:type="paragraph" w:styleId="Header">
    <w:name w:val="header"/>
    <w:basedOn w:val="Normal"/>
    <w:link w:val="HeaderChar"/>
    <w:uiPriority w:val="99"/>
    <w:semiHidden/>
    <w:rsid w:val="00E66F6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66F69"/>
    <w:rPr>
      <w:rFonts w:ascii="Calibri" w:hAnsi="Calibri" w:cs="Calibri"/>
    </w:rPr>
  </w:style>
  <w:style w:type="paragraph" w:styleId="Footer">
    <w:name w:val="footer"/>
    <w:basedOn w:val="Normal"/>
    <w:link w:val="FooterChar"/>
    <w:uiPriority w:val="99"/>
    <w:semiHidden/>
    <w:rsid w:val="00E66F6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66F69"/>
    <w:rPr>
      <w:rFonts w:ascii="Calibri" w:hAnsi="Calibri" w:cs="Calibri"/>
    </w:rPr>
  </w:style>
  <w:style w:type="paragraph" w:styleId="BodyText">
    <w:name w:val="Body Text"/>
    <w:basedOn w:val="Normal"/>
    <w:link w:val="BodyTextChar"/>
    <w:uiPriority w:val="99"/>
    <w:semiHidden/>
    <w:unhideWhenUsed/>
    <w:rsid w:val="00E66F69"/>
    <w:pPr>
      <w:spacing w:after="120"/>
    </w:pPr>
  </w:style>
  <w:style w:type="character" w:customStyle="1" w:styleId="BodyTextChar">
    <w:name w:val="Body Text Char"/>
    <w:basedOn w:val="DefaultParagraphFont"/>
    <w:link w:val="BodyText"/>
    <w:uiPriority w:val="99"/>
    <w:semiHidden/>
    <w:rsid w:val="00E66F69"/>
    <w:rPr>
      <w:rFonts w:ascii="Calibri" w:hAnsi="Calibri" w:cs="Calibri"/>
    </w:rPr>
  </w:style>
  <w:style w:type="paragraph" w:styleId="NoSpacing">
    <w:name w:val="No Spacing"/>
    <w:link w:val="NoSpacingChar"/>
    <w:uiPriority w:val="99"/>
    <w:unhideWhenUsed/>
    <w:qFormat/>
    <w:rsid w:val="00E66F6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66F69"/>
    <w:rPr>
      <w:rFonts w:ascii="Calibri" w:hAnsi="Calibri" w:cs="Calibri"/>
    </w:rPr>
  </w:style>
  <w:style w:type="character" w:customStyle="1" w:styleId="apple-converted-space">
    <w:name w:val="apple-converted-space"/>
    <w:basedOn w:val="DefaultParagraphFont"/>
    <w:rsid w:val="00130A9D"/>
  </w:style>
  <w:style w:type="paragraph" w:styleId="Title">
    <w:name w:val="Title"/>
    <w:basedOn w:val="Normal"/>
    <w:next w:val="Normal"/>
    <w:link w:val="TitleChar"/>
    <w:uiPriority w:val="10"/>
    <w:qFormat/>
    <w:rsid w:val="00130A9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A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A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A9D"/>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130A9D"/>
    <w:pPr>
      <w:spacing w:before="160"/>
      <w:jc w:val="center"/>
    </w:pPr>
    <w:rPr>
      <w:i/>
      <w:iCs/>
      <w:color w:val="404040" w:themeColor="text1" w:themeTint="BF"/>
    </w:rPr>
  </w:style>
  <w:style w:type="character" w:customStyle="1" w:styleId="QuoteChar">
    <w:name w:val="Quote Char"/>
    <w:basedOn w:val="DefaultParagraphFont"/>
    <w:link w:val="Quote"/>
    <w:uiPriority w:val="29"/>
    <w:rsid w:val="00130A9D"/>
    <w:rPr>
      <w:rFonts w:ascii="Calibri" w:hAnsi="Calibri" w:cs="Calibri"/>
      <w:i/>
      <w:iCs/>
      <w:color w:val="404040" w:themeColor="text1" w:themeTint="BF"/>
    </w:rPr>
  </w:style>
  <w:style w:type="character" w:styleId="IntenseEmphasis">
    <w:name w:val="Intense Emphasis"/>
    <w:basedOn w:val="DefaultParagraphFont"/>
    <w:uiPriority w:val="21"/>
    <w:qFormat/>
    <w:rsid w:val="00130A9D"/>
    <w:rPr>
      <w:i/>
      <w:iCs/>
      <w:color w:val="2E74B5" w:themeColor="accent1" w:themeShade="BF"/>
    </w:rPr>
  </w:style>
  <w:style w:type="paragraph" w:styleId="IntenseQuote">
    <w:name w:val="Intense Quote"/>
    <w:basedOn w:val="Normal"/>
    <w:next w:val="Normal"/>
    <w:link w:val="IntenseQuoteChar"/>
    <w:uiPriority w:val="30"/>
    <w:qFormat/>
    <w:rsid w:val="00130A9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30A9D"/>
    <w:rPr>
      <w:rFonts w:ascii="Calibri" w:hAnsi="Calibri" w:cs="Calibri"/>
      <w:i/>
      <w:iCs/>
      <w:color w:val="2E74B5" w:themeColor="accent1" w:themeShade="BF"/>
    </w:rPr>
  </w:style>
  <w:style w:type="character" w:styleId="IntenseReference">
    <w:name w:val="Intense Reference"/>
    <w:basedOn w:val="DefaultParagraphFont"/>
    <w:uiPriority w:val="32"/>
    <w:qFormat/>
    <w:rsid w:val="00130A9D"/>
    <w:rPr>
      <w:b/>
      <w:bCs/>
      <w:smallCaps/>
      <w:color w:val="2E74B5" w:themeColor="accent1" w:themeShade="BF"/>
      <w:spacing w:val="5"/>
    </w:rPr>
  </w:style>
  <w:style w:type="paragraph" w:customStyle="1" w:styleId="Analytics">
    <w:name w:val="Analytics"/>
    <w:basedOn w:val="Heading4"/>
    <w:uiPriority w:val="5"/>
    <w:qFormat/>
    <w:rsid w:val="00E66F69"/>
    <w:rPr>
      <w:color w:val="C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027753951400051X" TargetMode="External"/><Relationship Id="rId13" Type="http://schemas.openxmlformats.org/officeDocument/2006/relationships/hyperlink" Target="https://transversal.at/transversal/0704/precarias-a-la-deriva/en" TargetMode="External"/><Relationship Id="rId3" Type="http://schemas.openxmlformats.org/officeDocument/2006/relationships/styles" Target="styles.xml"/><Relationship Id="rId7" Type="http://schemas.openxmlformats.org/officeDocument/2006/relationships/hyperlink" Target="https://journals.sagepub.com/doi/full/10.1177/0191453717741934" TargetMode="External"/><Relationship Id="rId12" Type="http://schemas.openxmlformats.org/officeDocument/2006/relationships/hyperlink" Target="https://journals.sagepub.com/doi/full/10.1177/0191453717741934"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cholar.google.com/scholar_lookup?title=The%20cultural%20politics%20of%20emotions&amp;publication_year=2004&amp;author=Sara%20Ahmed" TargetMode="External"/><Relationship Id="rId11" Type="http://schemas.openxmlformats.org/officeDocument/2006/relationships/hyperlink" Target="https://www.sciencedirect.com/science/article/pii/S027753951400051X"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academic.oup.com/isr/article/23/4/1619/6303451" TargetMode="External"/><Relationship Id="rId4" Type="http://schemas.openxmlformats.org/officeDocument/2006/relationships/settings" Target="settings.xml"/><Relationship Id="rId9" Type="http://schemas.openxmlformats.org/officeDocument/2006/relationships/hyperlink" Target="https://journals.sagepub.com/doi/full/10.1177/0191453717741934"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greenber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36</TotalTime>
  <Pages>4</Pages>
  <Words>909</Words>
  <Characters>5186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Jaden Campbell</dc:creator>
  <cp:keywords>5.1</cp:keywords>
  <dc:description/>
  <cp:lastModifiedBy>Michael Greenberg</cp:lastModifiedBy>
  <cp:revision>6</cp:revision>
  <dcterms:created xsi:type="dcterms:W3CDTF">2026-01-03T14:12:00Z</dcterms:created>
  <dcterms:modified xsi:type="dcterms:W3CDTF">2026-03-27T19:05:00Z</dcterms:modified>
</cp:coreProperties>
</file>