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A6E1" w14:textId="41DAAC50" w:rsidR="005D388F" w:rsidRDefault="00AD0F12" w:rsidP="00AD0F12">
      <w:pPr>
        <w:pStyle w:val="Heading1"/>
      </w:pPr>
      <w:r>
        <w:t>1NC</w:t>
      </w:r>
    </w:p>
    <w:p w14:paraId="7E8CBD51" w14:textId="77777777" w:rsidR="00AD0F12" w:rsidRDefault="00AD0F12" w:rsidP="00AD0F12">
      <w:pPr>
        <w:pStyle w:val="Heading2"/>
      </w:pPr>
      <w:r>
        <w:lastRenderedPageBreak/>
        <w:t>1NC</w:t>
      </w:r>
    </w:p>
    <w:p w14:paraId="7847CF2C" w14:textId="77777777" w:rsidR="00AD0F12" w:rsidRDefault="00AD0F12" w:rsidP="00AD0F12">
      <w:pPr>
        <w:pStyle w:val="Heading3"/>
      </w:pPr>
      <w:r w:rsidRPr="001F618D">
        <w:lastRenderedPageBreak/>
        <w:t>1NC</w:t>
      </w:r>
    </w:p>
    <w:p w14:paraId="75E3C9D6" w14:textId="77777777" w:rsidR="00AD0F12" w:rsidRPr="00454C03" w:rsidRDefault="00AD0F12" w:rsidP="00AD0F12">
      <w:r>
        <w:t>PIC</w:t>
      </w:r>
    </w:p>
    <w:p w14:paraId="3EC30483" w14:textId="77777777" w:rsidR="00AD0F12" w:rsidRPr="001F618D" w:rsidRDefault="00AD0F12" w:rsidP="00AD0F12">
      <w:pPr>
        <w:pStyle w:val="Heading4"/>
        <w:rPr>
          <w:rFonts w:cstheme="minorHAnsi"/>
        </w:rPr>
      </w:pPr>
      <w:r w:rsidRPr="001F618D">
        <w:rPr>
          <w:rFonts w:cstheme="minorHAnsi"/>
        </w:rPr>
        <w:t>Vote negative to endorse that The United States Federal Government should substantially strengthen collective bargaining rights for workers in the United States by recognizing sex work as protected labor under the National Labor Relations Act (NLRA) without the 1AC Mitchell evidence.</w:t>
      </w:r>
    </w:p>
    <w:p w14:paraId="7E511655" w14:textId="77777777" w:rsidR="00AD0F12" w:rsidRPr="001F618D" w:rsidRDefault="00AD0F12" w:rsidP="00AD0F12"/>
    <w:p w14:paraId="07D2C3B4" w14:textId="77777777" w:rsidR="00AD0F12" w:rsidRPr="001F618D" w:rsidRDefault="00AD0F12" w:rsidP="00AD0F12">
      <w:pPr>
        <w:pStyle w:val="Heading4"/>
      </w:pPr>
      <w:r>
        <w:t xml:space="preserve">2. </w:t>
      </w:r>
      <w:r w:rsidRPr="001F618D">
        <w:t xml:space="preserve">There’s a distinction between contemplating </w:t>
      </w:r>
      <w:r w:rsidRPr="001F618D">
        <w:rPr>
          <w:u w:val="single"/>
        </w:rPr>
        <w:t>figural extinction</w:t>
      </w:r>
      <w:r w:rsidRPr="001F618D">
        <w:t xml:space="preserve">—the perm—and </w:t>
      </w:r>
      <w:r w:rsidRPr="001F618D">
        <w:rPr>
          <w:u w:val="single"/>
        </w:rPr>
        <w:t>embracing death</w:t>
      </w:r>
      <w:r w:rsidRPr="001F618D">
        <w:t>—which is genocidal.</w:t>
      </w:r>
    </w:p>
    <w:p w14:paraId="3BAA776E" w14:textId="77777777" w:rsidR="00AD0F12" w:rsidRPr="001F618D" w:rsidRDefault="00AD0F12" w:rsidP="00AD0F12">
      <w:pPr>
        <w:rPr>
          <w:rFonts w:ascii="Georgia" w:hAnsi="Georgia"/>
        </w:rPr>
      </w:pPr>
      <w:r w:rsidRPr="001F618D">
        <w:rPr>
          <w:rStyle w:val="Style13ptBold"/>
          <w:rFonts w:ascii="Georgia" w:hAnsi="Georgia"/>
        </w:rPr>
        <w:t>Mitchell 15</w:t>
      </w:r>
      <w:r w:rsidRPr="001F618D">
        <w:rPr>
          <w:rFonts w:ascii="Georgia" w:hAnsi="Georgia"/>
          <w:sz w:val="20"/>
          <w:szCs w:val="20"/>
        </w:rPr>
        <w:t xml:space="preserve"> (Audra, holds the Canada Research Chair in Global Political Ecology at the Balsillie School of International Affairs and is </w:t>
      </w:r>
      <w:proofErr w:type="gramStart"/>
      <w:r w:rsidRPr="001F618D">
        <w:rPr>
          <w:rFonts w:ascii="Georgia" w:hAnsi="Georgia"/>
          <w:sz w:val="20"/>
          <w:szCs w:val="20"/>
        </w:rPr>
        <w:t>cross-appointed</w:t>
      </w:r>
      <w:proofErr w:type="gramEnd"/>
      <w:r w:rsidRPr="001F618D">
        <w:rPr>
          <w:rFonts w:ascii="Georgia" w:hAnsi="Georgia"/>
          <w:sz w:val="20"/>
          <w:szCs w:val="20"/>
        </w:rPr>
        <w:t xml:space="preserve"> to the Departments of Political Science at WLU and UW. PhD in Politics and International Studies at the Queen’s University of Belfast. “Gendering Extinction, https://worldlyir.wordpress.com/2015/08/03/gendering-extinction/ August 3, 2015)</w:t>
      </w:r>
    </w:p>
    <w:p w14:paraId="15B482CB" w14:textId="77777777" w:rsidR="00AD0F12" w:rsidRPr="001F618D" w:rsidRDefault="00AD0F12" w:rsidP="00AD0F12">
      <w:pPr>
        <w:rPr>
          <w:rFonts w:ascii="Georgia" w:hAnsi="Georgia"/>
          <w:u w:val="single"/>
        </w:rPr>
      </w:pPr>
      <w:r w:rsidRPr="001F618D">
        <w:rPr>
          <w:rFonts w:ascii="Georgia" w:hAnsi="Georgia"/>
          <w:sz w:val="16"/>
        </w:rPr>
        <w:t xml:space="preserve">Indeed, scholars of feminism and queer theory who have engaged directly with extinction argue that it can </w:t>
      </w:r>
      <w:proofErr w:type="gramStart"/>
      <w:r w:rsidRPr="001F618D">
        <w:rPr>
          <w:rFonts w:ascii="Georgia" w:hAnsi="Georgia"/>
          <w:sz w:val="16"/>
        </w:rPr>
        <w:t>open up</w:t>
      </w:r>
      <w:proofErr w:type="gramEnd"/>
      <w:r w:rsidRPr="001F618D">
        <w:rPr>
          <w:rFonts w:ascii="Georgia" w:hAnsi="Georgia"/>
          <w:sz w:val="16"/>
        </w:rPr>
        <w:t xml:space="preserve"> new horizons of </w:t>
      </w:r>
      <w:proofErr w:type="spellStart"/>
      <w:r w:rsidRPr="001F618D">
        <w:rPr>
          <w:rFonts w:ascii="Georgia" w:hAnsi="Georgia"/>
          <w:sz w:val="16"/>
        </w:rPr>
        <w:t>ethico</w:t>
      </w:r>
      <w:proofErr w:type="spellEnd"/>
      <w:r w:rsidRPr="001F618D">
        <w:rPr>
          <w:rFonts w:ascii="Georgia" w:hAnsi="Georgia"/>
          <w:sz w:val="16"/>
        </w:rPr>
        <w:t xml:space="preserve">-political action. </w:t>
      </w:r>
      <w:r w:rsidRPr="001F618D">
        <w:rPr>
          <w:rFonts w:ascii="Georgia" w:hAnsi="Georgia"/>
          <w:highlight w:val="yellow"/>
          <w:u w:val="single"/>
        </w:rPr>
        <w:t>The possibility of</w:t>
      </w:r>
      <w:r w:rsidRPr="001F618D">
        <w:rPr>
          <w:rFonts w:ascii="Georgia" w:hAnsi="Georgia"/>
          <w:sz w:val="16"/>
        </w:rPr>
        <w:t xml:space="preserve"> mass extinction – and </w:t>
      </w:r>
      <w:r w:rsidRPr="001F618D">
        <w:rPr>
          <w:rStyle w:val="Emphasis"/>
        </w:rPr>
        <w:t xml:space="preserve">human </w:t>
      </w:r>
      <w:r w:rsidRPr="001F618D">
        <w:rPr>
          <w:rStyle w:val="Emphasis"/>
          <w:highlight w:val="yellow"/>
        </w:rPr>
        <w:t>extinction</w:t>
      </w:r>
      <w:r w:rsidRPr="001F618D">
        <w:rPr>
          <w:rFonts w:ascii="Georgia" w:hAnsi="Georgia"/>
          <w:sz w:val="16"/>
        </w:rPr>
        <w:t xml:space="preserve"> in particular – </w:t>
      </w:r>
      <w:r w:rsidRPr="001F618D">
        <w:rPr>
          <w:rFonts w:ascii="Georgia" w:hAnsi="Georgia"/>
          <w:highlight w:val="yellow"/>
          <w:u w:val="single"/>
        </w:rPr>
        <w:t>is often presented as</w:t>
      </w:r>
      <w:r w:rsidRPr="001F618D">
        <w:rPr>
          <w:rFonts w:ascii="Georgia" w:hAnsi="Georgia"/>
          <w:u w:val="single"/>
        </w:rPr>
        <w:t xml:space="preserve"> the </w:t>
      </w:r>
      <w:r w:rsidRPr="001F618D">
        <w:rPr>
          <w:rFonts w:ascii="Georgia" w:hAnsi="Georgia"/>
          <w:highlight w:val="yellow"/>
          <w:u w:val="single"/>
        </w:rPr>
        <w:t>negation</w:t>
      </w:r>
      <w:r w:rsidRPr="001F618D">
        <w:rPr>
          <w:rFonts w:ascii="Georgia" w:hAnsi="Georgia"/>
          <w:u w:val="single"/>
        </w:rPr>
        <w:t xml:space="preserve"> of all political possibility. </w:t>
      </w:r>
      <w:r w:rsidRPr="001F618D">
        <w:rPr>
          <w:rFonts w:ascii="Georgia" w:hAnsi="Georgia"/>
          <w:highlight w:val="yellow"/>
          <w:u w:val="single"/>
        </w:rPr>
        <w:t>However</w:t>
      </w:r>
      <w:r w:rsidRPr="001F618D">
        <w:rPr>
          <w:rFonts w:ascii="Georgia" w:hAnsi="Georgia"/>
          <w:u w:val="single"/>
        </w:rPr>
        <w:t>, the ‘</w:t>
      </w:r>
      <w:r w:rsidRPr="001F618D">
        <w:rPr>
          <w:rStyle w:val="Emphasis"/>
          <w:highlight w:val="yellow"/>
        </w:rPr>
        <w:t>figural extinction’</w:t>
      </w:r>
      <w:r w:rsidRPr="001F618D">
        <w:rPr>
          <w:rFonts w:ascii="Georgia" w:hAnsi="Georgia"/>
          <w:sz w:val="16"/>
        </w:rPr>
        <w:t xml:space="preserve"> (see Colebrook, above) </w:t>
      </w:r>
      <w:r w:rsidRPr="001F618D">
        <w:rPr>
          <w:rStyle w:val="Emphasis"/>
          <w:highlight w:val="yellow"/>
        </w:rPr>
        <w:t>of gendered</w:t>
      </w:r>
      <w:r w:rsidRPr="001F618D">
        <w:rPr>
          <w:rFonts w:ascii="Georgia" w:hAnsi="Georgia"/>
          <w:u w:val="single"/>
        </w:rPr>
        <w:t xml:space="preserve"> and hetero-normative </w:t>
      </w:r>
      <w:r w:rsidRPr="001F618D">
        <w:rPr>
          <w:rStyle w:val="Emphasis"/>
          <w:highlight w:val="yellow"/>
        </w:rPr>
        <w:t>conceptions of ‘humanity’</w:t>
      </w:r>
      <w:r w:rsidRPr="001F618D">
        <w:rPr>
          <w:rFonts w:ascii="Georgia" w:hAnsi="Georgia"/>
          <w:highlight w:val="yellow"/>
          <w:u w:val="single"/>
        </w:rPr>
        <w:t xml:space="preserve"> may</w:t>
      </w:r>
      <w:r w:rsidRPr="001F618D">
        <w:rPr>
          <w:rFonts w:ascii="Georgia" w:hAnsi="Georgia"/>
          <w:u w:val="single"/>
        </w:rPr>
        <w:t xml:space="preserve"> also </w:t>
      </w:r>
      <w:proofErr w:type="gramStart"/>
      <w:r w:rsidRPr="001F618D">
        <w:rPr>
          <w:rFonts w:ascii="Georgia" w:hAnsi="Georgia"/>
          <w:highlight w:val="yellow"/>
          <w:u w:val="single"/>
        </w:rPr>
        <w:t>open up</w:t>
      </w:r>
      <w:proofErr w:type="gramEnd"/>
      <w:r w:rsidRPr="001F618D">
        <w:rPr>
          <w:rFonts w:ascii="Georgia" w:hAnsi="Georgia"/>
          <w:sz w:val="16"/>
        </w:rPr>
        <w:t xml:space="preserve"> unprecedented </w:t>
      </w:r>
      <w:r w:rsidRPr="001F618D">
        <w:rPr>
          <w:rFonts w:ascii="Georgia" w:hAnsi="Georgia"/>
          <w:highlight w:val="yellow"/>
          <w:u w:val="single"/>
        </w:rPr>
        <w:t>opportunities to transform social norms</w:t>
      </w:r>
      <w:r w:rsidRPr="001F618D">
        <w:rPr>
          <w:rFonts w:ascii="Georgia" w:hAnsi="Georgia"/>
          <w:u w:val="single"/>
        </w:rPr>
        <w:t xml:space="preserve"> and power structures that enforce inequalities of gender, sexuality, race and species.</w:t>
      </w:r>
      <w:r w:rsidRPr="001F618D">
        <w:rPr>
          <w:rFonts w:ascii="Georgia" w:hAnsi="Georgia"/>
          <w:sz w:val="16"/>
        </w:rPr>
        <w:t xml:space="preserve"> It is important to note that </w:t>
      </w:r>
      <w:r w:rsidRPr="001F618D">
        <w:rPr>
          <w:rStyle w:val="Emphasis"/>
        </w:rPr>
        <w:t>‘</w:t>
      </w:r>
      <w:r w:rsidRPr="001F618D">
        <w:rPr>
          <w:rStyle w:val="Emphasis"/>
          <w:highlight w:val="yellow"/>
        </w:rPr>
        <w:t>figural extinction’ need not involve the biological elimination</w:t>
      </w:r>
      <w:r w:rsidRPr="001F618D">
        <w:rPr>
          <w:rFonts w:ascii="Georgia" w:hAnsi="Georgia"/>
          <w:u w:val="single"/>
        </w:rPr>
        <w:t xml:space="preserve"> </w:t>
      </w:r>
      <w:r w:rsidRPr="001F618D">
        <w:rPr>
          <w:rFonts w:ascii="Georgia" w:hAnsi="Georgia"/>
          <w:highlight w:val="yellow"/>
          <w:u w:val="single"/>
        </w:rPr>
        <w:t>of</w:t>
      </w:r>
      <w:r w:rsidRPr="001F618D">
        <w:rPr>
          <w:rFonts w:ascii="Georgia" w:hAnsi="Georgia"/>
          <w:u w:val="single"/>
        </w:rPr>
        <w:t xml:space="preserve"> homo sapiens or </w:t>
      </w:r>
      <w:r w:rsidRPr="001F618D">
        <w:rPr>
          <w:rStyle w:val="Emphasis"/>
          <w:highlight w:val="yellow"/>
        </w:rPr>
        <w:t>any</w:t>
      </w:r>
      <w:r w:rsidRPr="001F618D">
        <w:rPr>
          <w:rStyle w:val="Emphasis"/>
        </w:rPr>
        <w:t xml:space="preserve"> other </w:t>
      </w:r>
      <w:r w:rsidRPr="001F618D">
        <w:rPr>
          <w:rStyle w:val="Emphasis"/>
          <w:highlight w:val="yellow"/>
        </w:rPr>
        <w:t>species</w:t>
      </w:r>
      <w:r w:rsidRPr="001F618D">
        <w:rPr>
          <w:rFonts w:ascii="Georgia" w:hAnsi="Georgia"/>
          <w:u w:val="single"/>
        </w:rPr>
        <w:t xml:space="preserve">; </w:t>
      </w:r>
      <w:r w:rsidRPr="001F618D">
        <w:rPr>
          <w:rStyle w:val="Emphasis"/>
          <w:highlight w:val="yellow"/>
        </w:rPr>
        <w:t xml:space="preserve">contemplating it does not require </w:t>
      </w:r>
      <w:proofErr w:type="spellStart"/>
      <w:r w:rsidRPr="001F618D">
        <w:rPr>
          <w:rStyle w:val="Emphasis"/>
          <w:highlight w:val="yellow"/>
        </w:rPr>
        <w:t>harbouring</w:t>
      </w:r>
      <w:proofErr w:type="spellEnd"/>
      <w:r w:rsidRPr="001F618D">
        <w:rPr>
          <w:rStyle w:val="Emphasis"/>
          <w:highlight w:val="yellow"/>
        </w:rPr>
        <w:t xml:space="preserve"> an extinction-wish</w:t>
      </w:r>
      <w:r w:rsidRPr="001F618D">
        <w:rPr>
          <w:rStyle w:val="Emphasis"/>
        </w:rPr>
        <w:t>.</w:t>
      </w:r>
      <w:r w:rsidRPr="001F618D">
        <w:rPr>
          <w:rFonts w:ascii="Georgia" w:hAnsi="Georgia"/>
          <w:sz w:val="16"/>
        </w:rPr>
        <w:t xml:space="preserve"> </w:t>
      </w:r>
      <w:r w:rsidRPr="001F618D">
        <w:rPr>
          <w:rFonts w:ascii="Georgia" w:hAnsi="Georgia"/>
          <w:highlight w:val="yellow"/>
          <w:u w:val="single"/>
        </w:rPr>
        <w:t>Instead</w:t>
      </w:r>
      <w:r w:rsidRPr="001F618D">
        <w:rPr>
          <w:rFonts w:ascii="Georgia" w:hAnsi="Georgia"/>
          <w:sz w:val="16"/>
        </w:rPr>
        <w:t xml:space="preserve">, </w:t>
      </w:r>
      <w:r w:rsidRPr="001F618D">
        <w:rPr>
          <w:rFonts w:ascii="Georgia" w:hAnsi="Georgia"/>
          <w:highlight w:val="yellow"/>
          <w:u w:val="single"/>
        </w:rPr>
        <w:t xml:space="preserve">it points to the </w:t>
      </w:r>
      <w:r w:rsidRPr="001F618D">
        <w:rPr>
          <w:rFonts w:ascii="Georgia" w:hAnsi="Georgia"/>
          <w:b/>
          <w:bCs/>
          <w:highlight w:val="yellow"/>
          <w:u w:val="single"/>
        </w:rPr>
        <w:t>dissolution</w:t>
      </w:r>
      <w:r w:rsidRPr="001F618D">
        <w:rPr>
          <w:rFonts w:ascii="Georgia" w:hAnsi="Georgia"/>
          <w:highlight w:val="yellow"/>
          <w:u w:val="single"/>
        </w:rPr>
        <w:t xml:space="preserve"> of </w:t>
      </w:r>
      <w:r w:rsidRPr="001F618D">
        <w:rPr>
          <w:rStyle w:val="Emphasis"/>
          <w:highlight w:val="yellow"/>
        </w:rPr>
        <w:t>the idea</w:t>
      </w:r>
      <w:r w:rsidRPr="001F618D">
        <w:rPr>
          <w:rFonts w:ascii="Georgia" w:hAnsi="Georgia"/>
          <w:highlight w:val="yellow"/>
          <w:u w:val="single"/>
        </w:rPr>
        <w:t xml:space="preserve"> of</w:t>
      </w:r>
      <w:r w:rsidRPr="001F618D">
        <w:rPr>
          <w:rFonts w:ascii="Georgia" w:hAnsi="Georgia"/>
          <w:u w:val="single"/>
        </w:rPr>
        <w:t xml:space="preserve"> a bounded, separate, </w:t>
      </w:r>
      <w:r w:rsidRPr="001F618D">
        <w:rPr>
          <w:rStyle w:val="Emphasis"/>
          <w:highlight w:val="yellow"/>
        </w:rPr>
        <w:t>superior ‘humanity’</w:t>
      </w:r>
      <w:r w:rsidRPr="001F618D">
        <w:rPr>
          <w:rFonts w:ascii="Georgia" w:hAnsi="Georgia"/>
          <w:highlight w:val="yellow"/>
          <w:u w:val="single"/>
        </w:rPr>
        <w:t>,</w:t>
      </w:r>
      <w:r w:rsidRPr="001F618D">
        <w:rPr>
          <w:rFonts w:ascii="Georgia" w:hAnsi="Georgia"/>
          <w:u w:val="single"/>
        </w:rPr>
        <w:t xml:space="preserve"> and of the socio-cultural frameworks that sustain it.</w:t>
      </w:r>
    </w:p>
    <w:p w14:paraId="490A5254" w14:textId="77777777" w:rsidR="00AD0F12" w:rsidRPr="001F618D" w:rsidRDefault="00AD0F12" w:rsidP="00AD0F12">
      <w:pPr>
        <w:pStyle w:val="Heading4"/>
      </w:pPr>
      <w:r>
        <w:t>3. Mitchell’s rejection of</w:t>
      </w:r>
      <w:r w:rsidRPr="001F618D">
        <w:t xml:space="preserve"> apocalyp</w:t>
      </w:r>
      <w:r>
        <w:t>tic impacts</w:t>
      </w:r>
      <w:r w:rsidRPr="001F618D">
        <w:t xml:space="preserve"> </w:t>
      </w:r>
      <w:r w:rsidRPr="001F618D">
        <w:rPr>
          <w:u w:val="single"/>
        </w:rPr>
        <w:t>sanctions</w:t>
      </w:r>
      <w:r w:rsidRPr="001F618D">
        <w:t xml:space="preserve"> racist genocide—reject it. </w:t>
      </w:r>
    </w:p>
    <w:p w14:paraId="2C053D47" w14:textId="77777777" w:rsidR="00AD0F12" w:rsidRPr="001F618D" w:rsidRDefault="00AD0F12" w:rsidP="00AD0F12">
      <w:pPr>
        <w:rPr>
          <w:rFonts w:ascii="Georgia" w:hAnsi="Georgia"/>
        </w:rPr>
      </w:pPr>
      <w:r w:rsidRPr="001F618D">
        <w:rPr>
          <w:rStyle w:val="Style13ptBold"/>
          <w:rFonts w:ascii="Georgia" w:hAnsi="Georgia"/>
        </w:rPr>
        <w:t>Davidson &amp; Da Silva 22</w:t>
      </w:r>
      <w:r w:rsidRPr="001F618D">
        <w:rPr>
          <w:rFonts w:ascii="Georgia" w:hAnsi="Georgia"/>
        </w:rPr>
        <w:t xml:space="preserve"> [Joe P. L. Davidson and Filipe Carreira da Silva, * PhD student in the Department of Sociology at the University of Cambridge, ** Assistant Research Professor, with Habilitation, at the Institute of Social Sciences of the University of Lisbon, “Fear of a Black planet: Climate apocalypse, Anthropocene futures and Black social thought,” 2022, </w:t>
      </w:r>
      <w:r w:rsidRPr="001F618D">
        <w:rPr>
          <w:rFonts w:ascii="Georgia" w:hAnsi="Georgia"/>
          <w:i/>
          <w:iCs/>
        </w:rPr>
        <w:t>European Journal of Social Theory</w:t>
      </w:r>
      <w:r w:rsidRPr="001F618D">
        <w:rPr>
          <w:rFonts w:ascii="Georgia" w:hAnsi="Georgia"/>
        </w:rPr>
        <w:t>, Vol.25, Issue 4, https://journals.sagepub.com/doi/10.1177/13684310211067980]</w:t>
      </w:r>
    </w:p>
    <w:p w14:paraId="600CA1AF" w14:textId="77777777" w:rsidR="00AD0F12" w:rsidRPr="001F618D" w:rsidRDefault="00AD0F12" w:rsidP="00AD0F12">
      <w:pPr>
        <w:rPr>
          <w:rFonts w:ascii="Georgia" w:hAnsi="Georgia"/>
          <w:sz w:val="16"/>
        </w:rPr>
      </w:pPr>
      <w:r w:rsidRPr="001F618D">
        <w:rPr>
          <w:rFonts w:ascii="Georgia" w:hAnsi="Georgia"/>
          <w:sz w:val="16"/>
        </w:rPr>
        <w:t xml:space="preserve">With this dialectic of hope and disappointment, </w:t>
      </w:r>
      <w:r w:rsidRPr="001F618D">
        <w:rPr>
          <w:rFonts w:ascii="Georgia" w:hAnsi="Georgia"/>
          <w:u w:val="single"/>
        </w:rPr>
        <w:t>Du Bois questions the transformative potential of apocalyptic narratives</w:t>
      </w:r>
      <w:r w:rsidRPr="001F618D">
        <w:rPr>
          <w:rFonts w:ascii="Georgia" w:hAnsi="Georgia"/>
          <w:sz w:val="16"/>
        </w:rPr>
        <w:t xml:space="preserve">. As Northrop Frye (1982, pp. 135–136) suggests, </w:t>
      </w:r>
      <w:r w:rsidRPr="001F618D">
        <w:rPr>
          <w:rFonts w:ascii="Georgia" w:hAnsi="Georgia"/>
          <w:b/>
          <w:bCs/>
          <w:highlight w:val="yellow"/>
          <w:u w:val="single"/>
        </w:rPr>
        <w:t>in the Christian tradition</w:t>
      </w:r>
      <w:r w:rsidRPr="001F618D">
        <w:rPr>
          <w:rFonts w:ascii="Georgia" w:hAnsi="Georgia"/>
          <w:u w:val="single"/>
        </w:rPr>
        <w:t xml:space="preserve">, the </w:t>
      </w:r>
      <w:r w:rsidRPr="001F618D">
        <w:rPr>
          <w:rFonts w:ascii="Georgia" w:hAnsi="Georgia"/>
          <w:highlight w:val="yellow"/>
          <w:u w:val="single"/>
        </w:rPr>
        <w:t>apocalypse is double sided</w:t>
      </w:r>
      <w:r w:rsidRPr="001F618D">
        <w:rPr>
          <w:rFonts w:ascii="Georgia" w:hAnsi="Georgia"/>
          <w:sz w:val="16"/>
        </w:rPr>
        <w:t xml:space="preserve">, telling a story of ‘portentous events in both social and natural orders: plagues, wars, famines, great stars falling from heaven, and an eventual transformation […] of the world into a new heaven and earth’. </w:t>
      </w:r>
      <w:r w:rsidRPr="001F618D">
        <w:rPr>
          <w:rFonts w:ascii="Georgia" w:hAnsi="Georgia"/>
          <w:u w:val="single"/>
        </w:rPr>
        <w:t xml:space="preserve">The idea that the </w:t>
      </w:r>
      <w:r w:rsidRPr="001F618D">
        <w:rPr>
          <w:rStyle w:val="Emphasis"/>
        </w:rPr>
        <w:t>apocalypse</w:t>
      </w:r>
      <w:r w:rsidRPr="001F618D">
        <w:rPr>
          <w:rFonts w:ascii="Georgia" w:hAnsi="Georgia"/>
          <w:u w:val="single"/>
        </w:rPr>
        <w:t xml:space="preserve"> has </w:t>
      </w:r>
      <w:r w:rsidRPr="001F618D">
        <w:rPr>
          <w:rFonts w:ascii="Georgia" w:hAnsi="Georgia"/>
          <w:highlight w:val="yellow"/>
          <w:u w:val="single"/>
        </w:rPr>
        <w:t xml:space="preserve">the </w:t>
      </w:r>
      <w:r w:rsidRPr="001F618D">
        <w:rPr>
          <w:rFonts w:ascii="Georgia" w:hAnsi="Georgia"/>
          <w:b/>
          <w:bCs/>
          <w:highlight w:val="yellow"/>
          <w:u w:val="single"/>
        </w:rPr>
        <w:t>potential to transform</w:t>
      </w:r>
      <w:r w:rsidRPr="001F618D">
        <w:rPr>
          <w:rFonts w:ascii="Georgia" w:hAnsi="Georgia"/>
          <w:highlight w:val="yellow"/>
          <w:u w:val="single"/>
        </w:rPr>
        <w:t xml:space="preserve"> the </w:t>
      </w:r>
      <w:r w:rsidRPr="001F618D">
        <w:rPr>
          <w:rStyle w:val="Emphasis"/>
          <w:highlight w:val="yellow"/>
        </w:rPr>
        <w:t>world</w:t>
      </w:r>
      <w:r w:rsidRPr="001F618D">
        <w:rPr>
          <w:rFonts w:ascii="Georgia" w:hAnsi="Georgia"/>
          <w:highlight w:val="yellow"/>
          <w:u w:val="single"/>
        </w:rPr>
        <w:t xml:space="preserve"> for the </w:t>
      </w:r>
      <w:r w:rsidRPr="001F618D">
        <w:rPr>
          <w:rStyle w:val="Emphasis"/>
          <w:highlight w:val="yellow"/>
        </w:rPr>
        <w:t>better</w:t>
      </w:r>
      <w:r w:rsidRPr="001F618D">
        <w:rPr>
          <w:rFonts w:ascii="Georgia" w:hAnsi="Georgia"/>
          <w:u w:val="single"/>
        </w:rPr>
        <w:t xml:space="preserve"> has a latent presence in </w:t>
      </w:r>
      <w:r w:rsidRPr="001F618D">
        <w:rPr>
          <w:rFonts w:ascii="Georgia" w:hAnsi="Georgia"/>
          <w:b/>
          <w:bCs/>
          <w:u w:val="single"/>
        </w:rPr>
        <w:t>discourses on the Anthropocene</w:t>
      </w:r>
      <w:r w:rsidRPr="001F618D">
        <w:rPr>
          <w:rFonts w:ascii="Georgia" w:hAnsi="Georgia"/>
          <w:sz w:val="16"/>
        </w:rPr>
        <w:t xml:space="preserve"> (</w:t>
      </w:r>
      <w:proofErr w:type="spellStart"/>
      <w:r w:rsidRPr="001F618D">
        <w:rPr>
          <w:rFonts w:ascii="Georgia" w:hAnsi="Georgia"/>
          <w:sz w:val="16"/>
        </w:rPr>
        <w:t>Skrimshire</w:t>
      </w:r>
      <w:proofErr w:type="spellEnd"/>
      <w:r w:rsidRPr="001F618D">
        <w:rPr>
          <w:rFonts w:ascii="Georgia" w:hAnsi="Georgia"/>
          <w:sz w:val="16"/>
        </w:rPr>
        <w:t xml:space="preserve">, 2019). Roy Scranton (2015, p. 22), in his otherwise bleak Learning to Die in the Anthropocene, hints at </w:t>
      </w:r>
      <w:r w:rsidRPr="001F618D">
        <w:rPr>
          <w:rFonts w:ascii="Georgia" w:hAnsi="Georgia"/>
          <w:u w:val="single"/>
        </w:rPr>
        <w:t>the rejuvenating power of climate collapse: ‘For humanity to survive in the Anthropocene, we need to learn to live with and through the end of our current civilization’</w:t>
      </w:r>
      <w:r w:rsidRPr="001F618D">
        <w:rPr>
          <w:rFonts w:ascii="Georgia" w:hAnsi="Georgia"/>
          <w:sz w:val="16"/>
        </w:rPr>
        <w:t xml:space="preserve">. Rupert Read, a philosopher associated with Extinction Rebellion, makes this point even more explicitly, suggesting that when ‘this </w:t>
      </w:r>
      <w:proofErr w:type="spellStart"/>
      <w:r w:rsidRPr="001F618D">
        <w:rPr>
          <w:rFonts w:ascii="Georgia" w:hAnsi="Georgia"/>
          <w:sz w:val="16"/>
        </w:rPr>
        <w:t>civilisation</w:t>
      </w:r>
      <w:proofErr w:type="spellEnd"/>
      <w:r w:rsidRPr="001F618D">
        <w:rPr>
          <w:rFonts w:ascii="Georgia" w:hAnsi="Georgia"/>
          <w:sz w:val="16"/>
        </w:rPr>
        <w:t xml:space="preserve">’ – based on endless growth and fossil-fuel consumption – inevitably breaks down, it may ‘seed something radically different from itself from within its dying body’ (Read &amp; Alexander, 2019, p. 5; emphasis in original). On this perspective, </w:t>
      </w:r>
      <w:r w:rsidRPr="001F618D">
        <w:rPr>
          <w:rStyle w:val="Emphasis"/>
          <w:highlight w:val="yellow"/>
        </w:rPr>
        <w:t>apocalyptic narratives</w:t>
      </w:r>
      <w:r w:rsidRPr="001F618D">
        <w:rPr>
          <w:rFonts w:ascii="Georgia" w:hAnsi="Georgia"/>
          <w:highlight w:val="yellow"/>
          <w:u w:val="single"/>
        </w:rPr>
        <w:t xml:space="preserve"> involve ‘</w:t>
      </w:r>
      <w:r w:rsidRPr="001F618D">
        <w:rPr>
          <w:rFonts w:ascii="Georgia" w:hAnsi="Georgia"/>
          <w:u w:val="single"/>
        </w:rPr>
        <w:t xml:space="preserve">regressive </w:t>
      </w:r>
      <w:r w:rsidRPr="001F618D">
        <w:rPr>
          <w:rFonts w:ascii="Georgia" w:hAnsi="Georgia"/>
          <w:highlight w:val="yellow"/>
          <w:u w:val="single"/>
        </w:rPr>
        <w:t xml:space="preserve">redemption’, where </w:t>
      </w:r>
      <w:r w:rsidRPr="001F618D">
        <w:rPr>
          <w:rFonts w:ascii="Georgia" w:hAnsi="Georgia"/>
          <w:u w:val="single"/>
        </w:rPr>
        <w:t xml:space="preserve">the </w:t>
      </w:r>
      <w:r w:rsidRPr="001F618D">
        <w:rPr>
          <w:rFonts w:ascii="Georgia" w:hAnsi="Georgia"/>
          <w:b/>
          <w:bCs/>
          <w:highlight w:val="yellow"/>
          <w:u w:val="single"/>
        </w:rPr>
        <w:t>collapse</w:t>
      </w:r>
      <w:r w:rsidRPr="001F618D">
        <w:rPr>
          <w:rFonts w:ascii="Georgia" w:hAnsi="Georgia"/>
          <w:highlight w:val="yellow"/>
          <w:u w:val="single"/>
        </w:rPr>
        <w:t xml:space="preserve"> </w:t>
      </w:r>
      <w:r w:rsidRPr="001F618D">
        <w:rPr>
          <w:rFonts w:ascii="Georgia" w:hAnsi="Georgia"/>
          <w:u w:val="single"/>
        </w:rPr>
        <w:t xml:space="preserve">of the contemporary </w:t>
      </w:r>
      <w:r w:rsidRPr="001F618D">
        <w:rPr>
          <w:rStyle w:val="Emphasis"/>
        </w:rPr>
        <w:lastRenderedPageBreak/>
        <w:t>order</w:t>
      </w:r>
      <w:r w:rsidRPr="001F618D">
        <w:rPr>
          <w:rFonts w:ascii="Georgia" w:hAnsi="Georgia"/>
          <w:u w:val="single"/>
        </w:rPr>
        <w:t xml:space="preserve"> does not spell the end of human sociality as such and, instead, </w:t>
      </w:r>
      <w:r w:rsidRPr="001F618D">
        <w:rPr>
          <w:rFonts w:ascii="Georgia" w:hAnsi="Georgia"/>
          <w:highlight w:val="yellow"/>
          <w:u w:val="single"/>
        </w:rPr>
        <w:t xml:space="preserve">offers </w:t>
      </w:r>
      <w:r w:rsidRPr="001F618D">
        <w:rPr>
          <w:rStyle w:val="Emphasis"/>
          <w:highlight w:val="yellow"/>
        </w:rPr>
        <w:t>a blank slate</w:t>
      </w:r>
      <w:r w:rsidRPr="001F618D">
        <w:rPr>
          <w:rFonts w:ascii="Georgia" w:hAnsi="Georgia"/>
          <w:highlight w:val="yellow"/>
          <w:u w:val="single"/>
        </w:rPr>
        <w:t xml:space="preserve"> on which </w:t>
      </w:r>
      <w:r w:rsidRPr="001F618D">
        <w:rPr>
          <w:rStyle w:val="Emphasis"/>
          <w:highlight w:val="yellow"/>
        </w:rPr>
        <w:t>a different mode of living</w:t>
      </w:r>
      <w:r w:rsidRPr="001F618D">
        <w:rPr>
          <w:rFonts w:ascii="Georgia" w:hAnsi="Georgia"/>
          <w:highlight w:val="yellow"/>
          <w:u w:val="single"/>
        </w:rPr>
        <w:t xml:space="preserve"> can be established (</w:t>
      </w:r>
      <w:r w:rsidRPr="001F618D">
        <w:rPr>
          <w:rStyle w:val="Emphasis"/>
          <w:szCs w:val="32"/>
          <w:highlight w:val="yellow"/>
        </w:rPr>
        <w:t>Colebrook</w:t>
      </w:r>
      <w:r w:rsidRPr="001F618D">
        <w:rPr>
          <w:rFonts w:ascii="Georgia" w:hAnsi="Georgia"/>
          <w:u w:val="single"/>
        </w:rPr>
        <w:t>, 2012</w:t>
      </w:r>
      <w:r w:rsidRPr="001F618D">
        <w:rPr>
          <w:rFonts w:ascii="Georgia" w:hAnsi="Georgia"/>
          <w:sz w:val="16"/>
        </w:rPr>
        <w:t>, p. 204).</w:t>
      </w:r>
    </w:p>
    <w:p w14:paraId="5FA3AF0F" w14:textId="77777777" w:rsidR="00AD0F12" w:rsidRPr="001F618D" w:rsidRDefault="00AD0F12" w:rsidP="00AD0F12">
      <w:pPr>
        <w:rPr>
          <w:rFonts w:ascii="Georgia" w:hAnsi="Georgia"/>
          <w:sz w:val="16"/>
        </w:rPr>
      </w:pPr>
      <w:r w:rsidRPr="001F618D">
        <w:rPr>
          <w:rStyle w:val="Emphasis"/>
          <w:highlight w:val="yellow"/>
        </w:rPr>
        <w:t>However</w:t>
      </w:r>
      <w:r w:rsidRPr="001F618D">
        <w:rPr>
          <w:rFonts w:ascii="Georgia" w:hAnsi="Georgia"/>
          <w:u w:val="single"/>
        </w:rPr>
        <w:t xml:space="preserve">, </w:t>
      </w:r>
      <w:r w:rsidRPr="001F618D">
        <w:rPr>
          <w:rFonts w:ascii="Georgia" w:hAnsi="Georgia"/>
          <w:highlight w:val="yellow"/>
          <w:u w:val="single"/>
        </w:rPr>
        <w:t xml:space="preserve">from </w:t>
      </w:r>
      <w:r w:rsidRPr="001F618D">
        <w:rPr>
          <w:rStyle w:val="Emphasis"/>
          <w:highlight w:val="yellow"/>
        </w:rPr>
        <w:t>Du Bois’s perspective</w:t>
      </w:r>
      <w:r w:rsidRPr="001F618D">
        <w:rPr>
          <w:rFonts w:ascii="Georgia" w:hAnsi="Georgia"/>
          <w:highlight w:val="yellow"/>
          <w:u w:val="single"/>
        </w:rPr>
        <w:t xml:space="preserve">, the </w:t>
      </w:r>
      <w:r w:rsidRPr="001F618D">
        <w:rPr>
          <w:rFonts w:ascii="Georgia" w:hAnsi="Georgia"/>
          <w:b/>
          <w:bCs/>
          <w:highlight w:val="yellow"/>
          <w:u w:val="single"/>
        </w:rPr>
        <w:t>association</w:t>
      </w:r>
      <w:r w:rsidRPr="001F618D">
        <w:rPr>
          <w:rFonts w:ascii="Georgia" w:hAnsi="Georgia"/>
          <w:highlight w:val="yellow"/>
          <w:u w:val="single"/>
        </w:rPr>
        <w:t xml:space="preserve"> between </w:t>
      </w:r>
      <w:r w:rsidRPr="001F618D">
        <w:rPr>
          <w:rStyle w:val="Emphasis"/>
          <w:highlight w:val="yellow"/>
        </w:rPr>
        <w:t>apocalypse</w:t>
      </w:r>
      <w:r w:rsidRPr="001F618D">
        <w:rPr>
          <w:rFonts w:ascii="Georgia" w:hAnsi="Georgia"/>
          <w:highlight w:val="yellow"/>
          <w:u w:val="single"/>
        </w:rPr>
        <w:t xml:space="preserve"> and </w:t>
      </w:r>
      <w:r w:rsidRPr="001F618D">
        <w:rPr>
          <w:rStyle w:val="Emphasis"/>
          <w:highlight w:val="yellow"/>
        </w:rPr>
        <w:t>rebirth</w:t>
      </w:r>
      <w:r w:rsidRPr="001F618D">
        <w:rPr>
          <w:rFonts w:ascii="Georgia" w:hAnsi="Georgia"/>
          <w:highlight w:val="yellow"/>
          <w:u w:val="single"/>
        </w:rPr>
        <w:t xml:space="preserve"> </w:t>
      </w:r>
      <w:r w:rsidRPr="001F618D">
        <w:rPr>
          <w:rStyle w:val="Emphasis"/>
          <w:highlight w:val="yellow"/>
        </w:rPr>
        <w:t>fails</w:t>
      </w:r>
      <w:r w:rsidRPr="001F618D">
        <w:rPr>
          <w:rFonts w:ascii="Georgia" w:hAnsi="Georgia"/>
          <w:u w:val="single"/>
        </w:rPr>
        <w:t xml:space="preserve"> to convince</w:t>
      </w:r>
      <w:r w:rsidRPr="001F618D">
        <w:rPr>
          <w:rFonts w:ascii="Georgia" w:hAnsi="Georgia"/>
          <w:sz w:val="16"/>
        </w:rPr>
        <w:t xml:space="preserve">. </w:t>
      </w:r>
      <w:r w:rsidRPr="001F618D">
        <w:rPr>
          <w:rFonts w:ascii="Georgia" w:hAnsi="Georgia"/>
          <w:u w:val="single"/>
        </w:rPr>
        <w:t>Any claims to racial progress</w:t>
      </w:r>
      <w:r w:rsidRPr="001F618D">
        <w:rPr>
          <w:rFonts w:ascii="Georgia" w:hAnsi="Georgia"/>
          <w:sz w:val="16"/>
        </w:rPr>
        <w:t xml:space="preserve">, rooted as they are in the Enlightenment teleology of progress, </w:t>
      </w:r>
      <w:r w:rsidRPr="001F618D">
        <w:rPr>
          <w:rFonts w:ascii="Georgia" w:hAnsi="Georgia"/>
          <w:u w:val="single"/>
        </w:rPr>
        <w:t>are hopelessly unrealistic</w:t>
      </w:r>
      <w:r w:rsidRPr="001F618D">
        <w:rPr>
          <w:rFonts w:ascii="Georgia" w:hAnsi="Georgia"/>
          <w:sz w:val="16"/>
        </w:rPr>
        <w:t xml:space="preserve"> (Seamster &amp; Ray, 2018). The travails of the African American experience, where even the apocalypse of the Civil War failed to dismantle the twin forces of cheap nature and cheap </w:t>
      </w:r>
      <w:proofErr w:type="spellStart"/>
      <w:r w:rsidRPr="001F618D">
        <w:rPr>
          <w:rFonts w:ascii="Georgia" w:hAnsi="Georgia"/>
          <w:sz w:val="16"/>
        </w:rPr>
        <w:t>labour</w:t>
      </w:r>
      <w:proofErr w:type="spellEnd"/>
      <w:r w:rsidRPr="001F618D">
        <w:rPr>
          <w:rFonts w:ascii="Georgia" w:hAnsi="Georgia"/>
          <w:sz w:val="16"/>
        </w:rPr>
        <w:t>, means that the hope that accompanies the end of the world – whether that be from the deadly gasses of a comet or the wrath of Gaia – jostles against disappointment. In a subterranean fashion, ‘The Comet’ anticipates Geoff Mann and Joel Wainwright’s (2018, p. 11) warning that: ‘</w:t>
      </w:r>
      <w:r w:rsidRPr="001F618D">
        <w:rPr>
          <w:rFonts w:ascii="Georgia" w:hAnsi="Georgia"/>
          <w:highlight w:val="yellow"/>
          <w:u w:val="single"/>
        </w:rPr>
        <w:t xml:space="preserve">The </w:t>
      </w:r>
      <w:r w:rsidRPr="001F618D">
        <w:rPr>
          <w:rStyle w:val="Emphasis"/>
          <w:highlight w:val="yellow"/>
        </w:rPr>
        <w:t>coming crisis</w:t>
      </w:r>
      <w:r w:rsidRPr="001F618D">
        <w:rPr>
          <w:rFonts w:ascii="Georgia" w:hAnsi="Georgia"/>
          <w:highlight w:val="yellow"/>
          <w:u w:val="single"/>
        </w:rPr>
        <w:t xml:space="preserve"> is</w:t>
      </w:r>
      <w:r w:rsidRPr="001F618D">
        <w:rPr>
          <w:rFonts w:ascii="Georgia" w:hAnsi="Georgia"/>
          <w:u w:val="single"/>
        </w:rPr>
        <w:t xml:space="preserve"> not “unmanageable”; it is </w:t>
      </w:r>
      <w:r w:rsidRPr="001F618D">
        <w:rPr>
          <w:rStyle w:val="Emphasis"/>
          <w:highlight w:val="yellow"/>
        </w:rPr>
        <w:t>already here</w:t>
      </w:r>
      <w:r w:rsidRPr="001F618D">
        <w:rPr>
          <w:rFonts w:ascii="Georgia" w:hAnsi="Georgia"/>
          <w:u w:val="single"/>
        </w:rPr>
        <w:t xml:space="preserve">, already being managed by </w:t>
      </w:r>
      <w:r w:rsidRPr="001F618D">
        <w:rPr>
          <w:rStyle w:val="Emphasis"/>
        </w:rPr>
        <w:t>liberal capitalism</w:t>
      </w:r>
      <w:r w:rsidRPr="001F618D">
        <w:rPr>
          <w:rFonts w:ascii="Georgia" w:hAnsi="Georgia"/>
          <w:u w:val="single"/>
        </w:rPr>
        <w:t xml:space="preserve"> </w:t>
      </w:r>
      <w:r w:rsidRPr="001F618D">
        <w:rPr>
          <w:rFonts w:ascii="Georgia" w:hAnsi="Georgia"/>
          <w:sz w:val="16"/>
        </w:rPr>
        <w:t xml:space="preserve">(if rather badly)’. </w:t>
      </w:r>
      <w:r w:rsidRPr="001F618D">
        <w:rPr>
          <w:rFonts w:ascii="Georgia" w:hAnsi="Georgia"/>
          <w:u w:val="single"/>
        </w:rPr>
        <w:t xml:space="preserve">In the face of the </w:t>
      </w:r>
      <w:r w:rsidRPr="001F618D">
        <w:rPr>
          <w:rStyle w:val="Emphasis"/>
        </w:rPr>
        <w:t>apocalypse</w:t>
      </w:r>
      <w:r w:rsidRPr="001F618D">
        <w:rPr>
          <w:rFonts w:ascii="Georgia" w:hAnsi="Georgia"/>
          <w:u w:val="single"/>
        </w:rPr>
        <w:t xml:space="preserve">, </w:t>
      </w:r>
      <w:r w:rsidRPr="001F618D">
        <w:rPr>
          <w:rFonts w:ascii="Georgia" w:hAnsi="Georgia"/>
          <w:b/>
          <w:bCs/>
          <w:highlight w:val="yellow"/>
          <w:u w:val="single"/>
        </w:rPr>
        <w:t>old tendencies</w:t>
      </w:r>
      <w:r w:rsidRPr="001F618D">
        <w:rPr>
          <w:rFonts w:ascii="Georgia" w:hAnsi="Georgia"/>
          <w:highlight w:val="yellow"/>
          <w:u w:val="single"/>
        </w:rPr>
        <w:t xml:space="preserve"> are </w:t>
      </w:r>
      <w:r w:rsidRPr="001F618D">
        <w:rPr>
          <w:rStyle w:val="Emphasis"/>
          <w:highlight w:val="yellow"/>
        </w:rPr>
        <w:t>reformed</w:t>
      </w:r>
      <w:r w:rsidRPr="001F618D">
        <w:rPr>
          <w:rFonts w:ascii="Georgia" w:hAnsi="Georgia"/>
          <w:u w:val="single"/>
        </w:rPr>
        <w:t xml:space="preserve">; they confront climatic challenges, turn them to their own advantage and </w:t>
      </w:r>
      <w:r w:rsidRPr="001F618D">
        <w:rPr>
          <w:rStyle w:val="Emphasis"/>
        </w:rPr>
        <w:t>reformulate racial capitalism</w:t>
      </w:r>
      <w:r w:rsidRPr="001F618D">
        <w:rPr>
          <w:rFonts w:ascii="Georgia" w:hAnsi="Georgia"/>
          <w:u w:val="single"/>
        </w:rPr>
        <w:t xml:space="preserve"> for a new age.</w:t>
      </w:r>
      <w:r w:rsidRPr="001F618D">
        <w:rPr>
          <w:rFonts w:ascii="Georgia" w:hAnsi="Georgia"/>
          <w:sz w:val="16"/>
        </w:rPr>
        <w:t xml:space="preserve"> The experience of facing the apocalypse again and again means that the impotence of the end of the world stretches beyond its revelatory function. It is not only the case that images of catastrophe fail to disclose anything hidden but they also lack the force to impel a transformation of the social order, representing hurdles for the dominant forces in society to sublate rather than a pique to a new mode of existence. Planetary multiplicity, that the fundamental atmospheric conditions of the Earth may become new, pushes but does not break the accumulated power of the plantation system, fostering new articulations of cheap </w:t>
      </w:r>
      <w:proofErr w:type="spellStart"/>
      <w:r w:rsidRPr="001F618D">
        <w:rPr>
          <w:rFonts w:ascii="Georgia" w:hAnsi="Georgia"/>
          <w:sz w:val="16"/>
        </w:rPr>
        <w:t>labour</w:t>
      </w:r>
      <w:proofErr w:type="spellEnd"/>
      <w:r w:rsidRPr="001F618D">
        <w:rPr>
          <w:rFonts w:ascii="Georgia" w:hAnsi="Georgia"/>
          <w:sz w:val="16"/>
        </w:rPr>
        <w:t xml:space="preserve"> and cheap land in a radically different climatic context. </w:t>
      </w:r>
      <w:r w:rsidRPr="001F618D">
        <w:rPr>
          <w:rFonts w:ascii="Georgia" w:hAnsi="Georgia"/>
          <w:u w:val="single"/>
        </w:rPr>
        <w:t xml:space="preserve">A sober look at the history of racial violence suggests that </w:t>
      </w:r>
      <w:r w:rsidRPr="001F618D">
        <w:rPr>
          <w:rStyle w:val="Emphasis"/>
        </w:rPr>
        <w:t>even the apocalypse will not offer a clean break</w:t>
      </w:r>
      <w:r w:rsidRPr="001F618D">
        <w:rPr>
          <w:rFonts w:ascii="Georgia" w:hAnsi="Georgia"/>
          <w:u w:val="single"/>
        </w:rPr>
        <w:t>. Aspects of the old will come to haunt the new; the altered ground under our feet is still marked by the history of the plantation</w:t>
      </w:r>
      <w:r w:rsidRPr="001F618D">
        <w:rPr>
          <w:rFonts w:ascii="Georgia" w:hAnsi="Georgia"/>
          <w:sz w:val="16"/>
        </w:rPr>
        <w:t>.</w:t>
      </w:r>
    </w:p>
    <w:p w14:paraId="257FAF4A" w14:textId="77777777" w:rsidR="00AD0F12" w:rsidRPr="001F618D" w:rsidRDefault="00AD0F12" w:rsidP="00AD0F12">
      <w:pPr>
        <w:rPr>
          <w:rFonts w:ascii="Georgia" w:hAnsi="Georgia"/>
          <w:sz w:val="12"/>
          <w:szCs w:val="12"/>
        </w:rPr>
      </w:pPr>
      <w:r w:rsidRPr="001F618D">
        <w:rPr>
          <w:rFonts w:ascii="Georgia" w:hAnsi="Georgia"/>
          <w:sz w:val="12"/>
          <w:szCs w:val="12"/>
        </w:rPr>
        <w:t>Endurance and escape</w:t>
      </w:r>
    </w:p>
    <w:p w14:paraId="2E745F62" w14:textId="77777777" w:rsidR="00AD0F12" w:rsidRPr="001F618D" w:rsidRDefault="00AD0F12" w:rsidP="00AD0F12">
      <w:pPr>
        <w:rPr>
          <w:rFonts w:ascii="Georgia" w:hAnsi="Georgia"/>
          <w:sz w:val="12"/>
          <w:szCs w:val="12"/>
        </w:rPr>
      </w:pPr>
      <w:r w:rsidRPr="001F618D">
        <w:rPr>
          <w:rFonts w:ascii="Georgia" w:hAnsi="Georgia"/>
          <w:sz w:val="12"/>
          <w:szCs w:val="12"/>
        </w:rPr>
        <w:t xml:space="preserve">The </w:t>
      </w:r>
      <w:proofErr w:type="spellStart"/>
      <w:r w:rsidRPr="001F618D">
        <w:rPr>
          <w:rFonts w:ascii="Georgia" w:hAnsi="Georgia"/>
          <w:sz w:val="12"/>
          <w:szCs w:val="12"/>
        </w:rPr>
        <w:t>scepticism</w:t>
      </w:r>
      <w:proofErr w:type="spellEnd"/>
      <w:r w:rsidRPr="001F618D">
        <w:rPr>
          <w:rFonts w:ascii="Georgia" w:hAnsi="Georgia"/>
          <w:sz w:val="12"/>
          <w:szCs w:val="12"/>
        </w:rPr>
        <w:t xml:space="preserve"> about the apocalypse in the African American tradition might, at first glance, suggest a pessimistic disposition. It seems that the end of the world is an ineffectual figure in debates on climate change, neither disclosing anything new nor fostering fundamental societal change. Furthermore, in claiming that apocalypse is part of the normal order of things, a form of climate fatalism sneaks into the African American tradition. The cycling movement of catastrophes beginning with the Middle Passage suggests that there is nothing to be done to deflect or divert the arrival of new biophysical conditions hostile to human existence. The social death that Orlando Patterson (1982) pinpoints at the core of the condition of the existence of the enslaved, and which has provided the linchpin of </w:t>
      </w:r>
      <w:proofErr w:type="spellStart"/>
      <w:r w:rsidRPr="001F618D">
        <w:rPr>
          <w:rFonts w:ascii="Georgia" w:hAnsi="Georgia"/>
          <w:sz w:val="12"/>
          <w:szCs w:val="12"/>
        </w:rPr>
        <w:t>Afropessimism</w:t>
      </w:r>
      <w:proofErr w:type="spellEnd"/>
      <w:r w:rsidRPr="001F618D">
        <w:rPr>
          <w:rFonts w:ascii="Georgia" w:hAnsi="Georgia"/>
          <w:sz w:val="12"/>
          <w:szCs w:val="12"/>
        </w:rPr>
        <w:t xml:space="preserve"> (Sharpe, 2016), has an affinity with the relentless return of apocalypses, climatic and otherwise.</w:t>
      </w:r>
    </w:p>
    <w:p w14:paraId="417C009A" w14:textId="77777777" w:rsidR="00AD0F12" w:rsidRPr="001F618D" w:rsidRDefault="00AD0F12" w:rsidP="00AD0F12">
      <w:pPr>
        <w:rPr>
          <w:rFonts w:ascii="Georgia" w:hAnsi="Georgia"/>
          <w:sz w:val="16"/>
        </w:rPr>
      </w:pPr>
      <w:r w:rsidRPr="001F618D">
        <w:rPr>
          <w:rFonts w:ascii="Georgia" w:hAnsi="Georgia"/>
          <w:sz w:val="16"/>
        </w:rPr>
        <w:t xml:space="preserve">Yet, such a claim is, we argue, too hasty. </w:t>
      </w:r>
      <w:r w:rsidRPr="001F618D">
        <w:rPr>
          <w:rFonts w:ascii="Georgia" w:hAnsi="Georgia"/>
          <w:u w:val="single"/>
        </w:rPr>
        <w:t xml:space="preserve">Climate </w:t>
      </w:r>
      <w:r w:rsidRPr="001F618D">
        <w:rPr>
          <w:rStyle w:val="Emphasis"/>
          <w:highlight w:val="yellow"/>
        </w:rPr>
        <w:t>fatalism</w:t>
      </w:r>
      <w:r w:rsidRPr="001F618D">
        <w:rPr>
          <w:rFonts w:ascii="Georgia" w:hAnsi="Georgia"/>
          <w:highlight w:val="yellow"/>
          <w:u w:val="single"/>
        </w:rPr>
        <w:t xml:space="preserve"> is undercut in </w:t>
      </w:r>
      <w:r w:rsidRPr="001F618D">
        <w:rPr>
          <w:rFonts w:ascii="Georgia" w:hAnsi="Georgia"/>
          <w:b/>
          <w:bCs/>
          <w:highlight w:val="yellow"/>
          <w:u w:val="single"/>
        </w:rPr>
        <w:t>Black accounts</w:t>
      </w:r>
      <w:r w:rsidRPr="001F618D">
        <w:rPr>
          <w:rFonts w:ascii="Georgia" w:hAnsi="Georgia"/>
          <w:highlight w:val="yellow"/>
          <w:u w:val="single"/>
        </w:rPr>
        <w:t xml:space="preserve"> of the </w:t>
      </w:r>
      <w:r w:rsidRPr="001F618D">
        <w:rPr>
          <w:rStyle w:val="Emphasis"/>
          <w:highlight w:val="yellow"/>
        </w:rPr>
        <w:t>end of the world</w:t>
      </w:r>
      <w:r w:rsidRPr="001F618D">
        <w:rPr>
          <w:rFonts w:ascii="Georgia" w:hAnsi="Georgia"/>
          <w:u w:val="single"/>
        </w:rPr>
        <w:t xml:space="preserve">. The African American perspective highlights the pervasiveness of apocalypse but </w:t>
      </w:r>
      <w:r w:rsidRPr="001F618D">
        <w:rPr>
          <w:rStyle w:val="Emphasis"/>
        </w:rPr>
        <w:t>pulls back from asserting its inescapability</w:t>
      </w:r>
      <w:r w:rsidRPr="001F618D">
        <w:rPr>
          <w:rFonts w:ascii="Georgia" w:hAnsi="Georgia"/>
          <w:u w:val="single"/>
        </w:rPr>
        <w:t xml:space="preserve">; </w:t>
      </w:r>
      <w:r w:rsidRPr="001F618D">
        <w:rPr>
          <w:rFonts w:ascii="Georgia" w:hAnsi="Georgia"/>
          <w:b/>
          <w:bCs/>
          <w:highlight w:val="yellow"/>
          <w:u w:val="single"/>
        </w:rPr>
        <w:t>hope vies with pessimism</w:t>
      </w:r>
      <w:r w:rsidRPr="001F618D">
        <w:rPr>
          <w:rFonts w:ascii="Georgia" w:hAnsi="Georgia"/>
          <w:u w:val="single"/>
        </w:rPr>
        <w:t>. What sort of hope, however, is elaborated in Black environmental thought?</w:t>
      </w:r>
      <w:r w:rsidRPr="001F618D">
        <w:rPr>
          <w:rFonts w:ascii="Georgia" w:hAnsi="Georgia"/>
          <w:sz w:val="16"/>
        </w:rPr>
        <w:t xml:space="preserve"> </w:t>
      </w:r>
      <w:r w:rsidRPr="001F618D">
        <w:rPr>
          <w:rFonts w:ascii="Georgia" w:hAnsi="Georgia"/>
          <w:u w:val="single"/>
        </w:rPr>
        <w:t>One of the most common forms of hope in environmental thinking more generally is that it is possible to defer the apocalypse, doing everything in the present to push the catastrophic collapse of the current social order onto the distant horizon</w:t>
      </w:r>
      <w:r w:rsidRPr="001F618D">
        <w:rPr>
          <w:rFonts w:ascii="Georgia" w:hAnsi="Georgia"/>
          <w:sz w:val="16"/>
        </w:rPr>
        <w:t xml:space="preserve">. So, Carl </w:t>
      </w:r>
      <w:proofErr w:type="spellStart"/>
      <w:r w:rsidRPr="001F618D">
        <w:rPr>
          <w:rFonts w:ascii="Georgia" w:hAnsi="Georgia"/>
          <w:sz w:val="16"/>
        </w:rPr>
        <w:t>Cassegård</w:t>
      </w:r>
      <w:proofErr w:type="spellEnd"/>
      <w:r w:rsidRPr="001F618D">
        <w:rPr>
          <w:rFonts w:ascii="Georgia" w:hAnsi="Georgia"/>
          <w:sz w:val="16"/>
        </w:rPr>
        <w:t xml:space="preserve"> and </w:t>
      </w:r>
      <w:proofErr w:type="spellStart"/>
      <w:r w:rsidRPr="001F618D">
        <w:rPr>
          <w:rFonts w:ascii="Georgia" w:hAnsi="Georgia"/>
          <w:sz w:val="16"/>
        </w:rPr>
        <w:t>Håkan</w:t>
      </w:r>
      <w:proofErr w:type="spellEnd"/>
      <w:r w:rsidRPr="001F618D">
        <w:rPr>
          <w:rFonts w:ascii="Georgia" w:hAnsi="Georgia"/>
          <w:sz w:val="16"/>
        </w:rPr>
        <w:t xml:space="preserve"> </w:t>
      </w:r>
      <w:proofErr w:type="spellStart"/>
      <w:r w:rsidRPr="001F618D">
        <w:rPr>
          <w:rFonts w:ascii="Georgia" w:hAnsi="Georgia"/>
          <w:sz w:val="16"/>
        </w:rPr>
        <w:t>Thörn</w:t>
      </w:r>
      <w:proofErr w:type="spellEnd"/>
      <w:r w:rsidRPr="001F618D">
        <w:rPr>
          <w:rFonts w:ascii="Georgia" w:hAnsi="Georgia"/>
          <w:sz w:val="16"/>
        </w:rPr>
        <w:t xml:space="preserve"> (2018, p. 562) suggest that the dominant tenor of the contemporary environmental movement is ‘</w:t>
      </w:r>
      <w:r w:rsidRPr="001F618D">
        <w:rPr>
          <w:rStyle w:val="Emphasis"/>
        </w:rPr>
        <w:t>future-oriented pessimism’</w:t>
      </w:r>
      <w:r w:rsidRPr="001F618D">
        <w:rPr>
          <w:rFonts w:ascii="Georgia" w:hAnsi="Georgia"/>
          <w:sz w:val="16"/>
        </w:rPr>
        <w:t xml:space="preserve">. By raising fears about the coming catastrophe, it is hoped that governments and peoples will </w:t>
      </w:r>
      <w:proofErr w:type="gramStart"/>
      <w:r w:rsidRPr="001F618D">
        <w:rPr>
          <w:rFonts w:ascii="Georgia" w:hAnsi="Georgia"/>
          <w:sz w:val="16"/>
        </w:rPr>
        <w:t>take action</w:t>
      </w:r>
      <w:proofErr w:type="gramEnd"/>
      <w:r w:rsidRPr="001F618D">
        <w:rPr>
          <w:rFonts w:ascii="Georgia" w:hAnsi="Georgia"/>
          <w:sz w:val="16"/>
        </w:rPr>
        <w:t xml:space="preserve"> in the present to prevent future disaster (Arias-Maldonado, 2021).</w:t>
      </w:r>
    </w:p>
    <w:p w14:paraId="4D2FF128" w14:textId="77777777" w:rsidR="00AD0F12" w:rsidRPr="00F74165" w:rsidRDefault="00AD0F12" w:rsidP="00AD0F12">
      <w:pPr>
        <w:rPr>
          <w:rFonts w:ascii="Georgia" w:hAnsi="Georgia"/>
          <w:u w:val="single"/>
        </w:rPr>
      </w:pPr>
      <w:r w:rsidRPr="001F618D">
        <w:rPr>
          <w:rFonts w:ascii="Georgia" w:hAnsi="Georgia"/>
          <w:sz w:val="16"/>
        </w:rPr>
        <w:t xml:space="preserve">Yet, the idea of deferring the apocalypse sits uncomfortably in the African American tradition; the </w:t>
      </w:r>
      <w:proofErr w:type="spellStart"/>
      <w:r w:rsidRPr="001F618D">
        <w:rPr>
          <w:rFonts w:ascii="Georgia" w:hAnsi="Georgia"/>
          <w:sz w:val="16"/>
        </w:rPr>
        <w:t>Benjaminian</w:t>
      </w:r>
      <w:proofErr w:type="spellEnd"/>
      <w:r w:rsidRPr="001F618D">
        <w:rPr>
          <w:rFonts w:ascii="Georgia" w:hAnsi="Georgia"/>
          <w:sz w:val="16"/>
        </w:rPr>
        <w:t xml:space="preserve"> notion of halting catastrophe in its tracks runs up against a challenge. The cyclical nature of apocalypse – that the plantation system makes one wasteland after another, that the end of the world (whether in the social struggles of the past or the meteorological shifts of the future) fails to bring liberation – suggests that the emergency brakes may not be sufficient to the problem at hand. </w:t>
      </w:r>
      <w:r w:rsidRPr="001F618D">
        <w:rPr>
          <w:rFonts w:ascii="Georgia" w:hAnsi="Georgia"/>
          <w:highlight w:val="yellow"/>
          <w:u w:val="single"/>
        </w:rPr>
        <w:t>While</w:t>
      </w:r>
      <w:r w:rsidRPr="001F618D">
        <w:rPr>
          <w:rFonts w:ascii="Georgia" w:hAnsi="Georgia"/>
          <w:u w:val="single"/>
        </w:rPr>
        <w:t xml:space="preserve"> </w:t>
      </w:r>
      <w:r w:rsidRPr="001F618D">
        <w:rPr>
          <w:rStyle w:val="Emphasis"/>
          <w:highlight w:val="yellow"/>
        </w:rPr>
        <w:t>the apocalypse may not be desirable</w:t>
      </w:r>
      <w:r w:rsidRPr="001F618D">
        <w:rPr>
          <w:rFonts w:ascii="Georgia" w:hAnsi="Georgia"/>
          <w:u w:val="single"/>
        </w:rPr>
        <w:t xml:space="preserve">, </w:t>
      </w:r>
      <w:r w:rsidRPr="001F618D">
        <w:rPr>
          <w:rFonts w:ascii="Georgia" w:hAnsi="Georgia"/>
          <w:highlight w:val="yellow"/>
          <w:u w:val="single"/>
        </w:rPr>
        <w:t>it</w:t>
      </w:r>
      <w:r w:rsidRPr="001F618D">
        <w:rPr>
          <w:rFonts w:ascii="Georgia" w:hAnsi="Georgia"/>
          <w:u w:val="single"/>
        </w:rPr>
        <w:t xml:space="preserve"> is also something that </w:t>
      </w:r>
      <w:r w:rsidRPr="001F618D">
        <w:rPr>
          <w:rFonts w:ascii="Georgia" w:hAnsi="Georgia"/>
          <w:b/>
          <w:bCs/>
          <w:highlight w:val="yellow"/>
          <w:u w:val="single"/>
        </w:rPr>
        <w:t>cannot be cancelled</w:t>
      </w:r>
      <w:r w:rsidRPr="001F618D">
        <w:rPr>
          <w:rFonts w:ascii="Georgia" w:hAnsi="Georgia"/>
          <w:sz w:val="16"/>
        </w:rPr>
        <w:t xml:space="preserve">. So, on the Black perspective traced here, </w:t>
      </w:r>
      <w:r w:rsidRPr="001F618D">
        <w:rPr>
          <w:rStyle w:val="Emphasis"/>
          <w:highlight w:val="yellow"/>
        </w:rPr>
        <w:t>the apocalypse is not to be hastened</w:t>
      </w:r>
      <w:r w:rsidRPr="001F618D">
        <w:rPr>
          <w:rFonts w:ascii="Georgia" w:hAnsi="Georgia"/>
          <w:u w:val="single"/>
        </w:rPr>
        <w:t xml:space="preserve"> as a means of </w:t>
      </w:r>
      <w:r w:rsidRPr="001F618D">
        <w:rPr>
          <w:rStyle w:val="Emphasis"/>
        </w:rPr>
        <w:t xml:space="preserve">advancing </w:t>
      </w:r>
      <w:r w:rsidRPr="001F618D">
        <w:rPr>
          <w:rStyle w:val="Emphasis"/>
          <w:highlight w:val="yellow"/>
        </w:rPr>
        <w:t>to utopia</w:t>
      </w:r>
      <w:r w:rsidRPr="001F618D">
        <w:rPr>
          <w:rFonts w:ascii="Georgia" w:hAnsi="Georgia"/>
          <w:highlight w:val="yellow"/>
          <w:u w:val="single"/>
        </w:rPr>
        <w:t xml:space="preserve">, </w:t>
      </w:r>
      <w:r w:rsidRPr="001F618D">
        <w:rPr>
          <w:rStyle w:val="Emphasis"/>
          <w:highlight w:val="yellow"/>
        </w:rPr>
        <w:t>fatalistically accepted</w:t>
      </w:r>
      <w:r w:rsidRPr="001F618D">
        <w:rPr>
          <w:rFonts w:ascii="Georgia" w:hAnsi="Georgia"/>
          <w:highlight w:val="yellow"/>
          <w:u w:val="single"/>
        </w:rPr>
        <w:t xml:space="preserve"> </w:t>
      </w:r>
      <w:r w:rsidRPr="001F618D">
        <w:rPr>
          <w:rFonts w:ascii="Georgia" w:hAnsi="Georgia"/>
          <w:u w:val="single"/>
        </w:rPr>
        <w:t xml:space="preserve">as unavoidable, </w:t>
      </w:r>
      <w:r w:rsidRPr="001F618D">
        <w:rPr>
          <w:rFonts w:ascii="Georgia" w:hAnsi="Georgia"/>
          <w:highlight w:val="yellow"/>
          <w:u w:val="single"/>
        </w:rPr>
        <w:t>or deferred endlessly</w:t>
      </w:r>
      <w:r w:rsidRPr="001F618D">
        <w:rPr>
          <w:rFonts w:ascii="Georgia" w:hAnsi="Georgia"/>
          <w:u w:val="single"/>
        </w:rPr>
        <w:t xml:space="preserve"> through action in the present</w:t>
      </w:r>
      <w:r w:rsidRPr="001F618D">
        <w:rPr>
          <w:rFonts w:ascii="Georgia" w:hAnsi="Georgia"/>
          <w:sz w:val="16"/>
        </w:rPr>
        <w:t xml:space="preserve">. </w:t>
      </w:r>
      <w:r w:rsidRPr="001F618D">
        <w:rPr>
          <w:rFonts w:ascii="Georgia" w:hAnsi="Georgia"/>
          <w:b/>
          <w:bCs/>
          <w:highlight w:val="yellow"/>
          <w:u w:val="single"/>
        </w:rPr>
        <w:t>These options do not</w:t>
      </w:r>
      <w:r w:rsidRPr="001F618D">
        <w:rPr>
          <w:rFonts w:ascii="Georgia" w:hAnsi="Georgia"/>
          <w:sz w:val="16"/>
        </w:rPr>
        <w:t xml:space="preserve">, however, </w:t>
      </w:r>
      <w:r w:rsidRPr="001F618D">
        <w:rPr>
          <w:rStyle w:val="Emphasis"/>
          <w:highlight w:val="yellow"/>
        </w:rPr>
        <w:t>exhaust</w:t>
      </w:r>
      <w:r w:rsidRPr="001F618D">
        <w:rPr>
          <w:rFonts w:ascii="Georgia" w:hAnsi="Georgia"/>
          <w:highlight w:val="yellow"/>
          <w:u w:val="single"/>
        </w:rPr>
        <w:t xml:space="preserve"> </w:t>
      </w:r>
      <w:r w:rsidRPr="001F618D">
        <w:rPr>
          <w:rStyle w:val="Emphasis"/>
          <w:highlight w:val="yellow"/>
        </w:rPr>
        <w:t>possible dispositions</w:t>
      </w:r>
      <w:r w:rsidRPr="001F618D">
        <w:rPr>
          <w:rFonts w:ascii="Georgia" w:hAnsi="Georgia"/>
          <w:u w:val="single"/>
        </w:rPr>
        <w:t xml:space="preserve"> to the end of the world</w:t>
      </w:r>
      <w:r w:rsidRPr="001F618D">
        <w:rPr>
          <w:rFonts w:ascii="Georgia" w:hAnsi="Georgia"/>
          <w:sz w:val="16"/>
        </w:rPr>
        <w:t xml:space="preserve">. In the African American theoretical and cultural tradition, </w:t>
      </w:r>
      <w:r w:rsidRPr="001F618D">
        <w:rPr>
          <w:rFonts w:ascii="Georgia" w:hAnsi="Georgia"/>
          <w:u w:val="single"/>
        </w:rPr>
        <w:t xml:space="preserve">there are attempts to </w:t>
      </w:r>
      <w:r w:rsidRPr="001F618D">
        <w:rPr>
          <w:rFonts w:ascii="Georgia" w:hAnsi="Georgia"/>
          <w:highlight w:val="yellow"/>
          <w:u w:val="single"/>
        </w:rPr>
        <w:t xml:space="preserve">approach the apocalypse in terms of </w:t>
      </w:r>
      <w:r w:rsidRPr="001F618D">
        <w:rPr>
          <w:rStyle w:val="Emphasis"/>
          <w:highlight w:val="yellow"/>
        </w:rPr>
        <w:t>endurance</w:t>
      </w:r>
      <w:r w:rsidRPr="001F618D">
        <w:rPr>
          <w:rFonts w:ascii="Georgia" w:hAnsi="Georgia"/>
          <w:highlight w:val="yellow"/>
          <w:u w:val="single"/>
        </w:rPr>
        <w:t xml:space="preserve"> and </w:t>
      </w:r>
      <w:r w:rsidRPr="001F618D">
        <w:rPr>
          <w:rStyle w:val="Emphasis"/>
          <w:highlight w:val="yellow"/>
        </w:rPr>
        <w:t>escape</w:t>
      </w:r>
      <w:r w:rsidRPr="001F618D">
        <w:rPr>
          <w:rFonts w:ascii="Georgia" w:hAnsi="Georgia"/>
          <w:u w:val="single"/>
        </w:rPr>
        <w:t xml:space="preserve">. There is a need </w:t>
      </w:r>
      <w:r w:rsidRPr="001F618D">
        <w:rPr>
          <w:rFonts w:ascii="Georgia" w:hAnsi="Georgia"/>
          <w:highlight w:val="yellow"/>
          <w:u w:val="single"/>
        </w:rPr>
        <w:t>to</w:t>
      </w:r>
      <w:r w:rsidRPr="001F618D">
        <w:rPr>
          <w:rFonts w:ascii="Georgia" w:hAnsi="Georgia"/>
          <w:u w:val="single"/>
        </w:rPr>
        <w:t>,</w:t>
      </w:r>
      <w:r w:rsidRPr="001F618D">
        <w:rPr>
          <w:rFonts w:ascii="Georgia" w:hAnsi="Georgia"/>
          <w:sz w:val="16"/>
        </w:rPr>
        <w:t xml:space="preserve"> on the one hand, </w:t>
      </w:r>
      <w:r w:rsidRPr="001F618D">
        <w:rPr>
          <w:rStyle w:val="Emphasis"/>
          <w:highlight w:val="yellow"/>
        </w:rPr>
        <w:t>weather</w:t>
      </w:r>
      <w:r w:rsidRPr="001F618D">
        <w:rPr>
          <w:rFonts w:ascii="Georgia" w:hAnsi="Georgia"/>
          <w:u w:val="single"/>
        </w:rPr>
        <w:t xml:space="preserve"> the </w:t>
      </w:r>
      <w:r w:rsidRPr="001F618D">
        <w:rPr>
          <w:rStyle w:val="Emphasis"/>
          <w:highlight w:val="yellow"/>
        </w:rPr>
        <w:t>hostility</w:t>
      </w:r>
      <w:r w:rsidRPr="001F618D">
        <w:rPr>
          <w:rFonts w:ascii="Georgia" w:hAnsi="Georgia"/>
          <w:highlight w:val="yellow"/>
          <w:u w:val="single"/>
        </w:rPr>
        <w:t xml:space="preserve"> of the current </w:t>
      </w:r>
      <w:r w:rsidRPr="001F618D">
        <w:rPr>
          <w:rFonts w:ascii="Georgia" w:hAnsi="Georgia"/>
          <w:b/>
          <w:bCs/>
          <w:highlight w:val="yellow"/>
          <w:u w:val="single"/>
        </w:rPr>
        <w:t>social order</w:t>
      </w:r>
      <w:r w:rsidRPr="001F618D">
        <w:rPr>
          <w:rFonts w:ascii="Georgia" w:hAnsi="Georgia"/>
          <w:highlight w:val="yellow"/>
          <w:u w:val="single"/>
        </w:rPr>
        <w:t xml:space="preserve"> to </w:t>
      </w:r>
      <w:r w:rsidRPr="001F618D">
        <w:rPr>
          <w:rStyle w:val="Emphasis"/>
          <w:highlight w:val="yellow"/>
        </w:rPr>
        <w:t>Black life</w:t>
      </w:r>
      <w:r w:rsidRPr="001F618D">
        <w:rPr>
          <w:rFonts w:ascii="Georgia" w:hAnsi="Georgia"/>
          <w:highlight w:val="yellow"/>
          <w:u w:val="single"/>
        </w:rPr>
        <w:t xml:space="preserve"> and</w:t>
      </w:r>
      <w:r w:rsidRPr="001F618D">
        <w:rPr>
          <w:rFonts w:ascii="Georgia" w:hAnsi="Georgia"/>
          <w:u w:val="single"/>
        </w:rPr>
        <w:t xml:space="preserve">, on the other, </w:t>
      </w:r>
      <w:r w:rsidRPr="001F618D">
        <w:rPr>
          <w:rStyle w:val="Emphasis"/>
          <w:highlight w:val="yellow"/>
        </w:rPr>
        <w:t>stake out a path</w:t>
      </w:r>
      <w:r w:rsidRPr="001F618D">
        <w:rPr>
          <w:rFonts w:ascii="Georgia" w:hAnsi="Georgia"/>
          <w:u w:val="single"/>
        </w:rPr>
        <w:t xml:space="preserve"> of development that is partially </w:t>
      </w:r>
      <w:r w:rsidRPr="001F618D">
        <w:rPr>
          <w:rFonts w:ascii="Georgia" w:hAnsi="Georgia"/>
          <w:b/>
          <w:bCs/>
          <w:highlight w:val="yellow"/>
          <w:u w:val="single"/>
        </w:rPr>
        <w:t>autonomous</w:t>
      </w:r>
      <w:r w:rsidRPr="001F618D">
        <w:rPr>
          <w:rFonts w:ascii="Georgia" w:hAnsi="Georgia"/>
          <w:highlight w:val="yellow"/>
          <w:u w:val="single"/>
        </w:rPr>
        <w:t xml:space="preserve"> from</w:t>
      </w:r>
      <w:r w:rsidRPr="001F618D">
        <w:rPr>
          <w:rFonts w:ascii="Georgia" w:hAnsi="Georgia"/>
          <w:u w:val="single"/>
        </w:rPr>
        <w:t xml:space="preserve"> the cycle of </w:t>
      </w:r>
      <w:r w:rsidRPr="001F618D">
        <w:rPr>
          <w:rStyle w:val="Emphasis"/>
          <w:highlight w:val="yellow"/>
        </w:rPr>
        <w:t>apocalyptic endings</w:t>
      </w:r>
      <w:r w:rsidRPr="001F618D">
        <w:rPr>
          <w:rFonts w:ascii="Georgia" w:hAnsi="Georgia"/>
          <w:highlight w:val="yellow"/>
          <w:u w:val="single"/>
        </w:rPr>
        <w:t>.</w:t>
      </w:r>
    </w:p>
    <w:p w14:paraId="434363DF" w14:textId="77777777" w:rsidR="00AD0F12" w:rsidRDefault="00AD0F12" w:rsidP="00AD0F12">
      <w:pPr>
        <w:pStyle w:val="Heading3"/>
      </w:pPr>
      <w:r>
        <w:lastRenderedPageBreak/>
        <w:t>1NC</w:t>
      </w:r>
    </w:p>
    <w:p w14:paraId="0B5B41C6" w14:textId="77777777" w:rsidR="00AD0F12" w:rsidRPr="001F77B5" w:rsidRDefault="00AD0F12" w:rsidP="00AD0F12">
      <w:r>
        <w:t>Decriminalization CP</w:t>
      </w:r>
    </w:p>
    <w:p w14:paraId="46F701A6" w14:textId="77777777" w:rsidR="00AD0F12" w:rsidRPr="007906EA" w:rsidRDefault="00AD0F12" w:rsidP="00AD0F12">
      <w:pPr>
        <w:keepNext/>
        <w:keepLines/>
        <w:spacing w:before="40" w:after="0"/>
        <w:outlineLvl w:val="3"/>
        <w:rPr>
          <w:rFonts w:eastAsia="SimSun" w:cs="Times New Roman"/>
          <w:b/>
          <w:iCs/>
          <w:sz w:val="26"/>
        </w:rPr>
      </w:pPr>
      <w:r w:rsidRPr="007906EA">
        <w:rPr>
          <w:rFonts w:eastAsia="SimSun" w:cs="Times New Roman"/>
          <w:b/>
          <w:iCs/>
          <w:sz w:val="26"/>
        </w:rPr>
        <w:t xml:space="preserve">The United States should decriminalize prostitution. The United States should create local Brothels Planning Advisory Panel.  </w:t>
      </w:r>
    </w:p>
    <w:p w14:paraId="0D072A67" w14:textId="77777777" w:rsidR="00AD0F12" w:rsidRPr="007906EA" w:rsidRDefault="00AD0F12" w:rsidP="00AD0F12">
      <w:pPr>
        <w:keepNext/>
        <w:keepLines/>
        <w:spacing w:before="40" w:after="0"/>
        <w:outlineLvl w:val="3"/>
        <w:rPr>
          <w:rFonts w:eastAsia="SimSun" w:cs="Times New Roman"/>
          <w:b/>
          <w:iCs/>
          <w:sz w:val="26"/>
        </w:rPr>
      </w:pPr>
      <w:proofErr w:type="spellStart"/>
      <w:r w:rsidRPr="007906EA">
        <w:rPr>
          <w:rFonts w:eastAsia="SimSun" w:cs="Times New Roman"/>
          <w:b/>
          <w:iCs/>
          <w:sz w:val="26"/>
        </w:rPr>
        <w:t>Decrim</w:t>
      </w:r>
      <w:proofErr w:type="spellEnd"/>
      <w:r w:rsidRPr="007906EA">
        <w:rPr>
          <w:rFonts w:eastAsia="SimSun" w:cs="Times New Roman"/>
          <w:b/>
          <w:iCs/>
          <w:sz w:val="26"/>
        </w:rPr>
        <w:t xml:space="preserve"> solves – less regs = better health and less stigma</w:t>
      </w:r>
    </w:p>
    <w:p w14:paraId="66F276E0" w14:textId="77777777" w:rsidR="00AD0F12" w:rsidRPr="007906EA" w:rsidRDefault="00AD0F12" w:rsidP="00AD0F12">
      <w:pPr>
        <w:rPr>
          <w:rFonts w:eastAsia="Calibri" w:cs="Times New Roman"/>
          <w:sz w:val="16"/>
        </w:rPr>
      </w:pPr>
      <w:r w:rsidRPr="007906EA">
        <w:rPr>
          <w:rFonts w:eastAsia="Calibri" w:cs="Times New Roman"/>
          <w:b/>
          <w:bCs/>
          <w:sz w:val="26"/>
          <w:u w:val="single"/>
        </w:rPr>
        <w:t xml:space="preserve">Jordan 05 </w:t>
      </w:r>
      <w:r w:rsidRPr="007906EA">
        <w:rPr>
          <w:rFonts w:eastAsia="Calibri" w:cs="Times New Roman"/>
          <w:sz w:val="16"/>
        </w:rPr>
        <w:t>(Jan, Institute of Criminology Victoria University of Wellington, “The Sex Industry in New Zealand: A Literature Review”)</w:t>
      </w:r>
    </w:p>
    <w:p w14:paraId="7EC757D2" w14:textId="77777777" w:rsidR="00AD0F12" w:rsidRPr="007906EA" w:rsidRDefault="00AD0F12" w:rsidP="00AD0F12">
      <w:pPr>
        <w:rPr>
          <w:rFonts w:eastAsia="Calibri" w:cs="Times New Roman"/>
        </w:rPr>
      </w:pPr>
      <w:proofErr w:type="spellStart"/>
      <w:r w:rsidRPr="007906EA">
        <w:rPr>
          <w:rFonts w:eastAsia="Calibri" w:cs="Times New Roman"/>
        </w:rPr>
        <w:t>Decriminalisation</w:t>
      </w:r>
      <w:proofErr w:type="spellEnd"/>
      <w:r w:rsidRPr="007906EA">
        <w:rPr>
          <w:rFonts w:eastAsia="Calibri" w:cs="Times New Roman"/>
        </w:rPr>
        <w:t>: New South Wales</w:t>
      </w:r>
    </w:p>
    <w:p w14:paraId="40811B6F" w14:textId="77777777" w:rsidR="00AD0F12" w:rsidRPr="007906EA" w:rsidRDefault="00AD0F12" w:rsidP="00AD0F12">
      <w:pPr>
        <w:rPr>
          <w:rFonts w:eastAsia="Calibri" w:cs="Times New Roman"/>
          <w:sz w:val="16"/>
        </w:rPr>
      </w:pPr>
      <w:r w:rsidRPr="007906EA">
        <w:rPr>
          <w:rFonts w:eastAsia="Calibri" w:cs="Times New Roman"/>
          <w:sz w:val="16"/>
        </w:rPr>
        <w:t xml:space="preserve">New South Wales has essentially </w:t>
      </w:r>
      <w:proofErr w:type="spellStart"/>
      <w:r w:rsidRPr="007906EA">
        <w:rPr>
          <w:rFonts w:eastAsia="Calibri" w:cs="Times New Roman"/>
          <w:b/>
          <w:u w:val="single"/>
        </w:rPr>
        <w:t>decriminalised</w:t>
      </w:r>
      <w:proofErr w:type="spellEnd"/>
      <w:r w:rsidRPr="007906EA">
        <w:rPr>
          <w:rFonts w:eastAsia="Calibri" w:cs="Times New Roman"/>
          <w:b/>
          <w:u w:val="single"/>
        </w:rPr>
        <w:t xml:space="preserve"> prostitution through changing the laws</w:t>
      </w:r>
      <w:r w:rsidRPr="007906EA">
        <w:rPr>
          <w:rFonts w:eastAsia="Calibri" w:cs="Times New Roman"/>
          <w:sz w:val="16"/>
        </w:rPr>
        <w:t xml:space="preserve"> </w:t>
      </w:r>
      <w:r w:rsidRPr="007906EA">
        <w:rPr>
          <w:rFonts w:eastAsia="Calibri" w:cs="Times New Roman"/>
          <w:b/>
          <w:u w:val="single"/>
        </w:rPr>
        <w:t>regarding both street prostitution and brothel-keeping</w:t>
      </w:r>
      <w:r w:rsidRPr="007906EA">
        <w:rPr>
          <w:rFonts w:eastAsia="Calibri" w:cs="Times New Roman"/>
          <w:sz w:val="16"/>
        </w:rPr>
        <w:t xml:space="preserve">. Various prostitution offences are still contained within the Summary Offences Act 1988, however. These include inducing another to commit an act of prostitution, advertising prostitution services, and restrictions on soliciting in public places. The latter seeks to exclude street prostitution from areas “near, or within view from, a dwelling, school, church, hospital or public place” (Smith, 2003, 4). An amendment introduced in 1999 (Section 19A) sought to extend these restrictions to clients soliciting prostitutes, </w:t>
      </w:r>
      <w:proofErr w:type="gramStart"/>
      <w:r w:rsidRPr="007906EA">
        <w:rPr>
          <w:rFonts w:eastAsia="Calibri" w:cs="Times New Roman"/>
          <w:sz w:val="16"/>
        </w:rPr>
        <w:t>in an effort to</w:t>
      </w:r>
      <w:proofErr w:type="gramEnd"/>
      <w:r w:rsidRPr="007906EA">
        <w:rPr>
          <w:rFonts w:eastAsia="Calibri" w:cs="Times New Roman"/>
          <w:sz w:val="16"/>
        </w:rPr>
        <w:t xml:space="preserve"> reduce </w:t>
      </w:r>
      <w:proofErr w:type="spellStart"/>
      <w:r w:rsidRPr="007906EA">
        <w:rPr>
          <w:rFonts w:eastAsia="Calibri" w:cs="Times New Roman"/>
          <w:sz w:val="16"/>
        </w:rPr>
        <w:t>kerb</w:t>
      </w:r>
      <w:proofErr w:type="spellEnd"/>
      <w:r w:rsidRPr="007906EA">
        <w:rPr>
          <w:rFonts w:eastAsia="Calibri" w:cs="Times New Roman"/>
          <w:sz w:val="16"/>
        </w:rPr>
        <w:t xml:space="preserve"> crawling (seeking prostitution services by driving very slowly along the street).</w:t>
      </w:r>
    </w:p>
    <w:p w14:paraId="34064CD0" w14:textId="77777777" w:rsidR="00AD0F12" w:rsidRPr="007906EA" w:rsidRDefault="00AD0F12" w:rsidP="00AD0F12">
      <w:pPr>
        <w:rPr>
          <w:rFonts w:eastAsia="Calibri" w:cs="Times New Roman"/>
          <w:b/>
          <w:u w:val="single"/>
        </w:rPr>
      </w:pPr>
      <w:r w:rsidRPr="007906EA">
        <w:rPr>
          <w:rFonts w:eastAsia="Calibri" w:cs="Times New Roman"/>
          <w:b/>
          <w:u w:val="single"/>
        </w:rPr>
        <w:t xml:space="preserve">The Disorderly Houses Amendment </w:t>
      </w:r>
      <w:r w:rsidRPr="007906EA">
        <w:rPr>
          <w:rStyle w:val="Emphasis"/>
          <w:highlight w:val="cyan"/>
        </w:rPr>
        <w:t>Act</w:t>
      </w:r>
      <w:r w:rsidRPr="007906EA">
        <w:rPr>
          <w:rFonts w:eastAsia="Calibri" w:cs="Times New Roman"/>
          <w:sz w:val="16"/>
        </w:rPr>
        <w:t xml:space="preserve"> 1995 </w:t>
      </w:r>
      <w:r w:rsidRPr="007906EA">
        <w:rPr>
          <w:rFonts w:eastAsia="Calibri" w:cs="Times New Roman"/>
          <w:b/>
          <w:iCs/>
          <w:highlight w:val="cyan"/>
          <w:u w:val="single"/>
          <w:bdr w:val="single" w:sz="18" w:space="0" w:color="auto"/>
        </w:rPr>
        <w:t>abolished the offence</w:t>
      </w:r>
      <w:r w:rsidRPr="007906EA">
        <w:rPr>
          <w:rFonts w:eastAsia="Calibri" w:cs="Times New Roman"/>
          <w:b/>
          <w:iCs/>
          <w:u w:val="single"/>
          <w:bdr w:val="single" w:sz="18" w:space="0" w:color="auto"/>
        </w:rPr>
        <w:t xml:space="preserve"> of brothel-keeping</w:t>
      </w:r>
      <w:r w:rsidRPr="007906EA">
        <w:rPr>
          <w:rFonts w:eastAsia="Calibri" w:cs="Times New Roman"/>
          <w:sz w:val="16"/>
        </w:rPr>
        <w:t xml:space="preserve">, </w:t>
      </w:r>
      <w:r w:rsidRPr="007906EA">
        <w:rPr>
          <w:rFonts w:eastAsia="Calibri" w:cs="Times New Roman"/>
          <w:b/>
          <w:highlight w:val="cyan"/>
          <w:u w:val="single"/>
        </w:rPr>
        <w:t>making brothels</w:t>
      </w:r>
      <w:r w:rsidRPr="007906EA">
        <w:rPr>
          <w:rFonts w:eastAsia="Calibri" w:cs="Times New Roman"/>
          <w:b/>
          <w:u w:val="single"/>
        </w:rPr>
        <w:t xml:space="preserve"> a </w:t>
      </w:r>
      <w:r w:rsidRPr="007906EA">
        <w:rPr>
          <w:rFonts w:eastAsia="Calibri" w:cs="Times New Roman"/>
          <w:b/>
          <w:highlight w:val="cyan"/>
          <w:u w:val="single"/>
        </w:rPr>
        <w:t>legitimate</w:t>
      </w:r>
      <w:r w:rsidRPr="007906EA">
        <w:rPr>
          <w:rFonts w:eastAsia="Calibri" w:cs="Times New Roman"/>
          <w:b/>
          <w:u w:val="single"/>
        </w:rPr>
        <w:t xml:space="preserve"> commercial land use regulated through environmental planning mechanisms. Under this Act, </w:t>
      </w:r>
      <w:r w:rsidRPr="007906EA">
        <w:rPr>
          <w:rFonts w:eastAsia="Calibri" w:cs="Times New Roman"/>
          <w:b/>
          <w:highlight w:val="cyan"/>
          <w:u w:val="single"/>
        </w:rPr>
        <w:t>premises</w:t>
      </w:r>
      <w:r w:rsidRPr="007906EA">
        <w:rPr>
          <w:rFonts w:eastAsia="Calibri" w:cs="Times New Roman"/>
          <w:b/>
          <w:u w:val="single"/>
        </w:rPr>
        <w:t xml:space="preserve"> would </w:t>
      </w:r>
      <w:r w:rsidRPr="007906EA">
        <w:rPr>
          <w:rFonts w:eastAsia="Calibri" w:cs="Times New Roman"/>
          <w:b/>
          <w:highlight w:val="cyan"/>
          <w:u w:val="single"/>
        </w:rPr>
        <w:t>constitute a brothel</w:t>
      </w:r>
      <w:r w:rsidRPr="007906EA">
        <w:rPr>
          <w:rFonts w:eastAsia="Calibri" w:cs="Times New Roman"/>
          <w:b/>
          <w:u w:val="single"/>
        </w:rPr>
        <w:t xml:space="preserve"> even </w:t>
      </w:r>
      <w:r w:rsidRPr="007906EA">
        <w:rPr>
          <w:rFonts w:eastAsia="Calibri" w:cs="Times New Roman"/>
          <w:b/>
          <w:highlight w:val="cyan"/>
          <w:u w:val="single"/>
        </w:rPr>
        <w:t>if</w:t>
      </w:r>
      <w:r w:rsidRPr="007906EA">
        <w:rPr>
          <w:rFonts w:eastAsia="Calibri" w:cs="Times New Roman"/>
          <w:b/>
          <w:u w:val="single"/>
        </w:rPr>
        <w:t xml:space="preserve"> </w:t>
      </w:r>
      <w:r w:rsidRPr="007906EA">
        <w:rPr>
          <w:rFonts w:eastAsia="Calibri" w:cs="Times New Roman"/>
          <w:b/>
          <w:highlight w:val="cyan"/>
          <w:u w:val="single"/>
        </w:rPr>
        <w:t>used by</w:t>
      </w:r>
      <w:r w:rsidRPr="007906EA">
        <w:rPr>
          <w:rFonts w:eastAsia="Calibri" w:cs="Times New Roman"/>
          <w:b/>
          <w:u w:val="single"/>
        </w:rPr>
        <w:t xml:space="preserve"> only </w:t>
      </w:r>
      <w:r w:rsidRPr="007906EA">
        <w:rPr>
          <w:rFonts w:eastAsia="Calibri" w:cs="Times New Roman"/>
          <w:b/>
          <w:highlight w:val="cyan"/>
          <w:u w:val="single"/>
        </w:rPr>
        <w:t>one prostitute</w:t>
      </w:r>
      <w:r w:rsidRPr="007906EA">
        <w:rPr>
          <w:rFonts w:eastAsia="Calibri" w:cs="Times New Roman"/>
          <w:b/>
          <w:u w:val="single"/>
        </w:rPr>
        <w:t xml:space="preserve"> for the purposes of prostitution</w:t>
      </w:r>
      <w:r w:rsidRPr="007906EA">
        <w:rPr>
          <w:rFonts w:eastAsia="Calibri" w:cs="Times New Roman"/>
          <w:sz w:val="16"/>
        </w:rPr>
        <w:t xml:space="preserve"> (Smith, 1999). </w:t>
      </w:r>
      <w:r w:rsidRPr="007906EA">
        <w:rPr>
          <w:rFonts w:eastAsia="Calibri" w:cs="Times New Roman"/>
          <w:b/>
          <w:u w:val="single"/>
        </w:rPr>
        <w:t xml:space="preserve">All brothels were </w:t>
      </w:r>
      <w:r w:rsidRPr="007906EA">
        <w:rPr>
          <w:rFonts w:eastAsia="Calibri" w:cs="Times New Roman"/>
          <w:b/>
          <w:highlight w:val="cyan"/>
          <w:u w:val="single"/>
        </w:rPr>
        <w:t>now required to obtain local government planning permission</w:t>
      </w:r>
      <w:r w:rsidRPr="007906EA">
        <w:rPr>
          <w:rFonts w:eastAsia="Calibri" w:cs="Times New Roman"/>
          <w:b/>
          <w:u w:val="single"/>
        </w:rPr>
        <w:t>, although no licensing or registration of brothels was stipulated</w:t>
      </w:r>
      <w:r w:rsidRPr="007906EA">
        <w:rPr>
          <w:rFonts w:eastAsia="Calibri" w:cs="Times New Roman"/>
          <w:sz w:val="16"/>
        </w:rPr>
        <w:t xml:space="preserve">. </w:t>
      </w:r>
      <w:r w:rsidRPr="007906EA">
        <w:rPr>
          <w:rFonts w:eastAsia="Calibri" w:cs="Times New Roman"/>
          <w:b/>
          <w:u w:val="single"/>
        </w:rPr>
        <w:t xml:space="preserve">In situations where nearby </w:t>
      </w:r>
      <w:r w:rsidRPr="007906EA">
        <w:rPr>
          <w:rFonts w:eastAsia="Calibri" w:cs="Times New Roman"/>
          <w:b/>
          <w:highlight w:val="cyan"/>
          <w:u w:val="single"/>
        </w:rPr>
        <w:t>residents registered complaints</w:t>
      </w:r>
      <w:r w:rsidRPr="007906EA">
        <w:rPr>
          <w:rFonts w:eastAsia="Calibri" w:cs="Times New Roman"/>
          <w:b/>
          <w:u w:val="single"/>
        </w:rPr>
        <w:t xml:space="preserve"> concerning a brothel being disorderly</w:t>
      </w:r>
      <w:r w:rsidRPr="007906EA">
        <w:rPr>
          <w:rFonts w:eastAsia="Calibri" w:cs="Times New Roman"/>
          <w:sz w:val="16"/>
        </w:rPr>
        <w:t xml:space="preserve">, and </w:t>
      </w:r>
      <w:r w:rsidRPr="007906EA">
        <w:rPr>
          <w:rFonts w:eastAsia="Calibri" w:cs="Times New Roman"/>
          <w:b/>
          <w:u w:val="single"/>
        </w:rPr>
        <w:t xml:space="preserve">it could be demonstrated that the </w:t>
      </w:r>
      <w:r w:rsidRPr="007906EA">
        <w:rPr>
          <w:rFonts w:eastAsia="Calibri" w:cs="Times New Roman"/>
          <w:b/>
          <w:highlight w:val="cyan"/>
          <w:u w:val="single"/>
        </w:rPr>
        <w:t>brothel</w:t>
      </w:r>
      <w:r w:rsidRPr="007906EA">
        <w:rPr>
          <w:rFonts w:eastAsia="Calibri" w:cs="Times New Roman"/>
          <w:b/>
          <w:u w:val="single"/>
        </w:rPr>
        <w:t xml:space="preserve"> was </w:t>
      </w:r>
      <w:r w:rsidRPr="007906EA">
        <w:rPr>
          <w:rFonts w:eastAsia="Calibri" w:cs="Times New Roman"/>
          <w:b/>
          <w:highlight w:val="cyan"/>
          <w:u w:val="single"/>
        </w:rPr>
        <w:t>hav</w:t>
      </w:r>
      <w:r w:rsidRPr="007906EA">
        <w:rPr>
          <w:rFonts w:eastAsia="Calibri" w:cs="Times New Roman"/>
          <w:b/>
          <w:u w:val="single"/>
        </w:rPr>
        <w:t xml:space="preserve">ing a </w:t>
      </w:r>
      <w:r w:rsidRPr="007906EA">
        <w:rPr>
          <w:rFonts w:eastAsia="Calibri" w:cs="Times New Roman"/>
          <w:b/>
          <w:highlight w:val="cyan"/>
          <w:u w:val="single"/>
        </w:rPr>
        <w:t>detrimental effect</w:t>
      </w:r>
      <w:r w:rsidRPr="007906EA">
        <w:rPr>
          <w:rFonts w:eastAsia="Calibri" w:cs="Times New Roman"/>
          <w:b/>
          <w:u w:val="single"/>
        </w:rPr>
        <w:t xml:space="preserve"> on the local community, the </w:t>
      </w:r>
      <w:r w:rsidRPr="007906EA">
        <w:rPr>
          <w:rFonts w:eastAsia="Calibri" w:cs="Times New Roman"/>
          <w:b/>
          <w:highlight w:val="cyan"/>
          <w:u w:val="single"/>
        </w:rPr>
        <w:t>councils were given the power to</w:t>
      </w:r>
      <w:r w:rsidRPr="007906EA">
        <w:rPr>
          <w:rFonts w:eastAsia="Calibri" w:cs="Times New Roman"/>
          <w:b/>
          <w:u w:val="single"/>
        </w:rPr>
        <w:t xml:space="preserve"> take action to </w:t>
      </w:r>
      <w:r w:rsidRPr="007906EA">
        <w:rPr>
          <w:rFonts w:eastAsia="Calibri" w:cs="Times New Roman"/>
          <w:b/>
          <w:highlight w:val="cyan"/>
          <w:u w:val="single"/>
        </w:rPr>
        <w:t>close the premises through</w:t>
      </w:r>
      <w:r w:rsidRPr="007906EA">
        <w:rPr>
          <w:rFonts w:eastAsia="Calibri" w:cs="Times New Roman"/>
          <w:b/>
          <w:u w:val="single"/>
        </w:rPr>
        <w:t xml:space="preserve"> the Land and Environment </w:t>
      </w:r>
      <w:r w:rsidRPr="007906EA">
        <w:rPr>
          <w:rFonts w:eastAsia="Calibri" w:cs="Times New Roman"/>
          <w:b/>
          <w:highlight w:val="cyan"/>
          <w:u w:val="single"/>
        </w:rPr>
        <w:t>Court</w:t>
      </w:r>
      <w:r w:rsidRPr="007906EA">
        <w:rPr>
          <w:rFonts w:eastAsia="Calibri" w:cs="Times New Roman"/>
          <w:sz w:val="16"/>
        </w:rPr>
        <w:t xml:space="preserve">. </w:t>
      </w:r>
      <w:r w:rsidRPr="007906EA">
        <w:rPr>
          <w:rFonts w:eastAsia="Calibri" w:cs="Times New Roman"/>
          <w:b/>
          <w:u w:val="single"/>
        </w:rPr>
        <w:t>This</w:t>
      </w:r>
      <w:r w:rsidRPr="007906EA">
        <w:rPr>
          <w:rFonts w:eastAsia="Calibri" w:cs="Times New Roman"/>
          <w:sz w:val="16"/>
        </w:rPr>
        <w:t xml:space="preserve"> </w:t>
      </w:r>
      <w:r w:rsidRPr="007906EA">
        <w:rPr>
          <w:rFonts w:eastAsia="Calibri" w:cs="Times New Roman"/>
          <w:b/>
          <w:highlight w:val="cyan"/>
          <w:u w:val="single"/>
        </w:rPr>
        <w:t xml:space="preserve">legislation </w:t>
      </w:r>
      <w:r w:rsidRPr="007906EA">
        <w:rPr>
          <w:rFonts w:eastAsia="Calibri" w:cs="Times New Roman"/>
          <w:b/>
          <w:iCs/>
          <w:highlight w:val="cyan"/>
          <w:u w:val="single"/>
          <w:bdr w:val="single" w:sz="18" w:space="0" w:color="auto"/>
        </w:rPr>
        <w:t>reduced police responsibilities</w:t>
      </w:r>
      <w:r w:rsidRPr="007906EA">
        <w:rPr>
          <w:rFonts w:eastAsia="Calibri" w:cs="Times New Roman"/>
          <w:sz w:val="16"/>
        </w:rPr>
        <w:t xml:space="preserve"> for the regulation of brothels, </w:t>
      </w:r>
      <w:r w:rsidRPr="007906EA">
        <w:rPr>
          <w:rFonts w:eastAsia="Calibri" w:cs="Times New Roman"/>
          <w:b/>
          <w:u w:val="single"/>
        </w:rPr>
        <w:t xml:space="preserve">a </w:t>
      </w:r>
      <w:r w:rsidRPr="007906EA">
        <w:rPr>
          <w:rFonts w:eastAsia="Calibri" w:cs="Times New Roman"/>
          <w:b/>
          <w:highlight w:val="cyan"/>
          <w:u w:val="single"/>
        </w:rPr>
        <w:t>measure</w:t>
      </w:r>
      <w:r w:rsidRPr="007906EA">
        <w:rPr>
          <w:rFonts w:eastAsia="Calibri" w:cs="Times New Roman"/>
          <w:b/>
          <w:u w:val="single"/>
        </w:rPr>
        <w:t xml:space="preserve"> deemed </w:t>
      </w:r>
      <w:r w:rsidRPr="007906EA">
        <w:rPr>
          <w:rFonts w:eastAsia="Calibri" w:cs="Times New Roman"/>
          <w:b/>
          <w:highlight w:val="cyan"/>
          <w:u w:val="single"/>
        </w:rPr>
        <w:t>salient in the wake of</w:t>
      </w:r>
      <w:r w:rsidRPr="007906EA">
        <w:rPr>
          <w:rFonts w:eastAsia="Calibri" w:cs="Times New Roman"/>
          <w:b/>
          <w:u w:val="single"/>
        </w:rPr>
        <w:t xml:space="preserve"> the Wood Royal Commission’s finding evidence “</w:t>
      </w:r>
      <w:r w:rsidRPr="007906EA">
        <w:rPr>
          <w:rFonts w:eastAsia="Calibri" w:cs="Times New Roman"/>
          <w:b/>
          <w:iCs/>
          <w:u w:val="single"/>
          <w:bdr w:val="single" w:sz="18" w:space="0" w:color="auto"/>
        </w:rPr>
        <w:t xml:space="preserve">showing a </w:t>
      </w:r>
      <w:r w:rsidRPr="007906EA">
        <w:rPr>
          <w:rFonts w:eastAsia="Calibri" w:cs="Times New Roman"/>
          <w:b/>
          <w:iCs/>
          <w:highlight w:val="cyan"/>
          <w:u w:val="single"/>
          <w:bdr w:val="single" w:sz="18" w:space="0" w:color="auto"/>
        </w:rPr>
        <w:t xml:space="preserve">clear nexus between police corruption and </w:t>
      </w:r>
      <w:r w:rsidRPr="007906EA">
        <w:rPr>
          <w:rFonts w:eastAsia="Calibri" w:cs="Times New Roman"/>
          <w:b/>
          <w:iCs/>
          <w:u w:val="single"/>
          <w:bdr w:val="single" w:sz="18" w:space="0" w:color="auto"/>
        </w:rPr>
        <w:t xml:space="preserve">the operation of </w:t>
      </w:r>
      <w:r w:rsidRPr="007906EA">
        <w:rPr>
          <w:rFonts w:eastAsia="Calibri" w:cs="Times New Roman"/>
          <w:b/>
          <w:iCs/>
          <w:highlight w:val="cyan"/>
          <w:u w:val="single"/>
          <w:bdr w:val="single" w:sz="18" w:space="0" w:color="auto"/>
        </w:rPr>
        <w:t>brothels</w:t>
      </w:r>
      <w:r w:rsidRPr="007906EA">
        <w:rPr>
          <w:rFonts w:eastAsia="Calibri" w:cs="Times New Roman"/>
          <w:sz w:val="16"/>
        </w:rPr>
        <w:t xml:space="preserve">” (Wood Royal Commission Final Report quoted in Brothels Task Force, 2001, 5). </w:t>
      </w:r>
      <w:r w:rsidRPr="007906EA">
        <w:rPr>
          <w:rFonts w:eastAsia="Calibri" w:cs="Times New Roman"/>
          <w:b/>
          <w:u w:val="single"/>
        </w:rPr>
        <w:t>The legislative reforms that were introduced</w:t>
      </w:r>
      <w:r w:rsidRPr="007906EA">
        <w:rPr>
          <w:rFonts w:eastAsia="Calibri" w:cs="Times New Roman"/>
          <w:sz w:val="16"/>
        </w:rPr>
        <w:t xml:space="preserve">, however, </w:t>
      </w:r>
      <w:r w:rsidRPr="007906EA">
        <w:rPr>
          <w:rFonts w:eastAsia="Calibri" w:cs="Times New Roman"/>
          <w:b/>
          <w:iCs/>
          <w:highlight w:val="cyan"/>
          <w:u w:val="single"/>
          <w:bdr w:val="single" w:sz="18" w:space="0" w:color="auto"/>
        </w:rPr>
        <w:t>did not prevent police</w:t>
      </w:r>
      <w:r w:rsidRPr="007906EA">
        <w:rPr>
          <w:rFonts w:eastAsia="Calibri" w:cs="Times New Roman"/>
          <w:b/>
          <w:iCs/>
          <w:u w:val="single"/>
          <w:bdr w:val="single" w:sz="18" w:space="0" w:color="auto"/>
        </w:rPr>
        <w:t xml:space="preserve"> </w:t>
      </w:r>
      <w:r w:rsidRPr="007906EA">
        <w:rPr>
          <w:rFonts w:eastAsia="Calibri" w:cs="Times New Roman"/>
          <w:b/>
          <w:iCs/>
          <w:highlight w:val="cyan"/>
          <w:u w:val="single"/>
          <w:bdr w:val="single" w:sz="18" w:space="0" w:color="auto"/>
        </w:rPr>
        <w:t>from</w:t>
      </w:r>
      <w:r w:rsidRPr="007906EA">
        <w:rPr>
          <w:rFonts w:eastAsia="Calibri" w:cs="Times New Roman"/>
          <w:b/>
          <w:iCs/>
          <w:u w:val="single"/>
          <w:bdr w:val="single" w:sz="18" w:space="0" w:color="auto"/>
        </w:rPr>
        <w:t xml:space="preserve"> pursuing </w:t>
      </w:r>
      <w:r w:rsidRPr="007906EA">
        <w:rPr>
          <w:rFonts w:eastAsia="Calibri" w:cs="Times New Roman"/>
          <w:b/>
          <w:iCs/>
          <w:highlight w:val="cyan"/>
          <w:u w:val="single"/>
          <w:bdr w:val="single" w:sz="18" w:space="0" w:color="auto"/>
        </w:rPr>
        <w:t>legitimate enquiries</w:t>
      </w:r>
      <w:r w:rsidRPr="007906EA">
        <w:rPr>
          <w:rFonts w:eastAsia="Calibri" w:cs="Times New Roman"/>
          <w:b/>
          <w:iCs/>
          <w:u w:val="single"/>
          <w:bdr w:val="single" w:sz="18" w:space="0" w:color="auto"/>
        </w:rPr>
        <w:t xml:space="preserve"> in relation to drug possession or supply, child prostitution, immigration issues, or any other serious criminal offences reasonably suspected of being committed on brothel premises</w:t>
      </w:r>
      <w:r w:rsidRPr="007906EA">
        <w:rPr>
          <w:rFonts w:eastAsia="Calibri" w:cs="Times New Roman"/>
          <w:b/>
          <w:u w:val="single"/>
        </w:rPr>
        <w:t>.</w:t>
      </w:r>
    </w:p>
    <w:p w14:paraId="70BD9915" w14:textId="77777777" w:rsidR="00AD0F12" w:rsidRPr="007906EA" w:rsidRDefault="00AD0F12" w:rsidP="00AD0F12">
      <w:pPr>
        <w:rPr>
          <w:rFonts w:eastAsia="Calibri" w:cs="Times New Roman"/>
          <w:sz w:val="16"/>
        </w:rPr>
      </w:pPr>
      <w:r w:rsidRPr="007906EA">
        <w:rPr>
          <w:rFonts w:eastAsia="Calibri" w:cs="Times New Roman"/>
          <w:sz w:val="16"/>
        </w:rPr>
        <w:t xml:space="preserve">In commenting on the changes, </w:t>
      </w:r>
      <w:r w:rsidRPr="007906EA">
        <w:rPr>
          <w:rFonts w:eastAsia="Calibri" w:cs="Times New Roman"/>
          <w:b/>
          <w:u w:val="single"/>
        </w:rPr>
        <w:t xml:space="preserve">Sullivan has noted the advantages </w:t>
      </w:r>
      <w:proofErr w:type="spellStart"/>
      <w:r w:rsidRPr="007906EA">
        <w:rPr>
          <w:rFonts w:eastAsia="Calibri" w:cs="Times New Roman"/>
          <w:b/>
          <w:highlight w:val="cyan"/>
          <w:u w:val="single"/>
        </w:rPr>
        <w:t>decrimi</w:t>
      </w:r>
      <w:r w:rsidRPr="007906EA">
        <w:rPr>
          <w:rFonts w:eastAsia="Calibri" w:cs="Times New Roman"/>
          <w:b/>
          <w:u w:val="single"/>
        </w:rPr>
        <w:t>nalisation</w:t>
      </w:r>
      <w:proofErr w:type="spellEnd"/>
      <w:r w:rsidRPr="007906EA">
        <w:rPr>
          <w:rFonts w:eastAsia="Calibri" w:cs="Times New Roman"/>
          <w:b/>
          <w:u w:val="single"/>
        </w:rPr>
        <w:t xml:space="preserve"> has brought sex workers in terms of </w:t>
      </w:r>
      <w:r w:rsidRPr="007906EA">
        <w:rPr>
          <w:rFonts w:eastAsia="Calibri" w:cs="Times New Roman"/>
          <w:b/>
          <w:iCs/>
          <w:highlight w:val="cyan"/>
          <w:u w:val="single"/>
          <w:bdr w:val="single" w:sz="18" w:space="0" w:color="auto"/>
        </w:rPr>
        <w:t>creati</w:t>
      </w:r>
      <w:r w:rsidRPr="007906EA">
        <w:rPr>
          <w:rFonts w:eastAsia="Calibri" w:cs="Times New Roman"/>
          <w:b/>
          <w:iCs/>
          <w:u w:val="single"/>
          <w:bdr w:val="single" w:sz="18" w:space="0" w:color="auto"/>
        </w:rPr>
        <w:t xml:space="preserve">ng </w:t>
      </w:r>
      <w:r w:rsidRPr="007906EA">
        <w:rPr>
          <w:rFonts w:eastAsia="Calibri" w:cs="Times New Roman"/>
          <w:b/>
          <w:iCs/>
          <w:highlight w:val="cyan"/>
          <w:u w:val="single"/>
          <w:bdr w:val="single" w:sz="18" w:space="0" w:color="auto"/>
        </w:rPr>
        <w:t>spaces for legal sex work</w:t>
      </w:r>
      <w:r w:rsidRPr="007906EA">
        <w:rPr>
          <w:rFonts w:eastAsia="Calibri" w:cs="Times New Roman"/>
          <w:sz w:val="16"/>
        </w:rPr>
        <w:t xml:space="preserve">, </w:t>
      </w:r>
      <w:r w:rsidRPr="007906EA">
        <w:rPr>
          <w:rFonts w:eastAsia="Calibri" w:cs="Times New Roman"/>
          <w:b/>
          <w:u w:val="single"/>
        </w:rPr>
        <w:t xml:space="preserve">as well as </w:t>
      </w:r>
      <w:r w:rsidRPr="007906EA">
        <w:rPr>
          <w:rFonts w:eastAsia="Calibri" w:cs="Times New Roman"/>
          <w:b/>
          <w:highlight w:val="cyan"/>
          <w:u w:val="single"/>
        </w:rPr>
        <w:t>expanding the scope for</w:t>
      </w:r>
      <w:r w:rsidRPr="007906EA">
        <w:rPr>
          <w:rFonts w:eastAsia="Calibri" w:cs="Times New Roman"/>
          <w:b/>
          <w:u w:val="single"/>
        </w:rPr>
        <w:t xml:space="preserve"> those in the indoor sector</w:t>
      </w:r>
      <w:r w:rsidRPr="007906EA">
        <w:rPr>
          <w:rFonts w:eastAsia="Calibri" w:cs="Times New Roman"/>
          <w:sz w:val="16"/>
        </w:rPr>
        <w:t xml:space="preserve"> </w:t>
      </w:r>
      <w:r w:rsidRPr="007906EA">
        <w:rPr>
          <w:rFonts w:eastAsia="Calibri" w:cs="Times New Roman"/>
          <w:b/>
          <w:u w:val="single"/>
        </w:rPr>
        <w:t xml:space="preserve">to be </w:t>
      </w:r>
      <w:r w:rsidRPr="007906EA">
        <w:rPr>
          <w:rFonts w:eastAsia="Calibri" w:cs="Times New Roman"/>
          <w:b/>
          <w:highlight w:val="cyan"/>
          <w:u w:val="single"/>
        </w:rPr>
        <w:t>employees</w:t>
      </w:r>
      <w:r w:rsidRPr="007906EA">
        <w:rPr>
          <w:rFonts w:eastAsia="Calibri" w:cs="Times New Roman"/>
          <w:b/>
          <w:u w:val="single"/>
        </w:rPr>
        <w:t xml:space="preserve"> and have their </w:t>
      </w:r>
      <w:proofErr w:type="gramStart"/>
      <w:r w:rsidRPr="007906EA">
        <w:rPr>
          <w:rFonts w:eastAsia="Calibri" w:cs="Times New Roman"/>
          <w:b/>
          <w:highlight w:val="cyan"/>
          <w:u w:val="single"/>
        </w:rPr>
        <w:t>work places</w:t>
      </w:r>
      <w:proofErr w:type="gramEnd"/>
      <w:r w:rsidRPr="007906EA">
        <w:rPr>
          <w:rFonts w:eastAsia="Calibri" w:cs="Times New Roman"/>
          <w:b/>
          <w:highlight w:val="cyan"/>
          <w:u w:val="single"/>
        </w:rPr>
        <w:t xml:space="preserve"> </w:t>
      </w:r>
      <w:r w:rsidRPr="007906EA">
        <w:rPr>
          <w:rFonts w:eastAsia="Calibri" w:cs="Times New Roman"/>
          <w:b/>
          <w:iCs/>
          <w:highlight w:val="cyan"/>
          <w:u w:val="single"/>
          <w:bdr w:val="single" w:sz="18" w:space="0" w:color="auto"/>
        </w:rPr>
        <w:t>regulated by occupational health and safety standard</w:t>
      </w:r>
      <w:r w:rsidRPr="007906EA">
        <w:rPr>
          <w:rFonts w:eastAsia="Calibri" w:cs="Times New Roman"/>
          <w:b/>
          <w:iCs/>
          <w:u w:val="single"/>
          <w:bdr w:val="single" w:sz="18" w:space="0" w:color="auto"/>
        </w:rPr>
        <w:t>s</w:t>
      </w:r>
      <w:r w:rsidRPr="007906EA">
        <w:rPr>
          <w:rFonts w:eastAsia="Calibri" w:cs="Times New Roman"/>
          <w:sz w:val="16"/>
        </w:rPr>
        <w:t xml:space="preserve"> (Sullivan, 1999). </w:t>
      </w:r>
      <w:r w:rsidRPr="007906EA">
        <w:rPr>
          <w:rFonts w:eastAsia="Calibri" w:cs="Times New Roman"/>
          <w:b/>
          <w:u w:val="single"/>
        </w:rPr>
        <w:t>New South Wales Health is responsible for addressing public health issues in brothels</w:t>
      </w:r>
      <w:r w:rsidRPr="007906EA">
        <w:rPr>
          <w:rFonts w:eastAsia="Calibri" w:cs="Times New Roman"/>
          <w:sz w:val="16"/>
        </w:rPr>
        <w:t xml:space="preserve">, providing sexual health services, </w:t>
      </w:r>
      <w:r w:rsidRPr="007906EA">
        <w:rPr>
          <w:rFonts w:eastAsia="Calibri" w:cs="Times New Roman"/>
          <w:b/>
          <w:u w:val="single"/>
        </w:rPr>
        <w:t>and promoting AIDS awareness</w:t>
      </w:r>
      <w:r w:rsidRPr="007906EA">
        <w:rPr>
          <w:rFonts w:eastAsia="Calibri" w:cs="Times New Roman"/>
          <w:sz w:val="16"/>
        </w:rPr>
        <w:t xml:space="preserve"> through its funding of SWOP (Sex Workers’ Outreach Project). </w:t>
      </w:r>
      <w:proofErr w:type="spellStart"/>
      <w:r w:rsidRPr="007906EA">
        <w:rPr>
          <w:rFonts w:eastAsia="Calibri" w:cs="Times New Roman"/>
          <w:sz w:val="16"/>
        </w:rPr>
        <w:t>WorkCover</w:t>
      </w:r>
      <w:proofErr w:type="spellEnd"/>
      <w:r w:rsidRPr="007906EA">
        <w:rPr>
          <w:rFonts w:eastAsia="Calibri" w:cs="Times New Roman"/>
          <w:sz w:val="16"/>
        </w:rPr>
        <w:t xml:space="preserve"> is responsible for promoting workers’ health and </w:t>
      </w:r>
      <w:proofErr w:type="gramStart"/>
      <w:r w:rsidRPr="007906EA">
        <w:rPr>
          <w:rFonts w:eastAsia="Calibri" w:cs="Times New Roman"/>
          <w:sz w:val="16"/>
        </w:rPr>
        <w:t>safety, and</w:t>
      </w:r>
      <w:proofErr w:type="gramEnd"/>
      <w:r w:rsidRPr="007906EA">
        <w:rPr>
          <w:rFonts w:eastAsia="Calibri" w:cs="Times New Roman"/>
          <w:sz w:val="16"/>
        </w:rPr>
        <w:t xml:space="preserve"> preventing workplace injury and illness. However, she also notes that employers in the New South Wales sex industry have been able to resist many of their obligations because the bulk of their employees are “very young, female, casually employed and thoroughly </w:t>
      </w:r>
      <w:proofErr w:type="spellStart"/>
      <w:r w:rsidRPr="007906EA">
        <w:rPr>
          <w:rFonts w:eastAsia="Calibri" w:cs="Times New Roman"/>
          <w:sz w:val="16"/>
        </w:rPr>
        <w:t>stigmatised</w:t>
      </w:r>
      <w:proofErr w:type="spellEnd"/>
      <w:r w:rsidRPr="007906EA">
        <w:rPr>
          <w:rFonts w:eastAsia="Calibri" w:cs="Times New Roman"/>
          <w:sz w:val="16"/>
        </w:rPr>
        <w:t xml:space="preserve"> by their work” (ibid., 12).</w:t>
      </w:r>
    </w:p>
    <w:p w14:paraId="34A6AC72" w14:textId="77777777" w:rsidR="00AD0F12" w:rsidRPr="007906EA" w:rsidRDefault="00AD0F12" w:rsidP="00AD0F12">
      <w:pPr>
        <w:rPr>
          <w:rFonts w:eastAsia="Calibri" w:cs="Times New Roman"/>
          <w:sz w:val="16"/>
        </w:rPr>
      </w:pPr>
      <w:r w:rsidRPr="007906EA">
        <w:rPr>
          <w:rFonts w:eastAsia="Calibri" w:cs="Times New Roman"/>
          <w:sz w:val="16"/>
        </w:rPr>
        <w:t xml:space="preserve">Five years after the Act was introduced, </w:t>
      </w:r>
      <w:r w:rsidRPr="007906EA">
        <w:rPr>
          <w:rFonts w:eastAsia="Calibri" w:cs="Times New Roman"/>
          <w:b/>
          <w:u w:val="single"/>
        </w:rPr>
        <w:t>the New South Wales Attorney General and the Minister for Urban Affairs and Planning established the Brothels Task Force</w:t>
      </w:r>
      <w:r w:rsidRPr="007906EA">
        <w:rPr>
          <w:rFonts w:eastAsia="Calibri" w:cs="Times New Roman"/>
          <w:sz w:val="16"/>
        </w:rPr>
        <w:t xml:space="preserve">. Its brief </w:t>
      </w:r>
      <w:r w:rsidRPr="007906EA">
        <w:rPr>
          <w:rFonts w:eastAsia="Calibri" w:cs="Times New Roman"/>
          <w:sz w:val="16"/>
          <w:highlight w:val="cyan"/>
        </w:rPr>
        <w:t xml:space="preserve">was </w:t>
      </w:r>
      <w:r w:rsidRPr="007906EA">
        <w:rPr>
          <w:rFonts w:eastAsia="Calibri" w:cs="Times New Roman"/>
          <w:b/>
          <w:highlight w:val="cyan"/>
          <w:u w:val="single"/>
        </w:rPr>
        <w:t>to monitor the regulation of brothels by local councils and to assess the success of occupational</w:t>
      </w:r>
      <w:r w:rsidRPr="007906EA">
        <w:rPr>
          <w:rFonts w:eastAsia="Calibri" w:cs="Times New Roman"/>
          <w:sz w:val="16"/>
          <w:highlight w:val="cyan"/>
        </w:rPr>
        <w:t xml:space="preserve"> </w:t>
      </w:r>
      <w:r w:rsidRPr="007906EA">
        <w:rPr>
          <w:rFonts w:eastAsia="Calibri" w:cs="Times New Roman"/>
          <w:b/>
          <w:highlight w:val="cyan"/>
          <w:u w:val="single"/>
        </w:rPr>
        <w:t xml:space="preserve">health and safety </w:t>
      </w:r>
      <w:proofErr w:type="spellStart"/>
      <w:r w:rsidRPr="007906EA">
        <w:rPr>
          <w:rFonts w:eastAsia="Calibri" w:cs="Times New Roman"/>
          <w:b/>
          <w:highlight w:val="cyan"/>
          <w:u w:val="single"/>
        </w:rPr>
        <w:t>programmes</w:t>
      </w:r>
      <w:proofErr w:type="spellEnd"/>
      <w:r w:rsidRPr="007906EA">
        <w:rPr>
          <w:rFonts w:eastAsia="Calibri" w:cs="Times New Roman"/>
          <w:b/>
          <w:highlight w:val="cyan"/>
          <w:u w:val="single"/>
        </w:rPr>
        <w:t xml:space="preserve"> for </w:t>
      </w:r>
      <w:r w:rsidRPr="007906EA">
        <w:rPr>
          <w:rFonts w:eastAsia="Calibri" w:cs="Times New Roman"/>
          <w:b/>
          <w:highlight w:val="cyan"/>
          <w:u w:val="single"/>
        </w:rPr>
        <w:lastRenderedPageBreak/>
        <w:t>sex workers, their clients and the public</w:t>
      </w:r>
      <w:r w:rsidRPr="007906EA">
        <w:rPr>
          <w:rFonts w:eastAsia="Calibri" w:cs="Times New Roman"/>
          <w:sz w:val="16"/>
        </w:rPr>
        <w:t xml:space="preserve"> (Brothels Task Force, 2001). The Task Force was asked to review the success of the legislative changes made five years previously and assess the need for additional reforms. Membership of the Task Force appears to have been restricted to representatives from predominantly police, health and government agencies.</w:t>
      </w:r>
    </w:p>
    <w:p w14:paraId="793267F4" w14:textId="77777777" w:rsidR="00AD0F12" w:rsidRPr="007906EA" w:rsidRDefault="00AD0F12" w:rsidP="00AD0F12">
      <w:pPr>
        <w:rPr>
          <w:rFonts w:eastAsia="Calibri" w:cs="Times New Roman"/>
          <w:sz w:val="16"/>
        </w:rPr>
      </w:pPr>
      <w:r w:rsidRPr="007906EA">
        <w:rPr>
          <w:rFonts w:eastAsia="Calibri" w:cs="Times New Roman"/>
          <w:sz w:val="16"/>
        </w:rPr>
        <w:t xml:space="preserve">The Brothels Task Force Report does not detail the methodology used in undertaking their evaluation. What it </w:t>
      </w:r>
      <w:r w:rsidRPr="007906EA">
        <w:rPr>
          <w:rFonts w:eastAsia="Calibri" w:cs="Times New Roman"/>
          <w:b/>
          <w:u w:val="single"/>
        </w:rPr>
        <w:t>presents in its report is an introductory overview of the changes introduced</w:t>
      </w:r>
      <w:r w:rsidRPr="007906EA">
        <w:rPr>
          <w:rFonts w:eastAsia="Calibri" w:cs="Times New Roman"/>
          <w:sz w:val="16"/>
        </w:rPr>
        <w:t>, followed by three major sections addressing planning issues regarding the regulation of brothels, issues arising in enforcing the regulation of brothels, and occupational health and safety issues. In relation to the latter, it noted that the 1995 reforms had been positive in their impact on sex workers’ access to health services, again without detailing the basis for this assertion.</w:t>
      </w:r>
    </w:p>
    <w:p w14:paraId="1DCAF3FA" w14:textId="77777777" w:rsidR="00AD0F12" w:rsidRPr="007906EA" w:rsidRDefault="00AD0F12" w:rsidP="00AD0F12">
      <w:pPr>
        <w:rPr>
          <w:rFonts w:eastAsia="Calibri" w:cs="Times New Roman"/>
          <w:b/>
          <w:u w:val="single"/>
        </w:rPr>
      </w:pPr>
      <w:r w:rsidRPr="007906EA">
        <w:rPr>
          <w:rFonts w:eastAsia="Calibri" w:cs="Times New Roman"/>
          <w:b/>
          <w:u w:val="single"/>
        </w:rPr>
        <w:t>The Report indicates</w:t>
      </w:r>
      <w:r w:rsidRPr="007906EA">
        <w:rPr>
          <w:rFonts w:eastAsia="Calibri" w:cs="Times New Roman"/>
          <w:sz w:val="16"/>
        </w:rPr>
        <w:t xml:space="preserve"> areas regarded as problematic by local councils in New South Wales, which reflect initial concerns raised here in the wake of </w:t>
      </w:r>
      <w:proofErr w:type="spellStart"/>
      <w:r w:rsidRPr="007906EA">
        <w:rPr>
          <w:rFonts w:eastAsia="Calibri" w:cs="Times New Roman"/>
          <w:sz w:val="16"/>
        </w:rPr>
        <w:t>decriminalisation</w:t>
      </w:r>
      <w:proofErr w:type="spellEnd"/>
      <w:r w:rsidRPr="007906EA">
        <w:rPr>
          <w:rFonts w:eastAsia="Calibri" w:cs="Times New Roman"/>
          <w:sz w:val="16"/>
        </w:rPr>
        <w:t xml:space="preserve">. For instance, the Report notes that </w:t>
      </w:r>
      <w:r w:rsidRPr="007906EA">
        <w:rPr>
          <w:rFonts w:eastAsia="Calibri" w:cs="Times New Roman"/>
          <w:b/>
          <w:u w:val="single"/>
        </w:rPr>
        <w:t>if councils try to enforce planning restrictions that are too restrictive</w:t>
      </w:r>
      <w:r w:rsidRPr="007906EA">
        <w:rPr>
          <w:rFonts w:eastAsia="Calibri" w:cs="Times New Roman"/>
          <w:sz w:val="16"/>
        </w:rPr>
        <w:t xml:space="preserve">, </w:t>
      </w:r>
      <w:r w:rsidRPr="007906EA">
        <w:rPr>
          <w:rFonts w:eastAsia="Calibri" w:cs="Times New Roman"/>
          <w:b/>
          <w:iCs/>
          <w:u w:val="single"/>
          <w:bdr w:val="single" w:sz="18" w:space="0" w:color="auto"/>
        </w:rPr>
        <w:t>they will render it difficult for brothel operators to operate legally and run counter to the objectives of the reforms introduced</w:t>
      </w:r>
      <w:r w:rsidRPr="007906EA">
        <w:rPr>
          <w:rFonts w:eastAsia="Calibri" w:cs="Times New Roman"/>
          <w:sz w:val="16"/>
        </w:rPr>
        <w:t xml:space="preserve">. </w:t>
      </w:r>
      <w:r w:rsidRPr="007906EA">
        <w:rPr>
          <w:rFonts w:eastAsia="Calibri" w:cs="Times New Roman"/>
          <w:b/>
          <w:u w:val="single"/>
        </w:rPr>
        <w:t>Restricting the operation of brothels to industrial areas</w:t>
      </w:r>
      <w:r w:rsidRPr="007906EA">
        <w:rPr>
          <w:rFonts w:eastAsia="Calibri" w:cs="Times New Roman"/>
          <w:sz w:val="16"/>
        </w:rPr>
        <w:t xml:space="preserve"> </w:t>
      </w:r>
      <w:r w:rsidRPr="007906EA">
        <w:rPr>
          <w:rFonts w:eastAsia="Calibri" w:cs="Times New Roman"/>
          <w:b/>
          <w:iCs/>
          <w:u w:val="single"/>
          <w:bdr w:val="single" w:sz="18" w:space="0" w:color="auto"/>
        </w:rPr>
        <w:t>may pose safety threats</w:t>
      </w:r>
      <w:r w:rsidRPr="007906EA">
        <w:rPr>
          <w:rFonts w:eastAsia="Calibri" w:cs="Times New Roman"/>
          <w:sz w:val="16"/>
        </w:rPr>
        <w:t xml:space="preserve">, </w:t>
      </w:r>
      <w:r w:rsidRPr="007906EA">
        <w:rPr>
          <w:rFonts w:eastAsia="Calibri" w:cs="Times New Roman"/>
          <w:b/>
          <w:u w:val="single"/>
        </w:rPr>
        <w:t>while the Task Force also found that prohibiting home-based</w:t>
      </w:r>
      <w:r w:rsidRPr="007906EA">
        <w:rPr>
          <w:rFonts w:eastAsia="Calibri" w:cs="Times New Roman"/>
          <w:sz w:val="16"/>
        </w:rPr>
        <w:t xml:space="preserve"> </w:t>
      </w:r>
      <w:r w:rsidRPr="007906EA">
        <w:rPr>
          <w:rFonts w:eastAsia="Calibri" w:cs="Times New Roman"/>
          <w:b/>
          <w:u w:val="single"/>
        </w:rPr>
        <w:t>brothels in residential areas tended not to see the operator move but instead operate illegally</w:t>
      </w:r>
      <w:r w:rsidRPr="007906EA">
        <w:rPr>
          <w:rFonts w:eastAsia="Calibri" w:cs="Times New Roman"/>
          <w:sz w:val="16"/>
        </w:rPr>
        <w:t xml:space="preserve">, </w:t>
      </w:r>
      <w:r w:rsidRPr="007906EA">
        <w:rPr>
          <w:rFonts w:eastAsia="Calibri" w:cs="Times New Roman"/>
          <w:b/>
          <w:iCs/>
          <w:u w:val="single"/>
          <w:bdr w:val="single" w:sz="18" w:space="0" w:color="auto"/>
        </w:rPr>
        <w:t xml:space="preserve">thereby reducing the likelihood of their accessing occupational health and safety </w:t>
      </w:r>
      <w:proofErr w:type="spellStart"/>
      <w:r w:rsidRPr="007906EA">
        <w:rPr>
          <w:rFonts w:eastAsia="Calibri" w:cs="Times New Roman"/>
          <w:b/>
          <w:iCs/>
          <w:u w:val="single"/>
          <w:bdr w:val="single" w:sz="18" w:space="0" w:color="auto"/>
        </w:rPr>
        <w:t>programmes</w:t>
      </w:r>
      <w:proofErr w:type="spellEnd"/>
      <w:r w:rsidRPr="007906EA">
        <w:rPr>
          <w:rFonts w:eastAsia="Calibri" w:cs="Times New Roman"/>
          <w:sz w:val="16"/>
        </w:rPr>
        <w:t xml:space="preserve"> </w:t>
      </w:r>
      <w:r w:rsidRPr="007906EA">
        <w:rPr>
          <w:rFonts w:eastAsia="Calibri" w:cs="Times New Roman"/>
          <w:b/>
          <w:u w:val="single"/>
        </w:rPr>
        <w:t>and rendering them more vulnerable to abuse and violence.</w:t>
      </w:r>
    </w:p>
    <w:p w14:paraId="0DFE8CB9" w14:textId="77777777" w:rsidR="00AD0F12" w:rsidRPr="007906EA" w:rsidRDefault="00AD0F12" w:rsidP="00AD0F12">
      <w:pPr>
        <w:rPr>
          <w:rFonts w:eastAsia="Calibri" w:cs="Times New Roman"/>
          <w:sz w:val="16"/>
        </w:rPr>
      </w:pPr>
      <w:r w:rsidRPr="007906EA">
        <w:rPr>
          <w:rFonts w:eastAsia="Calibri" w:cs="Times New Roman"/>
          <w:sz w:val="16"/>
        </w:rPr>
        <w:t xml:space="preserve">A major recommendation of the Task Force was </w:t>
      </w:r>
      <w:r w:rsidRPr="007906EA">
        <w:rPr>
          <w:rFonts w:eastAsia="Calibri" w:cs="Times New Roman"/>
          <w:b/>
          <w:u w:val="single"/>
        </w:rPr>
        <w:t xml:space="preserve">the establishment of a </w:t>
      </w:r>
      <w:r w:rsidRPr="007906EA">
        <w:rPr>
          <w:rFonts w:eastAsia="Calibri" w:cs="Times New Roman"/>
          <w:b/>
          <w:highlight w:val="cyan"/>
          <w:u w:val="single"/>
        </w:rPr>
        <w:t>Brothels Planning Advisory Panel</w:t>
      </w:r>
      <w:r w:rsidRPr="007906EA">
        <w:rPr>
          <w:rFonts w:eastAsia="Calibri" w:cs="Times New Roman"/>
          <w:b/>
          <w:u w:val="single"/>
        </w:rPr>
        <w:t xml:space="preserve"> to assist local councils with the task of </w:t>
      </w:r>
      <w:r w:rsidRPr="007906EA">
        <w:rPr>
          <w:rFonts w:eastAsia="Calibri" w:cs="Times New Roman"/>
          <w:b/>
          <w:highlight w:val="cyan"/>
          <w:u w:val="single"/>
        </w:rPr>
        <w:t>enforc</w:t>
      </w:r>
      <w:r w:rsidRPr="007906EA">
        <w:rPr>
          <w:rFonts w:eastAsia="Calibri" w:cs="Times New Roman"/>
          <w:b/>
          <w:u w:val="single"/>
        </w:rPr>
        <w:t xml:space="preserve">ing planning </w:t>
      </w:r>
      <w:r w:rsidRPr="007906EA">
        <w:rPr>
          <w:rFonts w:eastAsia="Calibri" w:cs="Times New Roman"/>
          <w:b/>
          <w:highlight w:val="cyan"/>
          <w:u w:val="single"/>
        </w:rPr>
        <w:t>regulations</w:t>
      </w:r>
      <w:r w:rsidRPr="007906EA">
        <w:rPr>
          <w:rFonts w:eastAsia="Calibri" w:cs="Times New Roman"/>
          <w:b/>
          <w:u w:val="single"/>
        </w:rPr>
        <w:t xml:space="preserve"> for brothels.</w:t>
      </w:r>
      <w:r w:rsidRPr="007906EA">
        <w:rPr>
          <w:rFonts w:eastAsia="Calibri" w:cs="Times New Roman"/>
          <w:sz w:val="16"/>
        </w:rPr>
        <w:t xml:space="preserve"> </w:t>
      </w:r>
      <w:r w:rsidRPr="007906EA">
        <w:rPr>
          <w:rFonts w:eastAsia="Calibri" w:cs="Times New Roman"/>
          <w:b/>
          <w:highlight w:val="cyan"/>
          <w:u w:val="single"/>
        </w:rPr>
        <w:t>Comprising</w:t>
      </w:r>
      <w:r w:rsidRPr="007906EA">
        <w:rPr>
          <w:rFonts w:eastAsia="Calibri" w:cs="Times New Roman"/>
          <w:b/>
          <w:u w:val="single"/>
        </w:rPr>
        <w:t xml:space="preserve"> primarily </w:t>
      </w:r>
      <w:r w:rsidRPr="007906EA">
        <w:rPr>
          <w:rFonts w:eastAsia="Calibri" w:cs="Times New Roman"/>
          <w:b/>
          <w:highlight w:val="cyan"/>
          <w:u w:val="single"/>
        </w:rPr>
        <w:t>government, council, business, sex worker and health representatives</w:t>
      </w:r>
      <w:r w:rsidRPr="007906EA">
        <w:rPr>
          <w:rFonts w:eastAsia="Calibri" w:cs="Times New Roman"/>
          <w:sz w:val="16"/>
        </w:rPr>
        <w:t>, the Advisory Panel would prepare and promote guiding principles and model codes, policies and conditions.</w:t>
      </w:r>
    </w:p>
    <w:p w14:paraId="796952F2" w14:textId="77777777" w:rsidR="00AD0F12" w:rsidRDefault="00AD0F12" w:rsidP="00AD0F12">
      <w:pPr>
        <w:pStyle w:val="Heading4"/>
      </w:pPr>
      <w:r>
        <w:t xml:space="preserve">The NLRA </w:t>
      </w:r>
      <w:proofErr w:type="gramStart"/>
      <w:r>
        <w:t xml:space="preserve">is </w:t>
      </w:r>
      <w:r w:rsidRPr="00A12452">
        <w:rPr>
          <w:u w:val="single"/>
        </w:rPr>
        <w:t xml:space="preserve"> </w:t>
      </w:r>
      <w:r>
        <w:rPr>
          <w:u w:val="single"/>
        </w:rPr>
        <w:t>terminally</w:t>
      </w:r>
      <w:proofErr w:type="gramEnd"/>
      <w:r>
        <w:rPr>
          <w:u w:val="single"/>
        </w:rPr>
        <w:t xml:space="preserve"> insolvent</w:t>
      </w:r>
      <w:r>
        <w:t xml:space="preserve"> ---</w:t>
      </w:r>
      <w:r w:rsidRPr="00A12452">
        <w:rPr>
          <w:u w:val="single"/>
        </w:rPr>
        <w:t>turns case</w:t>
      </w:r>
      <w:r>
        <w:t xml:space="preserve">. Advisory panel and employment law solves! </w:t>
      </w:r>
    </w:p>
    <w:p w14:paraId="58A00187" w14:textId="77777777" w:rsidR="00AD0F12" w:rsidRDefault="00AD0F12" w:rsidP="00AD0F12">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0D677C60" w14:textId="77777777" w:rsidR="00AD0F12" w:rsidRPr="00D31751" w:rsidRDefault="00AD0F12" w:rsidP="00AD0F12">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w:t>
      </w:r>
      <w:proofErr w:type="gramStart"/>
      <w:r w:rsidRPr="00D31751">
        <w:rPr>
          <w:sz w:val="16"/>
        </w:rPr>
        <w:t>function</w:t>
      </w:r>
      <w:proofErr w:type="gramEnd"/>
      <w:r w:rsidRPr="00D31751">
        <w:rPr>
          <w:sz w:val="16"/>
        </w:rPr>
        <w:t xml:space="preserve">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561B2AAB" w14:textId="77777777" w:rsidR="00AD0F12" w:rsidRPr="00D31751" w:rsidRDefault="00AD0F12" w:rsidP="00AD0F12">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D31751">
        <w:rPr>
          <w:rStyle w:val="StyleUnderline"/>
          <w:highlight w:val="cyan"/>
        </w:rPr>
        <w:t>effectively 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 xml:space="preserve">such a reordered labor law </w:t>
      </w:r>
      <w:proofErr w:type="gramStart"/>
      <w:r w:rsidRPr="00261C2C">
        <w:rPr>
          <w:rStyle w:val="StyleUnderline"/>
        </w:rPr>
        <w:t>is able to</w:t>
      </w:r>
      <w:proofErr w:type="gramEnd"/>
      <w:r w:rsidRPr="00261C2C">
        <w:rPr>
          <w:rStyle w:val="StyleUnderline"/>
        </w:rPr>
        <w:t xml:space="preserve">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 xml:space="preserve">leave </w:t>
      </w:r>
      <w:r w:rsidRPr="00D31751">
        <w:rPr>
          <w:rStyle w:val="StyleUnderline"/>
        </w:rPr>
        <w:lastRenderedPageBreak/>
        <w:t>to the strengths and interests of the respective parties a large swath of issues currently regulated by statute. These include questions regarding</w:t>
      </w:r>
      <w:r w:rsidRPr="00D31751">
        <w:rPr>
          <w:sz w:val="16"/>
        </w:rPr>
        <w:t xml:space="preserve">, for example, the </w:t>
      </w:r>
      <w:proofErr w:type="gramStart"/>
      <w:r w:rsidRPr="00D31751">
        <w:rPr>
          <w:sz w:val="16"/>
        </w:rPr>
        <w:t>manner in which</w:t>
      </w:r>
      <w:proofErr w:type="gramEnd"/>
      <w:r w:rsidRPr="00D31751">
        <w:rPr>
          <w:sz w:val="16"/>
        </w:rPr>
        <w:t xml:space="preserve">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6B40BA02" w14:textId="77777777" w:rsidR="00AD0F12" w:rsidRPr="00D31751" w:rsidRDefault="00AD0F12" w:rsidP="00AD0F12">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2D2CE167" w14:textId="77777777" w:rsidR="00AD0F12" w:rsidRPr="00D31751" w:rsidRDefault="00AD0F12" w:rsidP="00AD0F12">
      <w:pPr>
        <w:rPr>
          <w:sz w:val="16"/>
        </w:rPr>
      </w:pPr>
      <w:r w:rsidRPr="00D31751">
        <w:rPr>
          <w:sz w:val="16"/>
        </w:rPr>
        <w:t xml:space="preserve">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w:t>
      </w:r>
      <w:proofErr w:type="gramStart"/>
      <w:r w:rsidRPr="00D31751">
        <w:rPr>
          <w:sz w:val="16"/>
        </w:rPr>
        <w:t>action, and</w:t>
      </w:r>
      <w:proofErr w:type="gramEnd"/>
      <w:r w:rsidRPr="00D31751">
        <w:rPr>
          <w:sz w:val="16"/>
        </w:rPr>
        <w:t xml:space="preserve">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2DCFFDDE" w14:textId="77777777" w:rsidR="00AD0F12" w:rsidRPr="00D31751" w:rsidRDefault="00AD0F12" w:rsidP="00AD0F12">
      <w:pPr>
        <w:rPr>
          <w:sz w:val="16"/>
        </w:rPr>
      </w:pPr>
      <w:r w:rsidRPr="00D31751">
        <w:rPr>
          <w:sz w:val="16"/>
        </w:rPr>
        <w:t>I. THE NLRA’S FAILURE</w:t>
      </w:r>
    </w:p>
    <w:p w14:paraId="1F4AF223" w14:textId="77777777" w:rsidR="00AD0F12" w:rsidRPr="00D31751" w:rsidRDefault="00AD0F12" w:rsidP="00AD0F12">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1937DCF1" w14:textId="77777777" w:rsidR="00AD0F12" w:rsidRPr="008B099C" w:rsidRDefault="00AD0F12" w:rsidP="00AD0F12">
      <w:pPr>
        <w:rPr>
          <w:rStyle w:val="Emphasis"/>
        </w:rPr>
      </w:pPr>
      <w:r w:rsidRPr="008B099C">
        <w:rPr>
          <w:rStyle w:val="Emphasis"/>
        </w:rPr>
        <w:t>[FOOTNOTES BEGIN]</w:t>
      </w:r>
    </w:p>
    <w:p w14:paraId="0F23D42F" w14:textId="77777777" w:rsidR="00AD0F12" w:rsidRPr="00D31751" w:rsidRDefault="00AD0F12" w:rsidP="00AD0F12">
      <w:pPr>
        <w:rPr>
          <w:sz w:val="16"/>
        </w:rPr>
      </w:pPr>
      <w:r w:rsidRPr="00D31751">
        <w:rPr>
          <w:sz w:val="16"/>
        </w:rPr>
        <w:t xml:space="preserve">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w:t>
      </w:r>
      <w:proofErr w:type="spellStart"/>
      <w:r w:rsidRPr="00D31751">
        <w:rPr>
          <w:sz w:val="16"/>
        </w:rPr>
        <w:t>Estlund</w:t>
      </w:r>
      <w:proofErr w:type="spellEnd"/>
      <w:r w:rsidRPr="00D31751">
        <w:rPr>
          <w:sz w:val="16"/>
        </w:rPr>
        <w:t>, Reflections on the Declining Prestige of American Labor Law Scholarship, 23 COMP. LAB. L. &amp; POL’Y J. 789 (2002).</w:t>
      </w:r>
    </w:p>
    <w:p w14:paraId="6C8FBF40" w14:textId="77777777" w:rsidR="00AD0F12" w:rsidRPr="00D31751" w:rsidRDefault="00AD0F12" w:rsidP="00AD0F12">
      <w:pPr>
        <w:rPr>
          <w:sz w:val="16"/>
        </w:rPr>
      </w:pPr>
      <w:r w:rsidRPr="00D31751">
        <w:rPr>
          <w:sz w:val="16"/>
        </w:rPr>
        <w:t>27 See 29 U.S.C. §§ 158(a)(1), (a)(3).</w:t>
      </w:r>
    </w:p>
    <w:p w14:paraId="61A8F295" w14:textId="77777777" w:rsidR="00AD0F12" w:rsidRPr="00D31751" w:rsidRDefault="00AD0F12" w:rsidP="00AD0F12">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w:t>
      </w:r>
      <w:proofErr w:type="gramStart"/>
      <w:r w:rsidRPr="00D31751">
        <w:rPr>
          <w:sz w:val="16"/>
        </w:rPr>
        <w:t>So</w:t>
      </w:r>
      <w:proofErr w:type="gramEnd"/>
      <w:r w:rsidRPr="00D31751">
        <w:rPr>
          <w:sz w:val="16"/>
        </w:rPr>
        <w:t xml:space="preserve">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D31751">
        <w:rPr>
          <w:rStyle w:val="StyleUnderline"/>
          <w:highlight w:val="cyan"/>
        </w:rPr>
        <w:t xml:space="preserve">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w:t>
      </w:r>
      <w:proofErr w:type="gramStart"/>
      <w:r w:rsidRPr="00D31751">
        <w:rPr>
          <w:sz w:val="16"/>
        </w:rPr>
        <w:t>at</w:t>
      </w:r>
      <w:proofErr w:type="gramEnd"/>
      <w:r w:rsidRPr="00D31751">
        <w:rPr>
          <w:sz w:val="16"/>
        </w:rPr>
        <w:t xml:space="preserve"> 1778.</w:t>
      </w:r>
    </w:p>
    <w:p w14:paraId="296F3365" w14:textId="77777777" w:rsidR="00AD0F12" w:rsidRPr="00D31751" w:rsidRDefault="00AD0F12" w:rsidP="00AD0F12">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w:t>
      </w:r>
      <w:r w:rsidRPr="009067CE">
        <w:rPr>
          <w:rStyle w:val="StyleUnderline"/>
        </w:rPr>
        <w:lastRenderedPageBreak/>
        <w:t>should employees choose to organize</w:t>
      </w:r>
      <w:r w:rsidRPr="00D31751">
        <w:rPr>
          <w:sz w:val="16"/>
        </w:rPr>
        <w:t xml:space="preserve"> in the face of this opposition. As Professor </w:t>
      </w:r>
      <w:proofErr w:type="spellStart"/>
      <w:r w:rsidRPr="00D31751">
        <w:rPr>
          <w:sz w:val="16"/>
        </w:rPr>
        <w:t>Estreicher</w:t>
      </w:r>
      <w:proofErr w:type="spellEnd"/>
      <w:r w:rsidRPr="00D31751">
        <w:rPr>
          <w:sz w:val="16"/>
        </w:rPr>
        <w:t xml:space="preserve">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w:t>
      </w:r>
      <w:proofErr w:type="spellStart"/>
      <w:r w:rsidRPr="00D31751">
        <w:rPr>
          <w:sz w:val="16"/>
        </w:rPr>
        <w:t>Estreicher</w:t>
      </w:r>
      <w:proofErr w:type="spellEnd"/>
      <w:r w:rsidRPr="00D31751">
        <w:rPr>
          <w:sz w:val="16"/>
        </w:rPr>
        <w:t xml:space="preserve">,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w:t>
      </w:r>
      <w:proofErr w:type="spellStart"/>
      <w:r w:rsidRPr="00D31751">
        <w:rPr>
          <w:sz w:val="16"/>
        </w:rPr>
        <w:t>Estreicher</w:t>
      </w:r>
      <w:proofErr w:type="spellEnd"/>
      <w:r w:rsidRPr="00D31751">
        <w:rPr>
          <w:sz w:val="16"/>
        </w:rPr>
        <w:t xml:space="preserve"> observes, </w:t>
      </w:r>
      <w:r w:rsidRPr="009067CE">
        <w:rPr>
          <w:rStyle w:val="StyleUnderline"/>
        </w:rPr>
        <w:t>“[m]</w:t>
      </w:r>
      <w:proofErr w:type="spellStart"/>
      <w:r w:rsidRPr="009067CE">
        <w:rPr>
          <w:rStyle w:val="StyleUnderline"/>
        </w:rPr>
        <w:t>ost</w:t>
      </w:r>
      <w:proofErr w:type="spellEnd"/>
      <w:r w:rsidRPr="009067CE">
        <w:rPr>
          <w:rStyle w:val="StyleUnderline"/>
        </w:rPr>
        <w:t xml:space="preserve"> employers respond to </w:t>
      </w:r>
      <w:proofErr w:type="spellStart"/>
      <w:r w:rsidRPr="009067CE">
        <w:rPr>
          <w:rStyle w:val="StyleUnderline"/>
        </w:rPr>
        <w:t>th</w:t>
      </w:r>
      <w:proofErr w:type="spellEnd"/>
      <w:r w:rsidRPr="009067CE">
        <w:rPr>
          <w:rStyle w:val="StyleUnderline"/>
        </w:rPr>
        <w:t>[is]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and thus “[t]</w:t>
      </w:r>
      <w:proofErr w:type="spellStart"/>
      <w:r w:rsidRPr="009067CE">
        <w:rPr>
          <w:rStyle w:val="StyleUnderline"/>
        </w:rPr>
        <w:t>hese</w:t>
      </w:r>
      <w:proofErr w:type="spellEnd"/>
      <w:r w:rsidRPr="009067CE">
        <w:rPr>
          <w:rStyle w:val="StyleUnderline"/>
        </w:rPr>
        <w:t xml:space="preserve"> rules . . . </w:t>
      </w:r>
      <w:proofErr w:type="gramStart"/>
      <w:r w:rsidRPr="009067CE">
        <w:rPr>
          <w:rStyle w:val="StyleUnderline"/>
        </w:rPr>
        <w:t>lock[</w:t>
      </w:r>
      <w:proofErr w:type="gramEnd"/>
      <w:r w:rsidRPr="009067CE">
        <w:rPr>
          <w:rStyle w:val="StyleUnderline"/>
        </w:rPr>
        <w:t xml:space="preserve">]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w:t>
      </w:r>
      <w:proofErr w:type="spellStart"/>
      <w:r w:rsidRPr="00D31751">
        <w:rPr>
          <w:sz w:val="16"/>
        </w:rPr>
        <w:t>Estreicher</w:t>
      </w:r>
      <w:proofErr w:type="spellEnd"/>
      <w:r w:rsidRPr="00D31751">
        <w:rPr>
          <w:sz w:val="16"/>
        </w:rPr>
        <w:t>, supra note 5, at 835.</w:t>
      </w:r>
    </w:p>
    <w:p w14:paraId="2A13676F" w14:textId="77777777" w:rsidR="00AD0F12" w:rsidRDefault="00AD0F12" w:rsidP="00AD0F12">
      <w:pPr>
        <w:rPr>
          <w:rStyle w:val="Emphasis"/>
        </w:rPr>
      </w:pPr>
      <w:r w:rsidRPr="008B099C">
        <w:rPr>
          <w:rStyle w:val="Emphasis"/>
        </w:rPr>
        <w:t>[FOOTNOTES END]</w:t>
      </w:r>
    </w:p>
    <w:p w14:paraId="4573DA93" w14:textId="77777777" w:rsidR="00AD0F12" w:rsidRDefault="00AD0F12" w:rsidP="00AD0F12">
      <w:pPr>
        <w:pStyle w:val="Heading3"/>
      </w:pPr>
      <w:bookmarkStart w:id="0" w:name="_Hlk209787483"/>
      <w:r>
        <w:lastRenderedPageBreak/>
        <w:t xml:space="preserve">1NC </w:t>
      </w:r>
    </w:p>
    <w:p w14:paraId="08951DA9" w14:textId="77777777" w:rsidR="00AD0F12" w:rsidRPr="003666D0" w:rsidRDefault="00AD0F12" w:rsidP="00AD0F12">
      <w:r>
        <w:t xml:space="preserve">Empire K </w:t>
      </w:r>
    </w:p>
    <w:p w14:paraId="5B9F9138" w14:textId="77777777" w:rsidR="00AD0F12" w:rsidRPr="00C4615B" w:rsidRDefault="00AD0F12" w:rsidP="00AD0F12">
      <w:r>
        <w:rPr>
          <w:noProof/>
        </w:rPr>
        <w:drawing>
          <wp:inline distT="0" distB="0" distL="0" distR="0" wp14:anchorId="121C75D1" wp14:editId="45C22FCA">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1392ED5C" w14:textId="77777777" w:rsidR="00AD0F12" w:rsidRPr="003D13A3" w:rsidRDefault="00AD0F12" w:rsidP="00AD0F12">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6A89800" w14:textId="77777777" w:rsidR="00AD0F12" w:rsidRDefault="00AD0F12" w:rsidP="00AD0F12">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0CDBE69C" w14:textId="77777777" w:rsidR="00AD0F12" w:rsidRPr="00D425ED" w:rsidRDefault="00AD0F12" w:rsidP="00AD0F12">
      <w:pPr>
        <w:ind w:firstLine="720"/>
        <w:rPr>
          <w:u w:val="single"/>
        </w:rPr>
      </w:pPr>
      <w:r w:rsidRPr="00E34A6A">
        <w:rPr>
          <w:sz w:val="14"/>
        </w:rPr>
        <w:lastRenderedPageBreak/>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B2AA165" w14:textId="77777777" w:rsidR="00AD0F12" w:rsidRPr="00E34A6A" w:rsidRDefault="00AD0F12" w:rsidP="00AD0F12">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D7E9EC5" w14:textId="77777777" w:rsidR="00AD0F12" w:rsidRPr="00E34A6A" w:rsidRDefault="00AD0F12" w:rsidP="00AD0F12">
      <w:pPr>
        <w:rPr>
          <w:sz w:val="14"/>
        </w:rPr>
      </w:pPr>
      <w:r w:rsidRPr="00E34A6A">
        <w:rPr>
          <w:sz w:val="14"/>
        </w:rPr>
        <w:t>1.1 Popular Sovereignty, Self-Determination, and Empire</w:t>
      </w:r>
    </w:p>
    <w:p w14:paraId="5D9DC7CD" w14:textId="77777777" w:rsidR="00AD0F12" w:rsidRPr="00E34A6A" w:rsidRDefault="00AD0F12" w:rsidP="00AD0F12">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906F451" w14:textId="77777777" w:rsidR="00AD0F12" w:rsidRPr="00D425ED" w:rsidRDefault="00AD0F12" w:rsidP="00AD0F12">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w:t>
      </w:r>
      <w:proofErr w:type="spellStart"/>
      <w:r w:rsidRPr="00E34A6A">
        <w:rPr>
          <w:sz w:val="14"/>
        </w:rPr>
        <w:t>its</w:t>
      </w:r>
      <w:proofErr w:type="spellEnd"/>
      <w:r w:rsidRPr="00E34A6A">
        <w:rPr>
          <w:sz w:val="14"/>
        </w:rPr>
        <w:t xml:space="preserve">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6AD79007" w14:textId="77777777" w:rsidR="00AD0F12" w:rsidRPr="00E34A6A" w:rsidRDefault="00AD0F12" w:rsidP="00AD0F12">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ABD5D1E" w14:textId="77777777" w:rsidR="00AD0F12" w:rsidRPr="00D425ED" w:rsidRDefault="00AD0F12" w:rsidP="00AD0F12">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lastRenderedPageBreak/>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DAA3C69" w14:textId="77777777" w:rsidR="00AD0F12" w:rsidRPr="00E34A6A" w:rsidRDefault="00AD0F12" w:rsidP="00AD0F12">
      <w:pPr>
        <w:rPr>
          <w:sz w:val="14"/>
        </w:rPr>
      </w:pPr>
      <w:r w:rsidRPr="00E34A6A">
        <w:rPr>
          <w:sz w:val="14"/>
        </w:rPr>
        <w:t>1.2 Du Bois, Democratic Despotism, and Labor Politics</w:t>
      </w:r>
    </w:p>
    <w:p w14:paraId="06DC734C" w14:textId="77777777" w:rsidR="00AD0F12" w:rsidRPr="00D425ED" w:rsidRDefault="00AD0F12" w:rsidP="00AD0F12">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23FD458" w14:textId="77777777" w:rsidR="00AD0F12" w:rsidRPr="00E34A6A" w:rsidRDefault="00AD0F12" w:rsidP="00AD0F12">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5C21479" w14:textId="77777777" w:rsidR="00AD0F12" w:rsidRPr="00E34A6A" w:rsidRDefault="00AD0F12" w:rsidP="00AD0F12">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3198645D" w14:textId="77777777" w:rsidR="00AD0F12" w:rsidRPr="00E34A6A" w:rsidRDefault="00AD0F12" w:rsidP="00AD0F12">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E4F07BF" w14:textId="77777777" w:rsidR="00AD0F12" w:rsidRPr="00E34A6A" w:rsidRDefault="00AD0F12" w:rsidP="00AD0F12">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t>
      </w:r>
      <w:r w:rsidRPr="00E34A6A">
        <w:rPr>
          <w:sz w:val="14"/>
        </w:rPr>
        <w:lastRenderedPageBreak/>
        <w:t xml:space="preserve">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78E8FA8F" w14:textId="77777777" w:rsidR="00AD0F12" w:rsidRPr="00E34A6A" w:rsidRDefault="00AD0F12" w:rsidP="00AD0F12">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1CE1276D" w14:textId="77777777" w:rsidR="00AD0F12" w:rsidRPr="00E34A6A" w:rsidRDefault="00AD0F12" w:rsidP="00AD0F12">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4B25499" w14:textId="77777777" w:rsidR="00AD0F12" w:rsidRPr="00E34A6A" w:rsidRDefault="00AD0F12" w:rsidP="00AD0F12">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48641672" w14:textId="77777777" w:rsidR="00AD0F12" w:rsidRPr="00E34A6A" w:rsidRDefault="00AD0F12" w:rsidP="00AD0F12">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2BDFB57" w14:textId="77777777" w:rsidR="00AD0F12" w:rsidRPr="00E34A6A" w:rsidRDefault="00AD0F12" w:rsidP="00AD0F12">
      <w:pPr>
        <w:ind w:firstLine="720"/>
        <w:rPr>
          <w:sz w:val="14"/>
        </w:rPr>
      </w:pPr>
      <w:r w:rsidRPr="00AE61C2">
        <w:rPr>
          <w:u w:val="single"/>
        </w:rPr>
        <w:lastRenderedPageBreak/>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D600FFA" w14:textId="77777777" w:rsidR="00AD0F12" w:rsidRPr="00E34A6A" w:rsidRDefault="00AD0F12" w:rsidP="00AD0F12">
      <w:pPr>
        <w:rPr>
          <w:sz w:val="14"/>
        </w:rPr>
      </w:pPr>
      <w:r w:rsidRPr="00E34A6A">
        <w:rPr>
          <w:sz w:val="14"/>
        </w:rPr>
        <w:t xml:space="preserve">1.3 Self-and-Other-Determination </w:t>
      </w:r>
    </w:p>
    <w:p w14:paraId="3951955B" w14:textId="77777777" w:rsidR="00AD0F12" w:rsidRPr="00E34A6A" w:rsidRDefault="00AD0F12" w:rsidP="00AD0F12">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9DB8BFE" w14:textId="77777777" w:rsidR="00AD0F12" w:rsidRPr="00E34A6A" w:rsidRDefault="00AD0F12" w:rsidP="00AD0F12">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6965123" w14:textId="77777777" w:rsidR="00AD0F12" w:rsidRPr="00E34A6A" w:rsidRDefault="00AD0F12" w:rsidP="00AD0F12">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FB37898" w14:textId="77777777" w:rsidR="00AD0F12" w:rsidRPr="00E34A6A" w:rsidRDefault="00AD0F12" w:rsidP="00AD0F12">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32620A1" w14:textId="77777777" w:rsidR="00AD0F12" w:rsidRPr="00E34A6A" w:rsidRDefault="00AD0F12" w:rsidP="00AD0F12">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xml:space="preserve">.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w:t>
      </w:r>
      <w:r w:rsidRPr="00F17F50">
        <w:rPr>
          <w:sz w:val="14"/>
        </w:rPr>
        <w:lastRenderedPageBreak/>
        <w:t>attachments within racial capitalism, in which love of humanity is precluded by nations’ love of luxury that depends on the extreme exploitation of human beings who they regard as inhuman.49</w:t>
      </w:r>
    </w:p>
    <w:p w14:paraId="18BEB049" w14:textId="77777777" w:rsidR="00AD0F12" w:rsidRPr="00E34A6A" w:rsidRDefault="00AD0F12" w:rsidP="00AD0F12">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667D944B" w14:textId="77777777" w:rsidR="00AD0F12" w:rsidRPr="00E34A6A" w:rsidRDefault="00AD0F12" w:rsidP="00AD0F12">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7AAEEECA" w14:textId="77777777" w:rsidR="00AD0F12" w:rsidRPr="000E7A4B" w:rsidRDefault="00AD0F12" w:rsidP="00AD0F12">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40BAAA7" w14:textId="77777777" w:rsidR="00AD0F12" w:rsidRPr="000E7A4B" w:rsidRDefault="00AD0F12" w:rsidP="00AD0F12">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6E9E9877" w14:textId="77777777" w:rsidR="00AD0F12" w:rsidRPr="000E7A4B" w:rsidRDefault="00AD0F12" w:rsidP="00AD0F12">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54BF83A" w14:textId="77777777" w:rsidR="00AD0F12" w:rsidRPr="00E34A6A" w:rsidRDefault="00AD0F12" w:rsidP="00AD0F12">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E7EB198" w14:textId="77777777" w:rsidR="00AD0F12" w:rsidRPr="00E34A6A" w:rsidRDefault="00AD0F12" w:rsidP="00AD0F12">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w:t>
      </w:r>
      <w:r w:rsidRPr="00977049">
        <w:rPr>
          <w:highlight w:val="yellow"/>
          <w:u w:val="single"/>
        </w:rPr>
        <w:lastRenderedPageBreak/>
        <w:t>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3D6FFCF8" w14:textId="77777777" w:rsidR="00AD0F12" w:rsidRDefault="00AD0F12" w:rsidP="00AD0F12">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C488D64" w14:textId="77777777" w:rsidR="00AD0F12" w:rsidRDefault="00AD0F12" w:rsidP="00AD0F12"/>
    <w:p w14:paraId="5664D9E4" w14:textId="77777777" w:rsidR="00AD0F12" w:rsidRPr="00570800" w:rsidRDefault="00AD0F12" w:rsidP="00AD0F12">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607F23E" w14:textId="77777777" w:rsidR="00AD0F12" w:rsidRPr="00943E13" w:rsidRDefault="00AD0F12" w:rsidP="00AD0F12">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29E51C60" w14:textId="77777777" w:rsidR="00AD0F12" w:rsidRPr="00397A78" w:rsidRDefault="00AD0F12" w:rsidP="00AD0F12">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57E5F46" w14:textId="77777777" w:rsidR="00AD0F12" w:rsidRPr="008F6CA8" w:rsidRDefault="00AD0F12" w:rsidP="00AD0F12">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lastRenderedPageBreak/>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6C19D672" w14:textId="77777777" w:rsidR="00AD0F12" w:rsidRPr="008F6CA8" w:rsidRDefault="00AD0F12" w:rsidP="00AD0F12">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644C156" w14:textId="77777777" w:rsidR="00AD0F12" w:rsidRPr="00397A78" w:rsidRDefault="00AD0F12" w:rsidP="00AD0F12">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6B9C5B4" w14:textId="77777777" w:rsidR="00AD0F12" w:rsidRPr="00397A78" w:rsidRDefault="00AD0F12" w:rsidP="00AD0F12">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FE24C7B" w14:textId="77777777" w:rsidR="00AD0F12" w:rsidRPr="00397A78" w:rsidRDefault="00AD0F12" w:rsidP="00AD0F12">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479CC61A" w14:textId="77777777" w:rsidR="00AD0F12" w:rsidRPr="00397A78" w:rsidRDefault="00AD0F12" w:rsidP="00AD0F12">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6468AEDB" w14:textId="77777777" w:rsidR="00AD0F12" w:rsidRPr="00397A78" w:rsidRDefault="00AD0F12" w:rsidP="00AD0F12">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F08F87A" w14:textId="77777777" w:rsidR="00AD0F12" w:rsidRPr="00397A78" w:rsidRDefault="00AD0F12" w:rsidP="00AD0F12">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6312FE5" w14:textId="77777777" w:rsidR="00AD0F12" w:rsidRPr="00397A78" w:rsidRDefault="00AD0F12" w:rsidP="00AD0F12">
      <w:pPr>
        <w:rPr>
          <w:sz w:val="14"/>
        </w:rPr>
      </w:pPr>
      <w:r w:rsidRPr="00397A78">
        <w:rPr>
          <w:sz w:val="14"/>
        </w:rPr>
        <w:t xml:space="preserve">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w:t>
      </w:r>
      <w:r w:rsidRPr="00397A78">
        <w:rPr>
          <w:sz w:val="14"/>
        </w:rPr>
        <w:lastRenderedPageBreak/>
        <w:t>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8073A49" w14:textId="77777777" w:rsidR="00AD0F12" w:rsidRPr="000408A1" w:rsidRDefault="00AD0F12" w:rsidP="00AD0F12">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6853D10B" w14:textId="77777777" w:rsidR="00AD0F12" w:rsidRPr="00426AC9" w:rsidRDefault="00AD0F12" w:rsidP="00AD0F12">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2877A9F" w14:textId="77777777" w:rsidR="00AD0F12" w:rsidRPr="00C85F21" w:rsidRDefault="00AD0F12" w:rsidP="00AD0F12">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5278079E" w14:textId="77777777" w:rsidR="00AD0F12" w:rsidRPr="001C30C5" w:rsidRDefault="00AD0F12" w:rsidP="00AD0F12">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1C91AC7" w14:textId="77777777" w:rsidR="00AD0F12" w:rsidRPr="001C30C5" w:rsidRDefault="00AD0F12" w:rsidP="00AD0F12">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B153116" w14:textId="77777777" w:rsidR="00AD0F12" w:rsidRPr="001C30C5" w:rsidRDefault="00AD0F12" w:rsidP="00AD0F12">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w:t>
      </w:r>
      <w:r w:rsidRPr="001C30C5">
        <w:rPr>
          <w:rStyle w:val="Emphasis"/>
        </w:rPr>
        <w:lastRenderedPageBreak/>
        <w:t>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7090F4D" w14:textId="77777777" w:rsidR="00AD0F12" w:rsidRPr="001C30C5" w:rsidRDefault="00AD0F12" w:rsidP="00AD0F12">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19CF5FC" w14:textId="77777777" w:rsidR="00AD0F12" w:rsidRPr="001C30C5" w:rsidRDefault="00AD0F12" w:rsidP="00AD0F12">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DC8ABE7" w14:textId="23AE38BC" w:rsidR="00AD0F12" w:rsidRPr="00AD0F12" w:rsidRDefault="00AD0F12" w:rsidP="00AD0F12">
      <w:pPr>
        <w:rPr>
          <w:rStyle w:val="Emphasis"/>
          <w:b w:val="0"/>
          <w:iCs w:val="0"/>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77D2403" w14:textId="77777777" w:rsidR="00AD0F12" w:rsidRPr="001F77B5" w:rsidRDefault="00AD0F12" w:rsidP="00AD0F12">
      <w:pPr>
        <w:pStyle w:val="Heading2"/>
      </w:pPr>
      <w:r>
        <w:lastRenderedPageBreak/>
        <w:t>Case</w:t>
      </w:r>
    </w:p>
    <w:p w14:paraId="16DB85B9" w14:textId="77777777" w:rsidR="00AD0F12" w:rsidRDefault="00AD0F12" w:rsidP="00AD0F12">
      <w:pPr>
        <w:pStyle w:val="Heading3"/>
      </w:pPr>
      <w:r>
        <w:lastRenderedPageBreak/>
        <w:t xml:space="preserve">Advantage </w:t>
      </w:r>
    </w:p>
    <w:p w14:paraId="7EA5BCA1" w14:textId="77777777" w:rsidR="00AD0F12" w:rsidRDefault="00AD0F12" w:rsidP="00AD0F12">
      <w:pPr>
        <w:pStyle w:val="Heading4"/>
        <w:numPr>
          <w:ilvl w:val="0"/>
          <w:numId w:val="45"/>
        </w:numPr>
        <w:tabs>
          <w:tab w:val="num" w:pos="1800"/>
        </w:tabs>
        <w:ind w:left="1800"/>
      </w:pPr>
      <w:r>
        <w:t xml:space="preserve">Ag workers, hospitality, and other gig workers like uber, </w:t>
      </w:r>
      <w:proofErr w:type="spellStart"/>
      <w:r>
        <w:t>taskrabbit</w:t>
      </w:r>
      <w:proofErr w:type="spellEnd"/>
      <w:r>
        <w:t xml:space="preserve">, are not included by NLRA. Thumps uniqueness– no stigma! </w:t>
      </w:r>
    </w:p>
    <w:p w14:paraId="3742760F" w14:textId="77777777" w:rsidR="00AD0F12" w:rsidRDefault="00AD0F12" w:rsidP="00AD0F12">
      <w:pPr>
        <w:pStyle w:val="Heading4"/>
        <w:numPr>
          <w:ilvl w:val="0"/>
          <w:numId w:val="45"/>
        </w:numPr>
        <w:tabs>
          <w:tab w:val="num" w:pos="1800"/>
        </w:tabs>
        <w:ind w:left="1800"/>
      </w:pPr>
      <w:r>
        <w:t>Alexander 21 says “</w:t>
      </w:r>
      <w:proofErr w:type="spellStart"/>
      <w:r>
        <w:t>stigmatised</w:t>
      </w:r>
      <w:proofErr w:type="spellEnd"/>
      <w:r>
        <w:t xml:space="preserve"> because of race and gender” – AFF </w:t>
      </w:r>
      <w:proofErr w:type="spellStart"/>
      <w:proofErr w:type="gramStart"/>
      <w:r>
        <w:t>cant</w:t>
      </w:r>
      <w:proofErr w:type="spellEnd"/>
      <w:proofErr w:type="gramEnd"/>
      <w:r>
        <w:t xml:space="preserve"> solve structural causes. Presumption. </w:t>
      </w:r>
    </w:p>
    <w:p w14:paraId="0BB7E3CF" w14:textId="77777777" w:rsidR="00AD0F12" w:rsidRDefault="00AD0F12" w:rsidP="00AD0F12">
      <w:pPr>
        <w:pStyle w:val="Heading4"/>
        <w:numPr>
          <w:ilvl w:val="0"/>
          <w:numId w:val="45"/>
        </w:numPr>
      </w:pPr>
      <w:r>
        <w:t xml:space="preserve">Classification as a “worker” is not going to be the end all be all to exploitation – they don’t do anything to </w:t>
      </w:r>
      <w:proofErr w:type="gramStart"/>
      <w:r>
        <w:t>actually prevent</w:t>
      </w:r>
      <w:proofErr w:type="gramEnd"/>
      <w:r>
        <w:t xml:space="preserve"> the exploitation that goes on, they just exploit the sex workers instead of sex independent contractors now</w:t>
      </w:r>
    </w:p>
    <w:p w14:paraId="28AB452E" w14:textId="77777777" w:rsidR="00AD0F12" w:rsidRPr="00C15C58" w:rsidRDefault="00AD0F12" w:rsidP="00AD0F12">
      <w:pPr>
        <w:pStyle w:val="Heading4"/>
        <w:numPr>
          <w:ilvl w:val="0"/>
          <w:numId w:val="45"/>
        </w:numPr>
      </w:pPr>
      <w:r>
        <w:t xml:space="preserve">They don’t give sex workers any right to bargain </w:t>
      </w:r>
      <w:proofErr w:type="spellStart"/>
      <w:r>
        <w:t>unde</w:t>
      </w:r>
      <w:proofErr w:type="spellEnd"/>
      <w:r>
        <w:t xml:space="preserve"> </w:t>
      </w:r>
      <w:proofErr w:type="spellStart"/>
      <w:r>
        <w:t>rtheir</w:t>
      </w:r>
      <w:proofErr w:type="spellEnd"/>
      <w:r>
        <w:t xml:space="preserve"> plan all they do is classify the sex workers as workers and assume that gives them the ability to organize, there’s no Internal link here that means they can’t solve exploitation and decks their solvency </w:t>
      </w:r>
    </w:p>
    <w:p w14:paraId="4D89CC67" w14:textId="77777777" w:rsidR="00AD0F12" w:rsidRDefault="00AD0F12" w:rsidP="00AD0F12">
      <w:pPr>
        <w:pStyle w:val="Heading3"/>
      </w:pPr>
      <w:r>
        <w:lastRenderedPageBreak/>
        <w:t>Solvency</w:t>
      </w:r>
    </w:p>
    <w:p w14:paraId="78E93C2B" w14:textId="77777777" w:rsidR="00AD0F12" w:rsidRPr="00C15C58" w:rsidRDefault="00AD0F12" w:rsidP="00AD0F12">
      <w:pPr>
        <w:pStyle w:val="Heading4"/>
      </w:pPr>
      <w:r>
        <w:t>There are other functions that can help sex workers besides unions which is bad for sex workers</w:t>
      </w:r>
    </w:p>
    <w:p w14:paraId="26B648D7" w14:textId="77777777" w:rsidR="00AD0F12" w:rsidRDefault="00AD0F12" w:rsidP="00AD0F12">
      <w:pPr>
        <w:pStyle w:val="Heading4"/>
      </w:pPr>
      <w:r>
        <w:t xml:space="preserve">Their solvency concludes that unions are ineffective for sex workers- there’s no desire to join </w:t>
      </w:r>
    </w:p>
    <w:p w14:paraId="3A152650" w14:textId="77777777" w:rsidR="00AD0F12" w:rsidRDefault="00AD0F12" w:rsidP="00AD0F12">
      <w:pPr>
        <w:pStyle w:val="Heading4"/>
      </w:pPr>
      <w:r>
        <w:t>McKinstry 07</w:t>
      </w:r>
    </w:p>
    <w:p w14:paraId="586BAC78" w14:textId="77777777" w:rsidR="00AD0F12" w:rsidRDefault="00AD0F12" w:rsidP="00AD0F12">
      <w:r>
        <w:t>(</w:t>
      </w:r>
      <w:r w:rsidRPr="000B3B93">
        <w:t>McKinstry, Oliver J. * J.D. candidate, 2007, University of Pennsylvania Law School; B.A. 2002, Macalester College. "We'd better treat them right: a Proposal for occupational cooperative Bargaining associations of sex workers." </w:t>
      </w:r>
      <w:r w:rsidRPr="000B3B93">
        <w:rPr>
          <w:i/>
          <w:iCs/>
        </w:rPr>
        <w:t>U. Pa. J. Lab. &amp; Emp. L.</w:t>
      </w:r>
      <w:r w:rsidRPr="000B3B93">
        <w:t> 9 (2006): 679.</w:t>
      </w:r>
      <w:r>
        <w:t>)</w:t>
      </w:r>
    </w:p>
    <w:p w14:paraId="35C45687" w14:textId="77777777" w:rsidR="00AD0F12" w:rsidRDefault="00AD0F12" w:rsidP="00AD0F12"/>
    <w:p w14:paraId="48385834" w14:textId="77777777" w:rsidR="00AD0F12" w:rsidRPr="0000075F" w:rsidRDefault="00AD0F12" w:rsidP="00AD0F12">
      <w:pPr>
        <w:rPr>
          <w:sz w:val="16"/>
        </w:rPr>
      </w:pPr>
      <w:r w:rsidRPr="0000075F">
        <w:rPr>
          <w:rStyle w:val="StyleUnderline"/>
          <w:highlight w:val="yellow"/>
        </w:rPr>
        <w:t>Even if employees are convinced of the effectiveness of unions</w:t>
      </w:r>
      <w:r w:rsidRPr="0000075F">
        <w:rPr>
          <w:sz w:val="16"/>
        </w:rPr>
        <w:t xml:space="preserve"> in the workplace, </w:t>
      </w:r>
      <w:r w:rsidRPr="0000075F">
        <w:rPr>
          <w:rStyle w:val="StyleUnderline"/>
          <w:highlight w:val="yellow"/>
        </w:rPr>
        <w:t>many union members</w:t>
      </w:r>
      <w:r w:rsidRPr="0000075F">
        <w:rPr>
          <w:rStyle w:val="StyleUnderline"/>
        </w:rPr>
        <w:t xml:space="preserve"> and employees </w:t>
      </w:r>
      <w:r w:rsidRPr="0000075F">
        <w:rPr>
          <w:rStyle w:val="StyleUnderline"/>
          <w:highlight w:val="yellow"/>
        </w:rPr>
        <w:t>considering</w:t>
      </w:r>
      <w:r w:rsidRPr="0000075F">
        <w:rPr>
          <w:sz w:val="16"/>
        </w:rPr>
        <w:t xml:space="preserve"> forming or </w:t>
      </w:r>
      <w:r w:rsidRPr="0000075F">
        <w:rPr>
          <w:rStyle w:val="StyleUnderline"/>
          <w:highlight w:val="yellow"/>
        </w:rPr>
        <w:t>joining</w:t>
      </w:r>
      <w:r w:rsidRPr="0000075F">
        <w:rPr>
          <w:rStyle w:val="StyleUnderline"/>
        </w:rPr>
        <w:t xml:space="preserve"> unions </w:t>
      </w:r>
      <w:r w:rsidRPr="0000075F">
        <w:rPr>
          <w:rStyle w:val="StyleUnderline"/>
          <w:highlight w:val="yellow"/>
        </w:rPr>
        <w:t xml:space="preserve">recognize the difficulty of having their voices heard in a </w:t>
      </w:r>
      <w:r w:rsidRPr="0000075F">
        <w:rPr>
          <w:rStyle w:val="Emphasis"/>
          <w:highlight w:val="yellow"/>
        </w:rPr>
        <w:t>bureaucratic</w:t>
      </w:r>
      <w:r w:rsidRPr="0000075F">
        <w:rPr>
          <w:rStyle w:val="StyleUnderline"/>
        </w:rPr>
        <w:t xml:space="preserve"> and sometimes unfriendly </w:t>
      </w:r>
      <w:r w:rsidRPr="0000075F">
        <w:rPr>
          <w:rStyle w:val="Emphasis"/>
          <w:highlight w:val="yellow"/>
        </w:rPr>
        <w:t>setting</w:t>
      </w:r>
      <w:r w:rsidRPr="0000075F">
        <w:rPr>
          <w:sz w:val="16"/>
        </w:rPr>
        <w:t xml:space="preserve">. Although the Act recognizes the comparative strength in collective bargaining over individual bargaining,61 </w:t>
      </w:r>
      <w:r w:rsidRPr="0000075F">
        <w:rPr>
          <w:rStyle w:val="StyleUnderline"/>
        </w:rPr>
        <w:t>collective bargaining units function on the tension created between the obligations of members and the duties conferred on members who meet those obligations</w:t>
      </w:r>
      <w:r w:rsidRPr="0000075F">
        <w:rPr>
          <w:sz w:val="16"/>
        </w:rPr>
        <w:t>.62 “[T]he crux of the problem of democracy in trade unions is how to reconcile the need for authority over the membership with the democratic rights of workers; for, if a union is to fulfill its obligations to the membership, it must be given authority to make sure that individual workers comply with its rules of organization.”63</w:t>
      </w:r>
    </w:p>
    <w:p w14:paraId="349C9098" w14:textId="77777777" w:rsidR="00AD0F12" w:rsidRDefault="00AD0F12" w:rsidP="00AD0F12">
      <w:pPr>
        <w:rPr>
          <w:sz w:val="16"/>
        </w:rPr>
      </w:pPr>
      <w:r w:rsidRPr="0000075F">
        <w:rPr>
          <w:sz w:val="16"/>
        </w:rPr>
        <w:t xml:space="preserve">This problem is particularly poignant for minorities.64 In determining whether and how members have met their obligations and in assigning benefits for having met the obligations, </w:t>
      </w:r>
      <w:r w:rsidRPr="0000075F">
        <w:rPr>
          <w:rStyle w:val="Emphasis"/>
          <w:highlight w:val="yellow"/>
        </w:rPr>
        <w:t>prejudice rears its ugly head</w:t>
      </w:r>
      <w:r w:rsidRPr="0000075F">
        <w:rPr>
          <w:sz w:val="16"/>
        </w:rPr>
        <w:t xml:space="preserve">.65 Formal </w:t>
      </w:r>
      <w:r w:rsidRPr="0000075F">
        <w:rPr>
          <w:rStyle w:val="Emphasis"/>
          <w:highlight w:val="yellow"/>
        </w:rPr>
        <w:t>labor unions are largely dominated by men</w:t>
      </w:r>
      <w:r w:rsidRPr="0000075F">
        <w:rPr>
          <w:sz w:val="16"/>
        </w:rPr>
        <w:t>66 despite a long history of women using collective bargaining techniques in the employment context.67 This ability to effectively use organizing techniques outside unions formally protected by the NLRA is particularly important for sex workers not included under the Act.68</w:t>
      </w:r>
    </w:p>
    <w:p w14:paraId="7563D88E" w14:textId="77777777" w:rsidR="00AD0F12" w:rsidRDefault="00AD0F12" w:rsidP="00AD0F12">
      <w:pPr>
        <w:pStyle w:val="Heading4"/>
      </w:pPr>
      <w:r>
        <w:t xml:space="preserve">They ignore alternative methods of decriminalization – things like repealing laws that make consensual criminal adult work illegal, focus law enforcement on sex trafficking rather than consensual sex work, provide resources to sex workers, and implement different policies and legislation that protect sex workers – all these can be done without their </w:t>
      </w:r>
      <w:proofErr w:type="gramStart"/>
      <w:r>
        <w:t>plan</w:t>
      </w:r>
      <w:proofErr w:type="gramEnd"/>
      <w:r>
        <w:t xml:space="preserve"> and they ignore alternative methods of decriminalization </w:t>
      </w:r>
    </w:p>
    <w:p w14:paraId="1277A86A" w14:textId="77777777" w:rsidR="00AD0F12" w:rsidRPr="00C15C58" w:rsidRDefault="00AD0F12" w:rsidP="00AD0F12">
      <w:pPr>
        <w:rPr>
          <w:sz w:val="16"/>
        </w:rPr>
      </w:pPr>
    </w:p>
    <w:p w14:paraId="1384A27B" w14:textId="77777777" w:rsidR="00AD0F12" w:rsidRDefault="00AD0F12" w:rsidP="00AD0F12">
      <w:pPr>
        <w:pStyle w:val="Heading4"/>
      </w:pPr>
      <w:r>
        <w:t xml:space="preserve">Unions cannot </w:t>
      </w:r>
      <w:r w:rsidRPr="004A0E70">
        <w:rPr>
          <w:u w:val="single"/>
        </w:rPr>
        <w:t>solve</w:t>
      </w:r>
      <w:r>
        <w:t xml:space="preserve">. Membership declining, no wage increases. </w:t>
      </w:r>
    </w:p>
    <w:p w14:paraId="625A1675" w14:textId="77777777" w:rsidR="00AD0F12" w:rsidRPr="00E31DAB" w:rsidRDefault="00AD0F12" w:rsidP="00AD0F12">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351C752D" w14:textId="77777777" w:rsidR="00AD0F12" w:rsidRPr="0064586C" w:rsidRDefault="00AD0F12" w:rsidP="00AD0F12">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 xml:space="preserve">know full </w:t>
      </w:r>
      <w:proofErr w:type="gramStart"/>
      <w:r w:rsidRPr="00C538EF">
        <w:rPr>
          <w:rStyle w:val="Emphasis"/>
        </w:rPr>
        <w:t>well</w:t>
      </w:r>
      <w:proofErr w:type="gramEnd"/>
      <w:r w:rsidRPr="00C538EF">
        <w:rPr>
          <w:rStyle w:val="StyleUnderline"/>
        </w:rPr>
        <w:t xml:space="preserve"> they aren’t</w:t>
      </w:r>
      <w:r w:rsidRPr="0064586C">
        <w:rPr>
          <w:sz w:val="16"/>
        </w:rPr>
        <w:t>.</w:t>
      </w:r>
    </w:p>
    <w:p w14:paraId="1FC7FDB1" w14:textId="77777777" w:rsidR="00AD0F12" w:rsidRPr="0064586C" w:rsidRDefault="00AD0F12" w:rsidP="00AD0F12">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565C2792" w14:textId="77777777" w:rsidR="00AD0F12" w:rsidRPr="0064586C" w:rsidRDefault="00AD0F12" w:rsidP="00AD0F12">
      <w:pPr>
        <w:rPr>
          <w:sz w:val="16"/>
        </w:rPr>
      </w:pPr>
      <w:r w:rsidRPr="00087512">
        <w:rPr>
          <w:rStyle w:val="StyleUnderline"/>
        </w:rPr>
        <w:lastRenderedPageBreak/>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2866F5B1" w14:textId="77777777" w:rsidR="00AD0F12" w:rsidRPr="0064586C" w:rsidRDefault="00AD0F12" w:rsidP="00AD0F12">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10EC3F20" w14:textId="77777777" w:rsidR="00AD0F12" w:rsidRPr="0064586C" w:rsidRDefault="00AD0F12" w:rsidP="00AD0F12">
      <w:pPr>
        <w:rPr>
          <w:sz w:val="16"/>
        </w:rPr>
      </w:pPr>
      <w:r w:rsidRPr="0064586C">
        <w:rPr>
          <w:sz w:val="16"/>
        </w:rPr>
        <w:t xml:space="preserve">Blue states </w:t>
      </w:r>
      <w:proofErr w:type="gramStart"/>
      <w:r w:rsidRPr="0064586C">
        <w:rPr>
          <w:sz w:val="16"/>
        </w:rPr>
        <w:t>lag behind</w:t>
      </w:r>
      <w:proofErr w:type="gramEnd"/>
      <w:r w:rsidRPr="0064586C">
        <w:rPr>
          <w:sz w:val="16"/>
        </w:rPr>
        <w:t xml:space="preserve"> the overall trend. New York and California have 17 percent of U.S. workers, but almost 30 percent of U.S. union members. The states with the lowest rates include the Carolinas, which do not allow collective bargaining in the public sector.</w:t>
      </w:r>
    </w:p>
    <w:p w14:paraId="523E6E77" w14:textId="77777777" w:rsidR="00AD0F12" w:rsidRPr="0064586C" w:rsidRDefault="00AD0F12" w:rsidP="00AD0F12">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40209BC7" w14:textId="77777777" w:rsidR="00AD0F12" w:rsidRPr="0064586C" w:rsidRDefault="00AD0F12" w:rsidP="00AD0F12">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3E05053F" w14:textId="77777777" w:rsidR="00AD0F12" w:rsidRPr="004A0E70" w:rsidRDefault="00AD0F12" w:rsidP="00AD0F12">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61A72790" w14:textId="77777777" w:rsidR="00AD0F12" w:rsidRDefault="00AD0F12" w:rsidP="00AD0F12">
      <w:pPr>
        <w:pStyle w:val="Heading4"/>
      </w:pPr>
      <w:r>
        <w:t xml:space="preserve">The plan solves </w:t>
      </w:r>
      <w:r w:rsidRPr="00710648">
        <w:rPr>
          <w:u w:val="single"/>
        </w:rPr>
        <w:t>nothing</w:t>
      </w:r>
      <w:r>
        <w:t>.</w:t>
      </w:r>
    </w:p>
    <w:p w14:paraId="64A5ABCF" w14:textId="77777777" w:rsidR="00AD0F12" w:rsidRDefault="00AD0F12" w:rsidP="00AD0F12">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2BCFEA3" w14:textId="77777777" w:rsidR="00AD0F12" w:rsidRPr="00CD772A" w:rsidRDefault="00AD0F12" w:rsidP="00AD0F12">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7819645" w14:textId="77777777" w:rsidR="00AD0F12" w:rsidRPr="00CD772A" w:rsidRDefault="00AD0F12" w:rsidP="00AD0F12">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16EB3D9" w14:textId="77777777" w:rsidR="00AD0F12" w:rsidRPr="00CD772A" w:rsidRDefault="00AD0F12" w:rsidP="00AD0F12">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w:t>
      </w:r>
      <w:r w:rsidRPr="00CD772A">
        <w:rPr>
          <w:sz w:val="16"/>
        </w:rPr>
        <w:lastRenderedPageBreak/>
        <w:t xml:space="preserve">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EF6836B" w14:textId="77777777" w:rsidR="00AD0F12" w:rsidRDefault="00AD0F12" w:rsidP="00AD0F12">
      <w:pPr>
        <w:rPr>
          <w:rFonts w:eastAsiaTheme="minorEastAsia"/>
          <w:sz w:val="16"/>
          <w:lang w:eastAsia="zh-CN"/>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w:t>
      </w:r>
      <w:proofErr w:type="spellStart"/>
      <w:r w:rsidRPr="00641FCA">
        <w:rPr>
          <w:sz w:val="16"/>
        </w:rPr>
        <w:t>Despard</w:t>
      </w:r>
      <w:proofErr w:type="spellEnd"/>
      <w:r w:rsidRPr="00641FCA">
        <w:rPr>
          <w:sz w:val="16"/>
        </w:rPr>
        <w:t xml:space="preserve">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w:t>
      </w:r>
      <w:proofErr w:type="spellStart"/>
      <w:r w:rsidRPr="00641FCA">
        <w:rPr>
          <w:sz w:val="16"/>
        </w:rPr>
        <w:t>Narro</w:t>
      </w:r>
      <w:proofErr w:type="spellEnd"/>
      <w:r w:rsidRPr="00641FCA">
        <w:rPr>
          <w:sz w:val="16"/>
        </w:rPr>
        <w:t xml:space="preserve"> 2010; Fussell 2011; Alexander and Prasad 2014; </w:t>
      </w:r>
      <w:proofErr w:type="spellStart"/>
      <w:r w:rsidRPr="00641FCA">
        <w:rPr>
          <w:sz w:val="16"/>
        </w:rPr>
        <w:t>Grittner</w:t>
      </w:r>
      <w:proofErr w:type="spellEnd"/>
      <w:r w:rsidRPr="00641FCA">
        <w:rPr>
          <w:sz w:val="16"/>
        </w:rPr>
        <w:t xml:space="preserve">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1D6F708A" w14:textId="4F09CB1E" w:rsidR="00AD0F12" w:rsidRPr="00AD0F12" w:rsidRDefault="00AD0F12" w:rsidP="00AD0F12">
      <w:pPr>
        <w:pStyle w:val="Heading1"/>
        <w:jc w:val="left"/>
      </w:pPr>
    </w:p>
    <w:sectPr w:rsidR="00AD0F12" w:rsidRPr="00AD0F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0CB2" w14:textId="77777777" w:rsidR="00257A49" w:rsidRDefault="00257A49" w:rsidP="00066D2C">
      <w:pPr>
        <w:spacing w:after="0" w:line="240" w:lineRule="auto"/>
      </w:pPr>
      <w:r>
        <w:separator/>
      </w:r>
    </w:p>
  </w:endnote>
  <w:endnote w:type="continuationSeparator" w:id="0">
    <w:p w14:paraId="546A1938" w14:textId="77777777" w:rsidR="00257A49" w:rsidRDefault="00257A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B7DB" w14:textId="77777777" w:rsidR="00257A49" w:rsidRDefault="00257A49" w:rsidP="00066D2C">
      <w:pPr>
        <w:spacing w:after="0" w:line="240" w:lineRule="auto"/>
      </w:pPr>
      <w:r>
        <w:separator/>
      </w:r>
    </w:p>
  </w:footnote>
  <w:footnote w:type="continuationSeparator" w:id="0">
    <w:p w14:paraId="3802A540" w14:textId="77777777" w:rsidR="00257A49" w:rsidRDefault="00257A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BC15E1"/>
    <w:multiLevelType w:val="hybridMultilevel"/>
    <w:tmpl w:val="74789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3833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0F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4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1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71615"/>
  <w15:chartTrackingRefBased/>
  <w15:docId w15:val="{DDC99896-A14B-1846-80BD-A4AF09D2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0F12"/>
    <w:rPr>
      <w:rFonts w:ascii="Calibri" w:hAnsi="Calibri" w:cs="Calibri"/>
    </w:rPr>
  </w:style>
  <w:style w:type="paragraph" w:styleId="Heading1">
    <w:name w:val="heading 1"/>
    <w:aliases w:val="Pocket"/>
    <w:basedOn w:val="Normal"/>
    <w:next w:val="Normal"/>
    <w:link w:val="Heading1Char"/>
    <w:qFormat/>
    <w:rsid w:val="00AD0F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0F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
    <w:basedOn w:val="Normal"/>
    <w:next w:val="Normal"/>
    <w:link w:val="Heading3Char"/>
    <w:uiPriority w:val="2"/>
    <w:qFormat/>
    <w:rsid w:val="00AD0F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AD0F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0F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0F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0F1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AD0F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0F12"/>
    <w:rPr>
      <w:color w:val="auto"/>
      <w:u w:val="none"/>
    </w:rPr>
  </w:style>
  <w:style w:type="character" w:customStyle="1" w:styleId="Heading1Char">
    <w:name w:val="Heading 1 Char"/>
    <w:aliases w:val="Pocket Char"/>
    <w:basedOn w:val="DefaultParagraphFont"/>
    <w:link w:val="Heading1"/>
    <w:rsid w:val="00AD0F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0F1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AD0F1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D0F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0F1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AD0F12"/>
    <w:rPr>
      <w:b w:val="0"/>
      <w:sz w:val="22"/>
      <w:u w:val="single"/>
    </w:rPr>
  </w:style>
  <w:style w:type="character" w:styleId="Strong">
    <w:name w:val="Strong"/>
    <w:basedOn w:val="DefaultParagraphFont"/>
    <w:uiPriority w:val="22"/>
    <w:semiHidden/>
    <w:qFormat/>
    <w:rsid w:val="00AD0F12"/>
    <w:rPr>
      <w:b/>
      <w:bCs/>
    </w:rPr>
  </w:style>
  <w:style w:type="character" w:styleId="BookTitle">
    <w:name w:val="Book Title"/>
    <w:basedOn w:val="DefaultParagraphFont"/>
    <w:uiPriority w:val="33"/>
    <w:semiHidden/>
    <w:qFormat/>
    <w:rsid w:val="00AD0F12"/>
    <w:rPr>
      <w:b/>
      <w:bCs/>
      <w:i/>
      <w:iCs/>
      <w:spacing w:val="5"/>
    </w:rPr>
  </w:style>
  <w:style w:type="character" w:customStyle="1" w:styleId="Heading5Char">
    <w:name w:val="Heading 5 Char"/>
    <w:basedOn w:val="DefaultParagraphFont"/>
    <w:link w:val="Heading5"/>
    <w:uiPriority w:val="9"/>
    <w:semiHidden/>
    <w:rsid w:val="00AD0F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0F12"/>
  </w:style>
  <w:style w:type="paragraph" w:styleId="Header">
    <w:name w:val="header"/>
    <w:basedOn w:val="Normal"/>
    <w:link w:val="HeaderChar"/>
    <w:uiPriority w:val="99"/>
    <w:semiHidden/>
    <w:rsid w:val="00AD0F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0F12"/>
    <w:rPr>
      <w:rFonts w:ascii="Calibri" w:hAnsi="Calibri" w:cs="Calibri"/>
    </w:rPr>
  </w:style>
  <w:style w:type="paragraph" w:styleId="Footer">
    <w:name w:val="footer"/>
    <w:basedOn w:val="Normal"/>
    <w:link w:val="FooterChar"/>
    <w:uiPriority w:val="99"/>
    <w:semiHidden/>
    <w:rsid w:val="00AD0F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0F12"/>
    <w:rPr>
      <w:rFonts w:ascii="Calibri" w:hAnsi="Calibri" w:cs="Calibri"/>
    </w:rPr>
  </w:style>
  <w:style w:type="paragraph" w:styleId="BodyText">
    <w:name w:val="Body Text"/>
    <w:basedOn w:val="Normal"/>
    <w:link w:val="BodyTextChar"/>
    <w:uiPriority w:val="99"/>
    <w:semiHidden/>
    <w:unhideWhenUsed/>
    <w:rsid w:val="00AD0F12"/>
    <w:pPr>
      <w:spacing w:after="120"/>
    </w:pPr>
  </w:style>
  <w:style w:type="character" w:customStyle="1" w:styleId="BodyTextChar">
    <w:name w:val="Body Text Char"/>
    <w:basedOn w:val="DefaultParagraphFont"/>
    <w:link w:val="BodyText"/>
    <w:uiPriority w:val="99"/>
    <w:semiHidden/>
    <w:rsid w:val="00AD0F12"/>
    <w:rPr>
      <w:rFonts w:ascii="Calibri" w:hAnsi="Calibri" w:cs="Calibri"/>
    </w:rPr>
  </w:style>
  <w:style w:type="paragraph" w:styleId="NoSpacing">
    <w:name w:val="No Spacing"/>
    <w:link w:val="NoSpacingChar"/>
    <w:uiPriority w:val="99"/>
    <w:semiHidden/>
    <w:unhideWhenUsed/>
    <w:qFormat/>
    <w:rsid w:val="00AD0F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0F12"/>
    <w:rPr>
      <w:rFonts w:ascii="Calibri" w:hAnsi="Calibri" w:cs="Calibri"/>
    </w:rPr>
  </w:style>
  <w:style w:type="character" w:styleId="Hyperlink">
    <w:name w:val="Hyperlink"/>
    <w:basedOn w:val="DefaultParagraphFont"/>
    <w:uiPriority w:val="99"/>
    <w:unhideWhenUsed/>
    <w:rsid w:val="00AD0F12"/>
    <w:rPr>
      <w:color w:val="0563C1" w:themeColor="hyperlink"/>
      <w:u w:val="single"/>
    </w:rPr>
  </w:style>
  <w:style w:type="character" w:styleId="UnresolvedMention">
    <w:name w:val="Unresolved Mention"/>
    <w:basedOn w:val="DefaultParagraphFont"/>
    <w:uiPriority w:val="99"/>
    <w:semiHidden/>
    <w:unhideWhenUsed/>
    <w:rsid w:val="00AD0F12"/>
    <w:rPr>
      <w:color w:val="605E5C"/>
      <w:shd w:val="clear" w:color="auto" w:fill="E1DFDD"/>
    </w:rPr>
  </w:style>
  <w:style w:type="paragraph" w:customStyle="1" w:styleId="textbold">
    <w:name w:val="text bold"/>
    <w:basedOn w:val="Normal"/>
    <w:link w:val="Emphasis"/>
    <w:uiPriority w:val="8"/>
    <w:qFormat/>
    <w:rsid w:val="00AD0F12"/>
    <w:pPr>
      <w:ind w:left="720"/>
      <w:jc w:val="both"/>
    </w:pPr>
    <w:rPr>
      <w:b/>
      <w:iCs/>
      <w:u w:val="single"/>
    </w:rPr>
  </w:style>
  <w:style w:type="paragraph" w:customStyle="1" w:styleId="Emphasis1">
    <w:name w:val="Emphasis1"/>
    <w:basedOn w:val="Normal"/>
    <w:uiPriority w:val="8"/>
    <w:qFormat/>
    <w:rsid w:val="00AD0F12"/>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Underline Char"/>
    <w:basedOn w:val="DefaultParagraphFont"/>
    <w:uiPriority w:val="7"/>
    <w:qFormat/>
    <w:rsid w:val="00AD0F12"/>
    <w:rPr>
      <w:b w:val="0"/>
      <w:bCs w:val="0"/>
      <w:sz w:val="22"/>
      <w:u w:val="single"/>
    </w:rPr>
  </w:style>
  <w:style w:type="paragraph" w:styleId="ListParagraph">
    <w:name w:val="List Paragraph"/>
    <w:basedOn w:val="Normal"/>
    <w:uiPriority w:val="34"/>
    <w:unhideWhenUsed/>
    <w:qFormat/>
    <w:rsid w:val="00AD0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24</Pages>
  <Words>13947</Words>
  <Characters>67786</Characters>
  <Application>Microsoft Office Word</Application>
  <DocSecurity>0</DocSecurity>
  <Lines>941</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2025-10-19T18:58:00Z</dcterms:created>
  <dcterms:modified xsi:type="dcterms:W3CDTF">2025-10-19T19:02:00Z</dcterms:modified>
</cp:coreProperties>
</file>