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EDC2" w14:textId="77777777" w:rsidR="00247B02" w:rsidRPr="00247B02" w:rsidRDefault="00247B02" w:rsidP="00247B02">
      <w:pPr>
        <w:pStyle w:val="Heading1"/>
      </w:pPr>
      <w:r w:rsidRPr="00247B02">
        <w:t>1NC</w:t>
      </w:r>
    </w:p>
    <w:p w14:paraId="793A0DB4" w14:textId="77777777" w:rsidR="00247B02" w:rsidRDefault="00247B02" w:rsidP="00247B02">
      <w:pPr>
        <w:pStyle w:val="Heading2"/>
      </w:pPr>
      <w:bookmarkStart w:id="0" w:name="_Hlk219559052"/>
      <w:r>
        <w:t>OFF</w:t>
      </w:r>
    </w:p>
    <w:p w14:paraId="432CB79D" w14:textId="77777777" w:rsidR="00247B02" w:rsidRPr="00DA6F78" w:rsidRDefault="00247B02" w:rsidP="00247B02">
      <w:r>
        <w:t>Semiocap K</w:t>
      </w:r>
    </w:p>
    <w:p w14:paraId="258CDA61" w14:textId="77777777" w:rsidR="00247B02" w:rsidRPr="00C451F6" w:rsidRDefault="00247B02" w:rsidP="00247B02">
      <w:pPr>
        <w:pStyle w:val="Heading4"/>
      </w:pPr>
      <w:r>
        <w:t>We’ve reached the end of art and history – capitalism is running out of supplies and must turn to recycling the waste of modernity as the only means to sustain growth – thus their symbolic rupture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27A274A3" w14:textId="77777777" w:rsidR="00247B02" w:rsidRPr="00FE05A4" w:rsidRDefault="00247B02" w:rsidP="00247B02">
      <w:pPr>
        <w:rPr>
          <w:rStyle w:val="Style13ptBold"/>
        </w:rPr>
      </w:pPr>
      <w:r w:rsidRPr="00FE05A4">
        <w:rPr>
          <w:rStyle w:val="Style13ptBold"/>
        </w:rPr>
        <w:t>James 16</w:t>
      </w:r>
    </w:p>
    <w:p w14:paraId="1E6149F0" w14:textId="77777777" w:rsidR="00247B02" w:rsidRPr="00C940A8" w:rsidRDefault="00247B02" w:rsidP="00247B02">
      <w:r w:rsidRPr="00C940A8">
        <w:t xml:space="preserve">(Robin James is Associate Professor of Philosophy at UNC Charlotte, FORTHCOMING- Incandescence, Melancholy, and Feminist Bad Vibes: A Response to Ziarek’s Feminist Aesthetics </w:t>
      </w:r>
      <w:r>
        <w:t xml:space="preserve">and the Politics of Modernism, </w:t>
      </w:r>
      <w:r w:rsidRPr="00C940A8">
        <w:rPr>
          <w:i/>
        </w:rPr>
        <w:t>Differences</w:t>
      </w:r>
      <w:r w:rsidRPr="00C940A8">
        <w:t xml:space="preserve"> 25 (2), p. 120-123, philpapers- </w:t>
      </w:r>
      <w:r w:rsidRPr="00EF266C">
        <w:t>http://philpapers.org/rec/JAMIMA)//TR</w:t>
      </w:r>
    </w:p>
    <w:p w14:paraId="155E42EC" w14:textId="77777777" w:rsidR="00247B02" w:rsidRPr="00FE05A4" w:rsidRDefault="00247B02" w:rsidP="00247B02">
      <w:pPr>
        <w:rPr>
          <w:rStyle w:val="Style13ptBold"/>
          <w:b w:val="0"/>
          <w:sz w:val="16"/>
          <w:szCs w:val="16"/>
        </w:rPr>
      </w:pPr>
    </w:p>
    <w:p w14:paraId="5C3A1D31" w14:textId="77777777" w:rsidR="00247B02" w:rsidRDefault="00247B02" w:rsidP="00247B02">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The women writers Ziarek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cultivates, or </w:t>
      </w:r>
      <w:r w:rsidRPr="00531346">
        <w:rPr>
          <w:rStyle w:val="StyleUnderline"/>
        </w:rPr>
        <w:t xml:space="preserve">incites </w:t>
      </w:r>
      <w:r w:rsidRPr="00531346">
        <w:rPr>
          <w:sz w:val="16"/>
        </w:rPr>
        <w:t xml:space="preserve">(to use a more Foucaultian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—what Ziarek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Undoing [. . .] feminism while simultaneously appearing to be engaging in a wellinformed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This is why, as Ziarek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subjectivization (i.e., their overcoming of scopophilic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Ziarek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tonality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evokes u.s.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u.s. nationalism, it is the very means for reproducing normativity. In resilience </w:t>
      </w:r>
      <w:r w:rsidRPr="00017135">
        <w:rPr>
          <w:rStyle w:val="StyleUnderline"/>
        </w:rPr>
        <w:t>discourse, wild and crazy femmes</w:t>
      </w:r>
      <w:r w:rsidRPr="00017135">
        <w:rPr>
          <w:sz w:val="16"/>
        </w:rPr>
        <w:t xml:space="preserve">—like, say, Ke$ha—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“resignif[ying] damaged bodies and objects previously expelled from the realm of meaning”</w:t>
      </w:r>
      <w:r w:rsidRPr="00531346">
        <w:rPr>
          <w:sz w:val="16"/>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 xml:space="preserve">.16 So even though incandescent potentiality might be “the very opposite of the traffic in women” (Ziarek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waste and increases efficiencies.</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Modernism’s constitutive outside becomes neoliberalism’s bread and butter</w:t>
      </w:r>
      <w:r w:rsidRPr="00531346">
        <w:rPr>
          <w:rStyle w:val="StyleUnderline"/>
        </w:rPr>
        <w:t xml:space="preserve">; or, </w:t>
      </w:r>
      <w:r w:rsidRPr="00244D48">
        <w:rPr>
          <w:rStyle w:val="StyleUnderline"/>
          <w:highlight w:val="yellow"/>
        </w:rPr>
        <w:t>the abject is now central to the means of capital, political, and aesthetic production.</w:t>
      </w:r>
      <w:r w:rsidRPr="001A1AB9">
        <w:rPr>
          <w:sz w:val="16"/>
        </w:rPr>
        <w:t>17</w:t>
      </w:r>
    </w:p>
    <w:p w14:paraId="3C7EC940" w14:textId="77777777" w:rsidR="00247B02" w:rsidRPr="003B5A43" w:rsidRDefault="00247B02" w:rsidP="00247B02">
      <w:pPr>
        <w:pStyle w:val="Heading4"/>
      </w:pPr>
      <w:r>
        <w:t>Multi-Racial White Supremacist Patriarchy is the defining matrix of neoliberalism which the aff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66FB7E08" w14:textId="77777777" w:rsidR="00247B02" w:rsidRPr="00CD4B86" w:rsidRDefault="00247B02" w:rsidP="00247B02">
      <w:pPr>
        <w:rPr>
          <w:rStyle w:val="Style13ptBold"/>
        </w:rPr>
      </w:pPr>
      <w:r w:rsidRPr="00CD4B86">
        <w:rPr>
          <w:rStyle w:val="Style13ptBold"/>
        </w:rPr>
        <w:t>James 15</w:t>
      </w:r>
    </w:p>
    <w:p w14:paraId="591ED451" w14:textId="77777777" w:rsidR="00247B02" w:rsidRDefault="00247B02" w:rsidP="00247B02">
      <w:pPr>
        <w:rPr>
          <w:rStyle w:val="Style13ptBold"/>
          <w:b w:val="0"/>
          <w:sz w:val="16"/>
          <w:szCs w:val="16"/>
        </w:rPr>
      </w:pPr>
      <w:r w:rsidRPr="00CD4B86">
        <w:rPr>
          <w:rStyle w:val="Style13ptBold"/>
          <w:sz w:val="16"/>
          <w:szCs w:val="16"/>
        </w:rPr>
        <w:t xml:space="preserve">(Robin James- Associate Professor of Philosophy @ UNC Charlotte, Resilience &amp; Melancholy: Pop Music, Feminism, Neoliberalism, Publisher: Zero Books, </w:t>
      </w:r>
      <w:r>
        <w:rPr>
          <w:rStyle w:val="Style13ptBold"/>
          <w:sz w:val="16"/>
          <w:szCs w:val="16"/>
        </w:rPr>
        <w:t>Accessed: google books</w:t>
      </w:r>
      <w:r w:rsidRPr="00CD4B86">
        <w:rPr>
          <w:rStyle w:val="Style13ptBold"/>
          <w:sz w:val="16"/>
          <w:szCs w:val="16"/>
        </w:rPr>
        <w:t>)//TR</w:t>
      </w:r>
    </w:p>
    <w:p w14:paraId="0EC41859" w14:textId="77777777" w:rsidR="00247B02" w:rsidRPr="00BD3538" w:rsidRDefault="00247B02" w:rsidP="00247B02">
      <w:pPr>
        <w:rPr>
          <w:bCs/>
          <w:sz w:val="16"/>
          <w:szCs w:val="16"/>
        </w:rPr>
      </w:pPr>
    </w:p>
    <w:p w14:paraId="13E6B78C" w14:textId="77777777" w:rsidR="00247B02" w:rsidRDefault="00247B02" w:rsidP="00247B02">
      <w:pPr>
        <w:rPr>
          <w:rStyle w:val="StyleUnderline"/>
        </w:rPr>
      </w:pPr>
      <w:r w:rsidRPr="00526D9A">
        <w:rPr>
          <w:sz w:val="16"/>
        </w:rPr>
        <w:t xml:space="preserve">Another way of saying that is: </w:t>
      </w:r>
      <w:r w:rsidRPr="00244D48">
        <w:rPr>
          <w:rStyle w:val="StyleUnderline"/>
          <w:highlight w:val="yellow"/>
        </w:rPr>
        <w:t xml:space="preserve">MRWaSP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r w:rsidRPr="00244D48">
        <w:rPr>
          <w:rStyle w:val="StyleUnderline"/>
          <w:highlight w:val="yellow"/>
        </w:rPr>
        <w:t xml:space="preserve">mainstreamable and non-mainstreamable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displace[s] fordist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r w:rsidRPr="00BD3538">
        <w:rPr>
          <w:rStyle w:val="StyleUnderline"/>
        </w:rPr>
        <w:t xml:space="preserve">), </w:t>
      </w:r>
      <w:r w:rsidRPr="00244D48">
        <w:rPr>
          <w:rStyle w:val="StyleUnderline"/>
          <w:highlight w:val="yellow"/>
        </w:rPr>
        <w:t xml:space="preserve">and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(BoB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MRWaSP is deregulated, but it is also dynamic. </w:t>
      </w:r>
      <w:r w:rsidRPr="00244D48">
        <w:rPr>
          <w:rStyle w:val="Emphasis"/>
          <w:highlight w:val="yellow"/>
        </w:rPr>
        <w:t>Your social/political status in MRWaSP—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w:t>
      </w:r>
      <w:r w:rsidRPr="008109A6">
        <w:rPr>
          <w:sz w:val="16"/>
        </w:rPr>
        <w:t>n-hu</w:t>
      </w:r>
      <w:r w:rsidRPr="00526D9A">
        <w:rPr>
          <w:sz w:val="16"/>
        </w:rPr>
        <w:t xml:space="preserve">man. </w:t>
      </w:r>
      <w:r w:rsidRPr="00244D48">
        <w:rPr>
          <w:rStyle w:val="StyleUnderline"/>
          <w:highlight w:val="yellow"/>
        </w:rPr>
        <w:t>MRWaSP</w:t>
      </w:r>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tuneable,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MRWaSP has to make fewer material and ideological compromises to let them in. Thus, though MRWaSP’s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244D48">
        <w:rPr>
          <w:rStyle w:val="StyleUnderline"/>
          <w:highlight w:val="yellow"/>
        </w:rPr>
        <w:t xml:space="preserve">MRWaSP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r w:rsidRPr="00244D48">
        <w:rPr>
          <w:rStyle w:val="Emphasis"/>
          <w:highlight w:val="yellow"/>
        </w:rPr>
        <w:t>mutually-intensifying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r w:rsidRPr="00244D48">
        <w:rPr>
          <w:rStyle w:val="StyleUnderline"/>
        </w:rPr>
        <w:t xml:space="preserve">MRWaSP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151C2597" w14:textId="77777777" w:rsidR="00247B02" w:rsidRDefault="00247B02" w:rsidP="00247B02">
      <w:pPr>
        <w:pStyle w:val="Heading4"/>
      </w:pPr>
      <w:r w:rsidRPr="003A02BF">
        <w:t>Power</w:t>
      </w:r>
      <w:r>
        <w:t xml:space="preserve"> and visibility does not function in </w:t>
      </w:r>
      <w:r w:rsidRPr="003A02BF">
        <w:t>post-Fordist capitalis</w:t>
      </w:r>
      <w:r>
        <w:t xml:space="preserve">m merely as repression but also as </w:t>
      </w:r>
      <w:r w:rsidRPr="003A02BF">
        <w:t>production- the</w:t>
      </w:r>
      <w:r>
        <w:t xml:space="preserve"> aff’s notes in the face of oppression is not self-care but self-work, the spectacle of survival simply modifies the distribution of human capital in a way which maintains the health of the anti-black, anti-queer, anti-trans institution writ large. </w:t>
      </w:r>
    </w:p>
    <w:p w14:paraId="73DAE061" w14:textId="77777777" w:rsidR="00247B02" w:rsidRPr="00090883" w:rsidRDefault="00247B02" w:rsidP="00247B02">
      <w:pPr>
        <w:rPr>
          <w:rStyle w:val="Style13ptBold"/>
        </w:rPr>
      </w:pPr>
      <w:r w:rsidRPr="00090883">
        <w:rPr>
          <w:rStyle w:val="Style13ptBold"/>
        </w:rPr>
        <w:t>James 14</w:t>
      </w:r>
    </w:p>
    <w:p w14:paraId="2EDED0DE" w14:textId="77777777" w:rsidR="00247B02" w:rsidRDefault="00247B02" w:rsidP="00247B02">
      <w:pPr>
        <w:rPr>
          <w:rStyle w:val="Style13ptBold"/>
          <w:b w:val="0"/>
          <w:sz w:val="16"/>
          <w:szCs w:val="16"/>
        </w:rPr>
      </w:pPr>
      <w:r w:rsidRPr="00090883">
        <w:rPr>
          <w:rStyle w:val="Style13ptBold"/>
          <w:sz w:val="16"/>
          <w:szCs w:val="16"/>
        </w:rPr>
        <w:t xml:space="preserve">(Robin James is Associate Professor of Philosophy at UNC Charlotte, ON RESILIENCE &amp; ‘SELF-CARE AS WARFARE’, September 28, 2014, </w:t>
      </w:r>
      <w:hyperlink r:id="rId6" w:history="1">
        <w:r w:rsidRPr="00EB5A49">
          <w:rPr>
            <w:rStyle w:val="Hyperlink"/>
            <w:sz w:val="16"/>
            <w:szCs w:val="16"/>
          </w:rPr>
          <w:t>http://www.its-her-factory.com/2014/09/on-resilience-self-care-as-warfare/)//TR</w:t>
        </w:r>
      </w:hyperlink>
    </w:p>
    <w:p w14:paraId="34FF9038" w14:textId="77777777" w:rsidR="00247B02" w:rsidRPr="00090883" w:rsidRDefault="00247B02" w:rsidP="00247B02">
      <w:pPr>
        <w:rPr>
          <w:rStyle w:val="Style13ptBold"/>
          <w:b w:val="0"/>
          <w:sz w:val="16"/>
          <w:szCs w:val="16"/>
        </w:rPr>
      </w:pPr>
    </w:p>
    <w:p w14:paraId="4B4C7754" w14:textId="77777777" w:rsidR="00247B02" w:rsidRPr="00842F01" w:rsidRDefault="00247B02" w:rsidP="00247B02">
      <w:pPr>
        <w:rPr>
          <w:sz w:val="16"/>
        </w:rPr>
      </w:pPr>
      <w:r w:rsidRPr="00842F01">
        <w:rPr>
          <w:sz w:val="16"/>
        </w:rPr>
        <w:t>I’ve been using the concept of </w:t>
      </w:r>
      <w:hyperlink r:id="rId7" w:history="1">
        <w:r w:rsidRPr="00842F01">
          <w:rPr>
            <w:rStyle w:val="Hyperlink"/>
            <w:sz w:val="16"/>
          </w:rPr>
          <w:t>resilience</w:t>
        </w:r>
      </w:hyperlink>
      <w:r w:rsidRPr="00842F01">
        <w:rPr>
          <w:sz w:val="16"/>
        </w:rPr>
        <w:t xml:space="preserve"> as a way to understand one of these latter methods. (I think </w:t>
      </w:r>
      <w:r w:rsidRPr="00090883">
        <w:rPr>
          <w:rStyle w:val="StyleUnderline"/>
        </w:rPr>
        <w:t>self-care is legible as resilience</w:t>
      </w:r>
      <w:r w:rsidRPr="00842F01">
        <w:rPr>
          <w:sz w:val="16"/>
        </w:rPr>
        <w:t xml:space="preserve"> only </w:t>
      </w:r>
      <w:r w:rsidRPr="00090883">
        <w:rPr>
          <w:rStyle w:val="StyleUnderline"/>
        </w:rPr>
        <w:t>when subjects occupy specific situations</w:t>
      </w:r>
      <w:r w:rsidRPr="00842F01">
        <w:rPr>
          <w:sz w:val="16"/>
        </w:rPr>
        <w:t xml:space="preserve">.) What do I mean by ‘resilience’? Well, </w:t>
      </w:r>
      <w:r w:rsidRPr="00090883">
        <w:rPr>
          <w:rStyle w:val="StyleUnderline"/>
        </w:rPr>
        <w:t>some</w:t>
      </w:r>
      <w:r w:rsidRPr="00842F01">
        <w:rPr>
          <w:sz w:val="16"/>
        </w:rPr>
        <w:t xml:space="preserve"> women </w:t>
      </w:r>
      <w:r w:rsidRPr="00090883">
        <w:rPr>
          <w:rStyle w:val="StyleUnderline"/>
        </w:rPr>
        <w:t xml:space="preserve">are </w:t>
      </w:r>
      <w:r w:rsidRPr="00842F01">
        <w:rPr>
          <w:rStyle w:val="StyleUnderline"/>
          <w:highlight w:val="yellow"/>
        </w:rPr>
        <w:t>tasked with</w:t>
      </w:r>
      <w:r w:rsidRPr="00090883">
        <w:rPr>
          <w:rStyle w:val="StyleUnderline"/>
        </w:rPr>
        <w:t xml:space="preserve"> the imperative </w:t>
      </w:r>
      <w:r w:rsidRPr="00842F01">
        <w:rPr>
          <w:rStyle w:val="Emphasis"/>
          <w:highlight w:val="yellow"/>
        </w:rPr>
        <w:t>“you must be a survivor.”</w:t>
      </w:r>
      <w:r w:rsidRPr="00842F01">
        <w:rPr>
          <w:sz w:val="16"/>
        </w:rPr>
        <w:t xml:space="preserve"> We’re </w:t>
      </w:r>
      <w:r w:rsidRPr="00842F01">
        <w:rPr>
          <w:rStyle w:val="StyleUnderline"/>
          <w:highlight w:val="yellow"/>
        </w:rPr>
        <w:t>supposed</w:t>
      </w:r>
      <w:r w:rsidRPr="00842F01">
        <w:rPr>
          <w:sz w:val="16"/>
          <w:highlight w:val="yellow"/>
        </w:rPr>
        <w:t xml:space="preserve"> </w:t>
      </w:r>
      <w:r w:rsidRPr="00842F01">
        <w:rPr>
          <w:rStyle w:val="StyleUnderline"/>
          <w:highlight w:val="yellow"/>
        </w:rPr>
        <w:t>to</w:t>
      </w:r>
      <w:r w:rsidRPr="00842F01">
        <w:rPr>
          <w:sz w:val="16"/>
        </w:rPr>
        <w:t xml:space="preserve"> Lean In, or </w:t>
      </w:r>
      <w:r w:rsidRPr="00491892">
        <w:rPr>
          <w:rStyle w:val="Emphasis"/>
          <w:highlight w:val="yellow"/>
        </w:rPr>
        <w:t>show “grit”</w:t>
      </w:r>
      <w:r w:rsidRPr="00842F01">
        <w:rPr>
          <w:rStyle w:val="StyleUnderline"/>
          <w:highlight w:val="yellow"/>
        </w:rPr>
        <w:t xml:space="preserve"> by</w:t>
      </w:r>
      <w:r w:rsidRPr="00090883">
        <w:rPr>
          <w:rStyle w:val="StyleUnderline"/>
        </w:rPr>
        <w:t xml:space="preserve"> </w:t>
      </w:r>
      <w:r w:rsidRPr="00842F01">
        <w:rPr>
          <w:sz w:val="16"/>
        </w:rPr>
        <w:t xml:space="preserve">learning to code, to rock, to run, or whatever. By </w:t>
      </w:r>
      <w:r w:rsidRPr="00842F01">
        <w:rPr>
          <w:rStyle w:val="StyleUnderline"/>
          <w:highlight w:val="yellow"/>
        </w:rPr>
        <w:t>overcoming</w:t>
      </w:r>
      <w:r w:rsidRPr="00842F01">
        <w:rPr>
          <w:sz w:val="16"/>
        </w:rPr>
        <w:t xml:space="preserve"> </w:t>
      </w:r>
      <w:r w:rsidRPr="00090883">
        <w:rPr>
          <w:rStyle w:val="StyleUnderline"/>
        </w:rPr>
        <w:t>our</w:t>
      </w:r>
      <w:r w:rsidRPr="00842F01">
        <w:rPr>
          <w:sz w:val="16"/>
        </w:rPr>
        <w:t xml:space="preserve"> personal gendered </w:t>
      </w:r>
      <w:r w:rsidRPr="00842F01">
        <w:rPr>
          <w:rStyle w:val="StyleUnderline"/>
          <w:highlight w:val="yellow"/>
        </w:rPr>
        <w:t>damage</w:t>
      </w:r>
      <w:r w:rsidRPr="00842F01">
        <w:rPr>
          <w:sz w:val="16"/>
          <w:highlight w:val="yellow"/>
        </w:rPr>
        <w:t xml:space="preserve">, </w:t>
      </w:r>
      <w:r w:rsidRPr="00842F01">
        <w:rPr>
          <w:rStyle w:val="StyleUnderline"/>
          <w:highlight w:val="yellow"/>
        </w:rPr>
        <w:t>we</w:t>
      </w:r>
      <w:r w:rsidRPr="00090883">
        <w:rPr>
          <w:rStyle w:val="StyleUnderline"/>
        </w:rPr>
        <w:t xml:space="preserve"> both </w:t>
      </w:r>
      <w:r w:rsidRPr="00842F01">
        <w:rPr>
          <w:rStyle w:val="StyleUnderline"/>
          <w:highlight w:val="yellow"/>
        </w:rPr>
        <w:t xml:space="preserve">(a) show that society has </w:t>
      </w:r>
      <w:r w:rsidRPr="00842F01">
        <w:rPr>
          <w:rStyle w:val="Emphasis"/>
          <w:highlight w:val="yellow"/>
        </w:rPr>
        <w:t>overcome</w:t>
      </w:r>
      <w:r w:rsidRPr="00842F01">
        <w:rPr>
          <w:rStyle w:val="StyleUnderline"/>
          <w:highlight w:val="yellow"/>
        </w:rPr>
        <w:t xml:space="preserve"> patriarchy, and (b) take out the trash, those</w:t>
      </w:r>
      <w:r w:rsidRPr="00090883">
        <w:rPr>
          <w:rStyle w:val="StyleUnderline"/>
        </w:rPr>
        <w:t xml:space="preserve"> individuals/</w:t>
      </w:r>
      <w:r w:rsidRPr="00842F01">
        <w:rPr>
          <w:rStyle w:val="StyleUnderline"/>
          <w:highlight w:val="yellow"/>
        </w:rPr>
        <w:t xml:space="preserve">groups who </w:t>
      </w:r>
      <w:r w:rsidRPr="00842F01">
        <w:rPr>
          <w:rStyle w:val="Emphasis"/>
          <w:highlight w:val="yellow"/>
        </w:rPr>
        <w:t>aren’t</w:t>
      </w:r>
      <w:r w:rsidRPr="00090883">
        <w:rPr>
          <w:rStyle w:val="StyleUnderline"/>
        </w:rPr>
        <w:t xml:space="preserve"> flexible, adaptable, indeed, </w:t>
      </w:r>
      <w:r w:rsidRPr="00842F01">
        <w:rPr>
          <w:rStyle w:val="StyleUnderline"/>
          <w:highlight w:val="yellow"/>
        </w:rPr>
        <w:t>resilient enough to keep up</w:t>
      </w:r>
      <w:r w:rsidRPr="00090883">
        <w:rPr>
          <w:rStyle w:val="StyleUnderline"/>
        </w:rPr>
        <w:t xml:space="preserve"> with the post-feminist times. </w:t>
      </w:r>
      <w:r w:rsidRPr="00842F01">
        <w:rPr>
          <w:sz w:val="16"/>
        </w:rPr>
        <w:t>Resilience is a means of producing (a) and (b)–</w:t>
      </w:r>
      <w:r w:rsidRPr="00090883">
        <w:rPr>
          <w:rStyle w:val="StyleUnderline"/>
        </w:rPr>
        <w:t xml:space="preserve">it’s </w:t>
      </w:r>
      <w:r w:rsidRPr="00842F01">
        <w:rPr>
          <w:rStyle w:val="StyleUnderline"/>
        </w:rPr>
        <w:t>a way of organizing society to funnel</w:t>
      </w:r>
      <w:r w:rsidRPr="00090883">
        <w:rPr>
          <w:rStyle w:val="StyleUnderline"/>
        </w:rPr>
        <w:t xml:space="preserve"> the </w:t>
      </w:r>
      <w:r w:rsidRPr="00842F01">
        <w:rPr>
          <w:rStyle w:val="StyleUnderline"/>
        </w:rPr>
        <w:t>profits</w:t>
      </w:r>
      <w:r w:rsidRPr="00090883">
        <w:rPr>
          <w:rStyle w:val="StyleUnderline"/>
        </w:rPr>
        <w:t xml:space="preserve"> from this surplus value </w:t>
      </w:r>
      <w:r w:rsidRPr="00842F01">
        <w:rPr>
          <w:rStyle w:val="StyleUnderline"/>
        </w:rPr>
        <w:t>to privileged people and institutions</w:t>
      </w:r>
      <w:r w:rsidRPr="00090883">
        <w:rPr>
          <w:rStyle w:val="StyleUnderline"/>
        </w:rPr>
        <w:t xml:space="preserve">. This is why </w:t>
      </w:r>
      <w:r w:rsidRPr="00842F01">
        <w:rPr>
          <w:rStyle w:val="StyleUnderline"/>
          <w:highlight w:val="yellow"/>
        </w:rPr>
        <w:t>resilience is</w:t>
      </w:r>
      <w:r w:rsidRPr="00491892">
        <w:rPr>
          <w:u w:val="single"/>
        </w:rPr>
        <w:t xml:space="preserve"> </w:t>
      </w:r>
      <w:r w:rsidRPr="00491892">
        <w:rPr>
          <w:highlight w:val="yellow"/>
          <w:u w:val="single"/>
        </w:rPr>
        <w:t>not</w:t>
      </w:r>
      <w:r w:rsidRPr="00090883">
        <w:rPr>
          <w:rStyle w:val="StyleUnderline"/>
        </w:rPr>
        <w:t xml:space="preserve"> about </w:t>
      </w:r>
      <w:r w:rsidRPr="00491892">
        <w:rPr>
          <w:rStyle w:val="Emphasis"/>
          <w:highlight w:val="yellow"/>
        </w:rPr>
        <w:t>personal healing</w:t>
      </w:r>
      <w:r w:rsidRPr="00842F01">
        <w:rPr>
          <w:rStyle w:val="StyleUnderline"/>
          <w:highlight w:val="yellow"/>
        </w:rPr>
        <w:t xml:space="preserve">: resilient </w:t>
      </w:r>
      <w:r w:rsidRPr="00842F01">
        <w:rPr>
          <w:rStyle w:val="Emphasis"/>
          <w:highlight w:val="yellow"/>
        </w:rPr>
        <w:t>self-care</w:t>
      </w:r>
      <w:r w:rsidRPr="00090883">
        <w:rPr>
          <w:rStyle w:val="StyleUnderline"/>
        </w:rPr>
        <w:t xml:space="preserve"> is just </w:t>
      </w:r>
      <w:r w:rsidRPr="00842F01">
        <w:rPr>
          <w:rStyle w:val="StyleUnderline"/>
          <w:highlight w:val="yellow"/>
        </w:rPr>
        <w:t>an</w:t>
      </w:r>
      <w:r w:rsidRPr="00090883">
        <w:rPr>
          <w:rStyle w:val="StyleUnderline"/>
        </w:rPr>
        <w:t xml:space="preserve">other, </w:t>
      </w:r>
      <w:r w:rsidRPr="00842F01">
        <w:rPr>
          <w:rStyle w:val="Emphasis"/>
          <w:highlight w:val="yellow"/>
        </w:rPr>
        <w:t>upgraded</w:t>
      </w:r>
      <w:r w:rsidRPr="00842F01">
        <w:rPr>
          <w:rStyle w:val="StyleUnderline"/>
          <w:highlight w:val="yellow"/>
        </w:rPr>
        <w:t xml:space="preserve"> way of </w:t>
      </w:r>
      <w:r w:rsidRPr="00842F01">
        <w:rPr>
          <w:rStyle w:val="Emphasis"/>
          <w:highlight w:val="yellow"/>
        </w:rPr>
        <w:t>instrumentalizing</w:t>
      </w:r>
      <w:r w:rsidRPr="00842F01">
        <w:rPr>
          <w:rStyle w:val="StyleUnderline"/>
          <w:highlight w:val="yellow"/>
        </w:rPr>
        <w:t xml:space="preserve"> the same people</w:t>
      </w:r>
      <w:r w:rsidRPr="00842F01">
        <w:rPr>
          <w:sz w:val="16"/>
        </w:rPr>
        <w:t>.</w:t>
      </w:r>
    </w:p>
    <w:p w14:paraId="4F8ABA31" w14:textId="77777777" w:rsidR="00247B02" w:rsidRPr="00090883" w:rsidRDefault="00247B02" w:rsidP="00247B02">
      <w:pPr>
        <w:rPr>
          <w:rStyle w:val="StyleUnderline"/>
        </w:rPr>
      </w:pPr>
      <w:r w:rsidRPr="00842F01">
        <w:rPr>
          <w:rStyle w:val="StyleUnderline"/>
          <w:highlight w:val="yellow"/>
        </w:rPr>
        <w:t xml:space="preserve">Resilience is </w:t>
      </w:r>
      <w:r w:rsidRPr="00842F01">
        <w:rPr>
          <w:rStyle w:val="Emphasis"/>
          <w:highlight w:val="yellow"/>
        </w:rPr>
        <w:t>not</w:t>
      </w:r>
      <w:r w:rsidRPr="00842F01">
        <w:rPr>
          <w:rStyle w:val="StyleUnderline"/>
          <w:highlight w:val="yellow"/>
        </w:rPr>
        <w:t xml:space="preserve"> actually about your survival; it’s about the </w:t>
      </w:r>
      <w:r w:rsidRPr="00842F01">
        <w:rPr>
          <w:rStyle w:val="Emphasis"/>
          <w:highlight w:val="yellow"/>
        </w:rPr>
        <w:t>survival</w:t>
      </w:r>
      <w:r w:rsidRPr="00842F01">
        <w:rPr>
          <w:rStyle w:val="StyleUnderline"/>
          <w:highlight w:val="yellow"/>
        </w:rPr>
        <w:t xml:space="preserve"> and </w:t>
      </w:r>
      <w:r w:rsidRPr="00842F01">
        <w:rPr>
          <w:rStyle w:val="Emphasis"/>
          <w:highlight w:val="yellow"/>
        </w:rPr>
        <w:t>health</w:t>
      </w:r>
      <w:r w:rsidRPr="00842F01">
        <w:rPr>
          <w:rStyle w:val="StyleUnderline"/>
          <w:highlight w:val="yellow"/>
        </w:rPr>
        <w:t xml:space="preserve"> of </w:t>
      </w:r>
      <w:r w:rsidRPr="00842F01">
        <w:rPr>
          <w:rStyle w:val="Emphasis"/>
          <w:highlight w:val="yellow"/>
        </w:rPr>
        <w:t>hegemonic institutions</w:t>
      </w:r>
      <w:r w:rsidRPr="00842F01">
        <w:rPr>
          <w:sz w:val="16"/>
        </w:rPr>
        <w:t xml:space="preserve"> like MRWaSP. It’s </w:t>
      </w:r>
      <w:r w:rsidRPr="00842F01">
        <w:rPr>
          <w:rStyle w:val="StyleUnderline"/>
          <w:highlight w:val="yellow"/>
        </w:rPr>
        <w:t xml:space="preserve">a strategy MRWaSP uses to </w:t>
      </w:r>
      <w:r w:rsidRPr="00842F01">
        <w:rPr>
          <w:rStyle w:val="Emphasis"/>
          <w:highlight w:val="yellow"/>
        </w:rPr>
        <w:t>wage its war</w:t>
      </w:r>
      <w:r w:rsidRPr="00842F01">
        <w:rPr>
          <w:sz w:val="16"/>
        </w:rPr>
        <w:t xml:space="preserve">. Contemporary white supremacist patriarchy </w:t>
      </w:r>
      <w:r w:rsidRPr="00090883">
        <w:rPr>
          <w:rStyle w:val="StyleUnderline"/>
        </w:rPr>
        <w:t>“</w:t>
      </w:r>
      <w:r w:rsidRPr="00842F01">
        <w:rPr>
          <w:rStyle w:val="StyleUnderline"/>
          <w:highlight w:val="yellow"/>
        </w:rPr>
        <w:t>include</w:t>
      </w:r>
      <w:r w:rsidRPr="00090883">
        <w:rPr>
          <w:rStyle w:val="StyleUnderline"/>
        </w:rPr>
        <w:t xml:space="preserve">s” </w:t>
      </w:r>
      <w:r w:rsidRPr="00842F01">
        <w:rPr>
          <w:rStyle w:val="StyleUnderline"/>
          <w:highlight w:val="yellow"/>
        </w:rPr>
        <w:t>some formerly excluded populations</w:t>
      </w:r>
      <w:r w:rsidRPr="00842F01">
        <w:rPr>
          <w:sz w:val="16"/>
        </w:rPr>
        <w:t>, but they’re included a</w:t>
      </w:r>
      <w:r w:rsidRPr="00090883">
        <w:rPr>
          <w:rStyle w:val="StyleUnderline"/>
        </w:rPr>
        <w:t xml:space="preserve">s </w:t>
      </w:r>
      <w:r w:rsidRPr="00842F01">
        <w:rPr>
          <w:rStyle w:val="StyleUnderline"/>
          <w:highlight w:val="yellow"/>
        </w:rPr>
        <w:t xml:space="preserve">always in need of </w:t>
      </w:r>
      <w:r w:rsidRPr="00842F01">
        <w:rPr>
          <w:rStyle w:val="Emphasis"/>
          <w:highlight w:val="yellow"/>
        </w:rPr>
        <w:t>remediation</w:t>
      </w:r>
      <w:r w:rsidRPr="00842F01">
        <w:rPr>
          <w:rStyle w:val="StyleUnderline"/>
          <w:highlight w:val="yellow"/>
        </w:rPr>
        <w:t xml:space="preserve">, as eternally working on and </w:t>
      </w:r>
      <w:r w:rsidRPr="00842F01">
        <w:rPr>
          <w:rStyle w:val="Emphasis"/>
          <w:highlight w:val="yellow"/>
        </w:rPr>
        <w:t>improving</w:t>
      </w:r>
      <w:r w:rsidRPr="00842F01">
        <w:rPr>
          <w:rStyle w:val="StyleUnderline"/>
          <w:highlight w:val="yellow"/>
        </w:rPr>
        <w:t xml:space="preserve"> themselves</w:t>
      </w:r>
      <w:r w:rsidRPr="00842F01">
        <w:rPr>
          <w:sz w:val="16"/>
        </w:rPr>
        <w:t xml:space="preserve"> (we’re not “in” yet, just constantly leaning that way). (Just to be clear: individuals can be seen as successfully and finally remediated, but the group as a whole still isn’t completely finished.) This is really convenient for capitalism too, because </w:t>
      </w:r>
      <w:r w:rsidRPr="00090883">
        <w:rPr>
          <w:rStyle w:val="StyleUnderline"/>
        </w:rPr>
        <w:t xml:space="preserve">people’s </w:t>
      </w:r>
      <w:r w:rsidRPr="00842F01">
        <w:rPr>
          <w:rStyle w:val="StyleUnderline"/>
          <w:highlight w:val="yellow"/>
        </w:rPr>
        <w:t>endless laboring on themselves opens up the personal “disciplines”</w:t>
      </w:r>
      <w:r w:rsidRPr="00090883">
        <w:rPr>
          <w:rStyle w:val="StyleUnderline"/>
        </w:rPr>
        <w:t xml:space="preserve"> (what were formerly preconditions for capitalist production, what standardized workers and made them docile cogs in the machine) </w:t>
      </w:r>
      <w:r w:rsidRPr="00842F01">
        <w:rPr>
          <w:rStyle w:val="StyleUnderline"/>
          <w:highlight w:val="yellow"/>
        </w:rPr>
        <w:t>as sources of surplus value production</w:t>
      </w:r>
      <w:r w:rsidRPr="00090883">
        <w:rPr>
          <w:rStyle w:val="StyleUnderline"/>
        </w:rPr>
        <w:t>.</w:t>
      </w:r>
    </w:p>
    <w:p w14:paraId="1815BA20" w14:textId="77777777" w:rsidR="00247B02" w:rsidRPr="00090883" w:rsidRDefault="00247B02" w:rsidP="00247B02">
      <w:pPr>
        <w:rPr>
          <w:rStyle w:val="StyleUnderline"/>
        </w:rPr>
      </w:pPr>
      <w:r w:rsidRPr="00842F01">
        <w:rPr>
          <w:sz w:val="16"/>
        </w:rPr>
        <w:t xml:space="preserve">The </w:t>
      </w:r>
      <w:r w:rsidRPr="00090883">
        <w:rPr>
          <w:rStyle w:val="StyleUnderline"/>
        </w:rPr>
        <w:t xml:space="preserve">labor of </w:t>
      </w:r>
      <w:r w:rsidRPr="00842F01">
        <w:rPr>
          <w:rStyle w:val="StyleUnderline"/>
          <w:highlight w:val="yellow"/>
        </w:rPr>
        <w:t xml:space="preserve">resilience </w:t>
      </w:r>
      <w:r w:rsidRPr="00842F01">
        <w:rPr>
          <w:rStyle w:val="Emphasis"/>
          <w:highlight w:val="yellow"/>
        </w:rPr>
        <w:t>only seems</w:t>
      </w:r>
      <w:r w:rsidRPr="00842F01">
        <w:rPr>
          <w:rStyle w:val="StyleUnderline"/>
          <w:highlight w:val="yellow"/>
        </w:rPr>
        <w:t xml:space="preserve"> like self-care </w:t>
      </w:r>
      <w:r w:rsidRPr="00842F01">
        <w:rPr>
          <w:rStyle w:val="StyleUnderline"/>
        </w:rPr>
        <w:t>because society is structured so that it functions optimally when you</w:t>
      </w:r>
      <w:r w:rsidRPr="00842F01">
        <w:rPr>
          <w:sz w:val="16"/>
        </w:rPr>
        <w:t xml:space="preserve"> (or people like you) </w:t>
      </w:r>
      <w:r w:rsidRPr="00842F01">
        <w:rPr>
          <w:rStyle w:val="StyleUnderline"/>
        </w:rPr>
        <w:t>succeed</w:t>
      </w:r>
      <w:r w:rsidRPr="00842F01">
        <w:rPr>
          <w:sz w:val="16"/>
        </w:rPr>
        <w:t xml:space="preserve">. So </w:t>
      </w:r>
      <w:r w:rsidRPr="00842F01">
        <w:rPr>
          <w:rStyle w:val="StyleUnderline"/>
          <w:highlight w:val="yellow"/>
        </w:rPr>
        <w:t xml:space="preserve">resilience isn’t about cultivating what you need, it’s about </w:t>
      </w:r>
      <w:r w:rsidRPr="00842F01">
        <w:rPr>
          <w:rStyle w:val="Emphasis"/>
          <w:highlight w:val="yellow"/>
        </w:rPr>
        <w:t>adapting</w:t>
      </w:r>
      <w:r w:rsidRPr="00842F01">
        <w:rPr>
          <w:rStyle w:val="StyleUnderline"/>
          <w:highlight w:val="yellow"/>
        </w:rPr>
        <w:t xml:space="preserve"> to </w:t>
      </w:r>
      <w:r w:rsidRPr="00842F01">
        <w:rPr>
          <w:rStyle w:val="Emphasis"/>
          <w:highlight w:val="yellow"/>
        </w:rPr>
        <w:t>dominant notions of success</w:t>
      </w:r>
      <w:r w:rsidRPr="00842F01">
        <w:rPr>
          <w:rStyle w:val="StyleUnderline"/>
          <w:highlight w:val="yellow"/>
        </w:rPr>
        <w:t>. What they say is ‘</w:t>
      </w:r>
      <w:r w:rsidRPr="00842F01">
        <w:rPr>
          <w:rStyle w:val="Emphasis"/>
          <w:highlight w:val="yellow"/>
        </w:rPr>
        <w:t>healthy’</w:t>
      </w:r>
      <w:r w:rsidRPr="00842F01">
        <w:rPr>
          <w:rStyle w:val="StyleUnderline"/>
          <w:highlight w:val="yellow"/>
        </w:rPr>
        <w:t xml:space="preserve"> might not actually be healthy</w:t>
      </w:r>
      <w:r w:rsidRPr="00842F01">
        <w:rPr>
          <w:sz w:val="16"/>
          <w:highlight w:val="yellow"/>
        </w:rPr>
        <w:t>,</w:t>
      </w:r>
      <w:r w:rsidRPr="00842F01">
        <w:rPr>
          <w:sz w:val="16"/>
        </w:rPr>
        <w:t xml:space="preserve"> for example. </w:t>
      </w:r>
      <w:r w:rsidRPr="00842F01">
        <w:rPr>
          <w:rStyle w:val="StyleUnderline"/>
          <w:highlight w:val="yellow"/>
        </w:rPr>
        <w:t xml:space="preserve">This is </w:t>
      </w:r>
      <w:r w:rsidRPr="00842F01">
        <w:rPr>
          <w:rStyle w:val="Emphasis"/>
          <w:highlight w:val="yellow"/>
        </w:rPr>
        <w:t>self work</w:t>
      </w:r>
      <w:r w:rsidRPr="00842F01">
        <w:rPr>
          <w:sz w:val="16"/>
        </w:rPr>
        <w:t xml:space="preserve">, but </w:t>
      </w:r>
      <w:r w:rsidRPr="00842F01">
        <w:rPr>
          <w:rStyle w:val="StyleUnderline"/>
          <w:highlight w:val="yellow"/>
        </w:rPr>
        <w:t>not</w:t>
      </w:r>
      <w:r w:rsidRPr="00842F01">
        <w:rPr>
          <w:sz w:val="16"/>
        </w:rPr>
        <w:t xml:space="preserve"> necessarily </w:t>
      </w:r>
      <w:r w:rsidRPr="00842F01">
        <w:rPr>
          <w:rStyle w:val="Emphasis"/>
          <w:highlight w:val="yellow"/>
        </w:rPr>
        <w:t>self “care</w:t>
      </w:r>
      <w:r w:rsidRPr="00842F01">
        <w:rPr>
          <w:rStyle w:val="StyleUnderline"/>
          <w:highlight w:val="yellow"/>
        </w:rPr>
        <w:t>.”</w:t>
      </w:r>
      <w:r w:rsidRPr="00842F01">
        <w:rPr>
          <w:sz w:val="16"/>
        </w:rPr>
        <w:t xml:space="preserve"> This sort of work </w:t>
      </w:r>
      <w:r w:rsidRPr="00090883">
        <w:rPr>
          <w:rStyle w:val="StyleUnderline"/>
        </w:rPr>
        <w:t xml:space="preserve">looks and feels like care because </w:t>
      </w:r>
      <w:r w:rsidRPr="00842F01">
        <w:rPr>
          <w:rStyle w:val="StyleUnderline"/>
          <w:highlight w:val="yellow"/>
        </w:rPr>
        <w:t>its rewards</w:t>
      </w:r>
      <w:r w:rsidRPr="00090883">
        <w:rPr>
          <w:rStyle w:val="StyleUnderline"/>
        </w:rPr>
        <w:t xml:space="preserve"> are generally </w:t>
      </w:r>
      <w:r w:rsidRPr="00842F01">
        <w:rPr>
          <w:rStyle w:val="Emphasis"/>
          <w:highlight w:val="yellow"/>
        </w:rPr>
        <w:t>affective</w:t>
      </w:r>
      <w:r w:rsidRPr="00842F01">
        <w:rPr>
          <w:rStyle w:val="StyleUnderline"/>
          <w:highlight w:val="yellow"/>
        </w:rPr>
        <w:t xml:space="preserve">, </w:t>
      </w:r>
      <w:r w:rsidRPr="00842F01">
        <w:rPr>
          <w:rStyle w:val="Emphasis"/>
          <w:highlight w:val="yellow"/>
        </w:rPr>
        <w:t>physiological</w:t>
      </w:r>
      <w:r w:rsidRPr="00842F01">
        <w:rPr>
          <w:rStyle w:val="StyleUnderline"/>
          <w:highlight w:val="yellow"/>
        </w:rPr>
        <w:t xml:space="preserve">, and </w:t>
      </w:r>
      <w:r w:rsidRPr="00842F01">
        <w:rPr>
          <w:rStyle w:val="Emphasis"/>
          <w:highlight w:val="yellow"/>
        </w:rPr>
        <w:t>personal</w:t>
      </w:r>
      <w:r w:rsidRPr="00842F01">
        <w:rPr>
          <w:sz w:val="16"/>
        </w:rPr>
        <w:t xml:space="preserve">. It is a kind of “care” labor on the self, but it is not actually “caring” in the sense of 70s feminist care ethics, i.e., of cultivating relationships that support one another. In fact, I think cultivating relationships that support one another–that is, re-organizing society on whatever scale you can to make it more survivable–is one of the best ways to think about refusing the work of resilience. It’s quite similar to what Ahmed describes as </w:t>
      </w:r>
      <w:r w:rsidRPr="00090883">
        <w:rPr>
          <w:rStyle w:val="StyleUnderline"/>
        </w:rPr>
        <w:t>“redirecting care away from its proper objects.”</w:t>
      </w:r>
    </w:p>
    <w:p w14:paraId="14922CAD" w14:textId="77777777" w:rsidR="00247B02" w:rsidRPr="00842F01" w:rsidRDefault="00247B02" w:rsidP="00247B02">
      <w:pPr>
        <w:rPr>
          <w:sz w:val="12"/>
          <w:szCs w:val="12"/>
        </w:rPr>
      </w:pPr>
      <w:r w:rsidRPr="00842F01">
        <w:rPr>
          <w:sz w:val="12"/>
          <w:szCs w:val="12"/>
        </w:rPr>
        <w:t>Re-organizing relationships of support and dependence is one thing that happens when workers go on strike. In a well-organized strike, supporters and participants help one another do things that would normally happen as a business transaction, like the provision of food and services. So maybe those of us tasked with the work of resilience should imagine our resistance not as warfare, but as a strike. There’s a difference between surviving a system predicated on your death, and bending the circuits of systems designed to support (a very narrowly drawn model of) your life. In the former case, your survival disrupts systems predicated on your death; in the latter case, refusing to work/generate surplus value diminishes the vitality of the systems that profit from your work.</w:t>
      </w:r>
    </w:p>
    <w:p w14:paraId="46C8B486" w14:textId="77777777" w:rsidR="00247B02" w:rsidRDefault="00247B02" w:rsidP="00247B02">
      <w:pPr>
        <w:rPr>
          <w:sz w:val="16"/>
        </w:rPr>
      </w:pPr>
      <w:r w:rsidRPr="00090883">
        <w:rPr>
          <w:sz w:val="16"/>
        </w:rPr>
        <w:t xml:space="preserve">I think </w:t>
      </w:r>
      <w:r w:rsidRPr="00842F01">
        <w:rPr>
          <w:rStyle w:val="StyleUnderline"/>
          <w:highlight w:val="yellow"/>
        </w:rPr>
        <w:t>there are</w:t>
      </w:r>
      <w:r w:rsidRPr="00090883">
        <w:rPr>
          <w:sz w:val="16"/>
        </w:rPr>
        <w:t xml:space="preserve"> some other </w:t>
      </w:r>
      <w:r w:rsidRPr="00842F01">
        <w:rPr>
          <w:rStyle w:val="Emphasis"/>
          <w:highlight w:val="yellow"/>
        </w:rPr>
        <w:t>important differences</w:t>
      </w:r>
      <w:r w:rsidRPr="00842F01">
        <w:rPr>
          <w:rStyle w:val="StyleUnderline"/>
          <w:highlight w:val="yellow"/>
        </w:rPr>
        <w:t xml:space="preserve"> between resilience and guerilla self-care</w:t>
      </w:r>
      <w:r w:rsidRPr="00090883">
        <w:rPr>
          <w:sz w:val="16"/>
        </w:rPr>
        <w:t xml:space="preserve">, differences that make it pretty clear that “an individual woman who is trying to survive an experience of rape by focusing on her own wellbeing and safety” is not “participating in the same politics as a woman who is concerned with getting up ‘the ladder’” (Ahmed). First, </w:t>
      </w:r>
      <w:r w:rsidRPr="00842F01">
        <w:rPr>
          <w:rStyle w:val="StyleUnderline"/>
          <w:highlight w:val="yellow"/>
        </w:rPr>
        <w:t>resilience</w:t>
      </w:r>
      <w:r w:rsidRPr="00090883">
        <w:rPr>
          <w:rStyle w:val="StyleUnderline"/>
        </w:rPr>
        <w:t xml:space="preserve"> is </w:t>
      </w:r>
      <w:r w:rsidRPr="00842F01">
        <w:rPr>
          <w:rStyle w:val="StyleUnderline"/>
          <w:highlight w:val="yellow"/>
        </w:rPr>
        <w:t xml:space="preserve">a specific method for </w:t>
      </w:r>
      <w:r w:rsidRPr="00842F01">
        <w:rPr>
          <w:rStyle w:val="Emphasis"/>
          <w:highlight w:val="yellow"/>
        </w:rPr>
        <w:t>producing</w:t>
      </w:r>
      <w:r w:rsidRPr="00842F01">
        <w:rPr>
          <w:rStyle w:val="StyleUnderline"/>
          <w:highlight w:val="yellow"/>
        </w:rPr>
        <w:t xml:space="preserve"> human capital</w:t>
      </w:r>
      <w:r w:rsidRPr="00090883">
        <w:rPr>
          <w:sz w:val="16"/>
        </w:rPr>
        <w:t xml:space="preserve">, that is, </w:t>
      </w:r>
      <w:r w:rsidRPr="00090883">
        <w:rPr>
          <w:rStyle w:val="StyleUnderline"/>
        </w:rPr>
        <w:t xml:space="preserve">for getting a return on the investments you make in your self-improvement. And to get these returns, </w:t>
      </w:r>
      <w:r w:rsidRPr="00842F01">
        <w:rPr>
          <w:rStyle w:val="StyleUnderline"/>
          <w:highlight w:val="yellow"/>
        </w:rPr>
        <w:t xml:space="preserve">your recovery must be </w:t>
      </w:r>
      <w:r w:rsidRPr="00842F01">
        <w:rPr>
          <w:rStyle w:val="Emphasis"/>
          <w:highlight w:val="yellow"/>
        </w:rPr>
        <w:t>spectacular</w:t>
      </w:r>
      <w:r w:rsidRPr="00090883">
        <w:rPr>
          <w:rStyle w:val="StyleUnderline"/>
        </w:rPr>
        <w:t xml:space="preserve">–that is, made into a spectacle </w:t>
      </w:r>
      <w:r w:rsidRPr="00842F01">
        <w:rPr>
          <w:rStyle w:val="Emphasis"/>
          <w:highlight w:val="yellow"/>
        </w:rPr>
        <w:t>consumable</w:t>
      </w:r>
      <w:r w:rsidRPr="00842F01">
        <w:rPr>
          <w:rStyle w:val="StyleUnderline"/>
          <w:highlight w:val="yellow"/>
        </w:rPr>
        <w:t xml:space="preserve"> (and </w:t>
      </w:r>
      <w:r w:rsidRPr="00842F01">
        <w:rPr>
          <w:rStyle w:val="Emphasis"/>
          <w:highlight w:val="yellow"/>
        </w:rPr>
        <w:t>shareable</w:t>
      </w:r>
      <w:r w:rsidRPr="00842F01">
        <w:rPr>
          <w:rStyle w:val="StyleUnderline"/>
          <w:highlight w:val="yellow"/>
        </w:rPr>
        <w:t>) by others</w:t>
      </w:r>
      <w:r w:rsidRPr="00090883">
        <w:rPr>
          <w:sz w:val="16"/>
        </w:rPr>
        <w:t xml:space="preserve">. Resilience discourse makes </w:t>
      </w:r>
      <w:r w:rsidRPr="00842F01">
        <w:rPr>
          <w:rStyle w:val="Emphasis"/>
          <w:sz w:val="26"/>
          <w:szCs w:val="26"/>
          <w:highlight w:val="yellow"/>
        </w:rPr>
        <w:t>a spectacle of the performance of survival</w:t>
      </w:r>
      <w:r w:rsidRPr="00090883">
        <w:rPr>
          <w:sz w:val="16"/>
        </w:rPr>
        <w:t xml:space="preserve">. Self-care isn’t resilient self-work unless it’s rendered into human capital, i.e., what gets you “up the ladder.” Second, self-care is an ongoing process. Dealing with trauma can be a lifelong project. </w:t>
      </w:r>
      <w:r w:rsidRPr="00842F01">
        <w:rPr>
          <w:rStyle w:val="StyleUnderline"/>
          <w:highlight w:val="yellow"/>
        </w:rPr>
        <w:t>Resilience</w:t>
      </w:r>
      <w:r w:rsidRPr="00090883">
        <w:rPr>
          <w:sz w:val="16"/>
        </w:rPr>
        <w:t xml:space="preserve">, on the other hand, </w:t>
      </w:r>
      <w:r w:rsidRPr="00842F01">
        <w:rPr>
          <w:rStyle w:val="StyleUnderline"/>
          <w:highlight w:val="yellow"/>
        </w:rPr>
        <w:t>treats therapeutic overcoming as a resolved accomplishment</w:t>
      </w:r>
      <w:r w:rsidRPr="00090883">
        <w:rPr>
          <w:rStyle w:val="StyleUnderline"/>
        </w:rPr>
        <w:t xml:space="preserve">: I was once damaged, but now I am better. </w:t>
      </w:r>
      <w:r w:rsidRPr="00842F01">
        <w:rPr>
          <w:rStyle w:val="StyleUnderline"/>
          <w:highlight w:val="yellow"/>
        </w:rPr>
        <w:t>Resilience says “Look, I Overcame”</w:t>
      </w:r>
      <w:r>
        <w:rPr>
          <w:sz w:val="16"/>
        </w:rPr>
        <w:t xml:space="preserve"> (spectacle + past tense).</w:t>
      </w:r>
    </w:p>
    <w:p w14:paraId="1CC2640E" w14:textId="77777777" w:rsidR="00247B02" w:rsidRPr="00244D48" w:rsidRDefault="00247B02" w:rsidP="00247B02">
      <w:pPr>
        <w:rPr>
          <w:u w:val="single"/>
        </w:rPr>
      </w:pPr>
    </w:p>
    <w:p w14:paraId="68852BB9" w14:textId="77777777" w:rsidR="00247B02" w:rsidRPr="007F20D8" w:rsidRDefault="00247B02" w:rsidP="00247B02">
      <w:pPr>
        <w:pStyle w:val="Heading4"/>
      </w:pPr>
      <w:r>
        <w:t xml:space="preserve">The 1AC repeatedly quotes Chimamanda Ngozi Adichie’s “The Danger of a Single Story” to criticize </w:t>
      </w:r>
      <w:r>
        <w:rPr>
          <w:u w:val="single"/>
        </w:rPr>
        <w:t>Heart of Darkness</w:t>
      </w:r>
      <w:r>
        <w:t xml:space="preserve"> and claims that “Adichie is on the shore.” This masks how Adichie’s </w:t>
      </w:r>
      <w:r>
        <w:rPr>
          <w:u w:val="single"/>
        </w:rPr>
        <w:t>story</w:t>
      </w:r>
      <w:r>
        <w:t xml:space="preserve"> builds on her transphobic worldview </w:t>
      </w:r>
    </w:p>
    <w:p w14:paraId="57EB52B7" w14:textId="77777777" w:rsidR="00247B02" w:rsidRPr="007F20D8" w:rsidRDefault="00247B02" w:rsidP="00247B02">
      <w:pPr>
        <w:rPr>
          <w:b/>
          <w:bCs/>
        </w:rPr>
      </w:pPr>
      <w:r w:rsidRPr="007F20D8">
        <w:rPr>
          <w:rStyle w:val="Style13ptBold"/>
        </w:rPr>
        <w:t>Romano 21</w:t>
      </w:r>
      <w:r>
        <w:t xml:space="preserve"> (Aja, writer for Vox. “</w:t>
      </w:r>
      <w:r w:rsidRPr="007F20D8">
        <w:t>Chimamanda Ngozi Adichie’s cancel culture screed is a dangerous distraction” https://www.vox.com/22537261/chimamanda-ngozi-adichie-transphobia-cancel-culture-jk-rowling-akwaeke-emezi-olutimehin-adegbeye J</w:t>
      </w:r>
      <w:r>
        <w:t>un</w:t>
      </w:r>
      <w:r w:rsidRPr="007F20D8">
        <w:t>e 18</w:t>
      </w:r>
      <w:r>
        <w:t>, 2021)</w:t>
      </w:r>
    </w:p>
    <w:p w14:paraId="79D10FA4" w14:textId="77777777" w:rsidR="00247B02" w:rsidRPr="007F20D8" w:rsidRDefault="00247B02" w:rsidP="00247B02">
      <w:pPr>
        <w:rPr>
          <w:sz w:val="16"/>
        </w:rPr>
      </w:pPr>
      <w:r w:rsidRPr="007F20D8">
        <w:rPr>
          <w:u w:val="single"/>
        </w:rPr>
        <w:t xml:space="preserve">In 2017, </w:t>
      </w:r>
      <w:r w:rsidRPr="007F20D8">
        <w:rPr>
          <w:highlight w:val="yellow"/>
          <w:u w:val="single"/>
        </w:rPr>
        <w:t>Adichie sat for an interview where she explained feminism</w:t>
      </w:r>
      <w:r w:rsidRPr="007F20D8">
        <w:rPr>
          <w:sz w:val="16"/>
        </w:rPr>
        <w:t xml:space="preserve"> for Britain’s Channel 4 News. In it, she responded to the question, “If you’re a trans woman who grew up as a man ... does that take away from becoming a woman — are you any less of a real woman?” (For the purposes of this argument, let’s set aside the issue with asking this question of a cisgender woman who has no idea what the experience of being a trans woman is like.)</w:t>
      </w:r>
    </w:p>
    <w:p w14:paraId="64520C9F" w14:textId="77777777" w:rsidR="00247B02" w:rsidRPr="007F20D8" w:rsidRDefault="00247B02" w:rsidP="00247B02">
      <w:pPr>
        <w:rPr>
          <w:sz w:val="16"/>
        </w:rPr>
      </w:pPr>
      <w:r w:rsidRPr="007F20D8">
        <w:rPr>
          <w:highlight w:val="yellow"/>
          <w:u w:val="single"/>
        </w:rPr>
        <w:t>Adichie answered</w:t>
      </w:r>
      <w:r w:rsidRPr="007F20D8">
        <w:rPr>
          <w:sz w:val="16"/>
        </w:rPr>
        <w:t>:</w:t>
      </w:r>
    </w:p>
    <w:p w14:paraId="3ABB2E51" w14:textId="77777777" w:rsidR="00247B02" w:rsidRPr="007F20D8" w:rsidRDefault="00247B02" w:rsidP="00247B02">
      <w:pPr>
        <w:ind w:left="720"/>
        <w:rPr>
          <w:sz w:val="16"/>
        </w:rPr>
      </w:pPr>
      <w:r w:rsidRPr="007F20D8">
        <w:rPr>
          <w:sz w:val="16"/>
        </w:rPr>
        <w:t xml:space="preserve">When people talk about, “Are trans women women?” my feeling is trans women are trans women. </w:t>
      </w:r>
      <w:r w:rsidRPr="007F20D8">
        <w:rPr>
          <w:u w:val="single"/>
        </w:rPr>
        <w:t>But I think if you’ve lived in the world as a man</w:t>
      </w:r>
      <w:r w:rsidRPr="007F20D8">
        <w:rPr>
          <w:sz w:val="16"/>
        </w:rPr>
        <w:t xml:space="preserve">, with the privileges the world accords a man, </w:t>
      </w:r>
      <w:r w:rsidRPr="007F20D8">
        <w:rPr>
          <w:u w:val="single"/>
        </w:rPr>
        <w:t>and</w:t>
      </w:r>
      <w:r w:rsidRPr="007F20D8">
        <w:rPr>
          <w:sz w:val="16"/>
        </w:rPr>
        <w:t xml:space="preserve"> then sort of change — </w:t>
      </w:r>
      <w:r w:rsidRPr="007F20D8">
        <w:rPr>
          <w:u w:val="single"/>
        </w:rPr>
        <w:t>switch gender, it’s difficult for me to accept that then we can equate your experience with the experience of a woman</w:t>
      </w:r>
      <w:r w:rsidRPr="007F20D8">
        <w:rPr>
          <w:sz w:val="16"/>
        </w:rPr>
        <w:t xml:space="preserve"> who has lived from the beginning in the world as a woman and who has not been accorded those privileges that men are.</w:t>
      </w:r>
    </w:p>
    <w:p w14:paraId="39ECAB40" w14:textId="77777777" w:rsidR="00247B02" w:rsidRPr="007F20D8" w:rsidRDefault="00247B02" w:rsidP="00247B02">
      <w:pPr>
        <w:ind w:left="720"/>
        <w:rPr>
          <w:sz w:val="16"/>
        </w:rPr>
      </w:pPr>
      <w:r w:rsidRPr="007F20D8">
        <w:rPr>
          <w:u w:val="single"/>
        </w:rPr>
        <w:t xml:space="preserve">I don’t think it’s a good thing to conflate everything into one. </w:t>
      </w:r>
      <w:r w:rsidRPr="007F20D8">
        <w:rPr>
          <w:highlight w:val="yellow"/>
          <w:u w:val="single"/>
        </w:rPr>
        <w:t>I don’t think it’s a good thing to talk about women’s issues being</w:t>
      </w:r>
      <w:r w:rsidRPr="007F20D8">
        <w:rPr>
          <w:u w:val="single"/>
        </w:rPr>
        <w:t xml:space="preserve"> exactly </w:t>
      </w:r>
      <w:r w:rsidRPr="007F20D8">
        <w:rPr>
          <w:highlight w:val="yellow"/>
          <w:u w:val="single"/>
        </w:rPr>
        <w:t>the same as the issues of trans women</w:t>
      </w:r>
      <w:r w:rsidRPr="007F20D8">
        <w:rPr>
          <w:u w:val="single"/>
        </w:rPr>
        <w:t xml:space="preserve">. </w:t>
      </w:r>
      <w:r w:rsidRPr="007F20D8">
        <w:rPr>
          <w:sz w:val="16"/>
        </w:rPr>
        <w:t>What I’m saying is that gender is not biology. Gender is sociology.</w:t>
      </w:r>
    </w:p>
    <w:p w14:paraId="47727736" w14:textId="77777777" w:rsidR="00247B02" w:rsidRPr="007F20D8" w:rsidRDefault="00247B02" w:rsidP="00247B02">
      <w:pPr>
        <w:rPr>
          <w:sz w:val="16"/>
        </w:rPr>
      </w:pPr>
      <w:r w:rsidRPr="007F20D8">
        <w:rPr>
          <w:sz w:val="16"/>
        </w:rPr>
        <w:t>Adichie’s point that trans women have very different experiences than cisgender women is well-made and very important. Trans women experience higher rates of sexual assault and domestic violence, homelessness, suicide, and suicide attempts than cisgender women, and they’re more likely to be re-victimized when they seek support. Further, Adichie’s insistence that gender is tied to sociology, not biology, is a crucial distinction in the debate over trans rights — one backed by science.</w:t>
      </w:r>
    </w:p>
    <w:p w14:paraId="0D543EF8" w14:textId="77777777" w:rsidR="00247B02" w:rsidRPr="007F20D8" w:rsidRDefault="00247B02" w:rsidP="00247B02">
      <w:pPr>
        <w:rPr>
          <w:sz w:val="16"/>
        </w:rPr>
      </w:pPr>
      <w:r w:rsidRPr="007F20D8">
        <w:rPr>
          <w:sz w:val="16"/>
        </w:rPr>
        <w:t xml:space="preserve">But </w:t>
      </w:r>
      <w:r w:rsidRPr="007F20D8">
        <w:rPr>
          <w:u w:val="single"/>
        </w:rPr>
        <w:t>Adichie’s response also felt alarmingly aligned with the rhetoric of TERFism</w:t>
      </w:r>
      <w:r w:rsidRPr="007F20D8">
        <w:rPr>
          <w:sz w:val="16"/>
        </w:rPr>
        <w:t>. People who buy into TERFism explicitly paint trans women as manipulative straight cisgender men, sexual predators just using a fake identity as “trans women” to get close to cisgender women in order to assault them. Millions of people subscribe to strains of this dangerous belief, including prominent public figures like Harry Potter creator J.K. Rowling.</w:t>
      </w:r>
    </w:p>
    <w:p w14:paraId="7400563B" w14:textId="77777777" w:rsidR="00247B02" w:rsidRPr="007F20D8" w:rsidRDefault="00247B02" w:rsidP="00247B02">
      <w:pPr>
        <w:rPr>
          <w:u w:val="single"/>
        </w:rPr>
      </w:pPr>
      <w:r w:rsidRPr="007F20D8">
        <w:rPr>
          <w:sz w:val="16"/>
        </w:rPr>
        <w:t xml:space="preserve">Adichie’s statements shared a number of commonalities with TERFism, starting with the idea that trans women “change — switch gender,” inaccurate phrasing </w:t>
      </w:r>
      <w:r w:rsidRPr="007F20D8">
        <w:rPr>
          <w:u w:val="single"/>
        </w:rPr>
        <w:t xml:space="preserve">which seems </w:t>
      </w:r>
      <w:r w:rsidRPr="007F20D8">
        <w:rPr>
          <w:highlight w:val="yellow"/>
          <w:u w:val="single"/>
        </w:rPr>
        <w:t>to discount gender dysphoria</w:t>
      </w:r>
      <w:r w:rsidRPr="007F20D8">
        <w:rPr>
          <w:u w:val="single"/>
        </w:rPr>
        <w:t xml:space="preserve"> and the feeling of gender-centered disconnect between one’s brain and one’s body that many trans people experience throughout their lives.</w:t>
      </w:r>
    </w:p>
    <w:p w14:paraId="4BF900BB" w14:textId="77777777" w:rsidR="00247B02" w:rsidRPr="007F20D8" w:rsidRDefault="00247B02" w:rsidP="00247B02">
      <w:pPr>
        <w:rPr>
          <w:sz w:val="16"/>
        </w:rPr>
      </w:pPr>
      <w:r w:rsidRPr="007F20D8">
        <w:rPr>
          <w:highlight w:val="yellow"/>
          <w:u w:val="single"/>
        </w:rPr>
        <w:t>Her depiction of trans women as being born with</w:t>
      </w:r>
      <w:r w:rsidRPr="007F20D8">
        <w:rPr>
          <w:sz w:val="16"/>
        </w:rPr>
        <w:t xml:space="preserve"> substantial amounts of </w:t>
      </w:r>
      <w:r w:rsidRPr="007F20D8">
        <w:rPr>
          <w:highlight w:val="yellow"/>
          <w:u w:val="single"/>
        </w:rPr>
        <w:t>male privilege</w:t>
      </w:r>
      <w:r w:rsidRPr="007F20D8">
        <w:rPr>
          <w:u w:val="single"/>
        </w:rPr>
        <w:t xml:space="preserve"> also hewed uncomfortably close to the TERF argument that trans women don’t lose male privilege if they transition</w:t>
      </w:r>
      <w:r w:rsidRPr="007F20D8">
        <w:rPr>
          <w:sz w:val="16"/>
        </w:rPr>
        <w:t>. As the transgender actress Laverne Cox has said, “</w:t>
      </w:r>
      <w:r w:rsidRPr="007F20D8">
        <w:rPr>
          <w:u w:val="single"/>
        </w:rPr>
        <w:t xml:space="preserve">the binary narrative, which suggests that all trans women transition from male privilege, </w:t>
      </w:r>
      <w:r w:rsidRPr="007F20D8">
        <w:rPr>
          <w:highlight w:val="yellow"/>
          <w:u w:val="single"/>
        </w:rPr>
        <w:t>erases a lot of experiences</w:t>
      </w:r>
      <w:r w:rsidRPr="007F20D8">
        <w:rPr>
          <w:u w:val="single"/>
        </w:rPr>
        <w:t>.”</w:t>
      </w:r>
    </w:p>
    <w:p w14:paraId="2A9DE3F8" w14:textId="77777777" w:rsidR="00247B02" w:rsidRPr="007F20D8" w:rsidRDefault="00247B02" w:rsidP="00247B02">
      <w:pPr>
        <w:rPr>
          <w:sz w:val="16"/>
        </w:rPr>
      </w:pPr>
      <w:r w:rsidRPr="007F20D8">
        <w:rPr>
          <w:sz w:val="16"/>
        </w:rPr>
        <w:t xml:space="preserve">Most especially, </w:t>
      </w:r>
      <w:r w:rsidRPr="007F20D8">
        <w:rPr>
          <w:highlight w:val="yellow"/>
          <w:u w:val="single"/>
        </w:rPr>
        <w:t>Adichie’s refusal to say</w:t>
      </w:r>
      <w:r w:rsidRPr="007F20D8">
        <w:rPr>
          <w:sz w:val="16"/>
        </w:rPr>
        <w:t xml:space="preserve"> the oft-uttered words, “</w:t>
      </w:r>
      <w:r w:rsidRPr="007F20D8">
        <w:rPr>
          <w:highlight w:val="yellow"/>
          <w:u w:val="single"/>
        </w:rPr>
        <w:t>trans women are women</w:t>
      </w:r>
      <w:r w:rsidRPr="007F20D8">
        <w:rPr>
          <w:u w:val="single"/>
        </w:rPr>
        <w:t>,” and instead insist that “trans women are </w:t>
      </w:r>
      <w:r w:rsidRPr="007F20D8">
        <w:rPr>
          <w:i/>
          <w:iCs/>
          <w:u w:val="single"/>
        </w:rPr>
        <w:t>trans</w:t>
      </w:r>
      <w:r w:rsidRPr="007F20D8">
        <w:rPr>
          <w:u w:val="single"/>
        </w:rPr>
        <w:t xml:space="preserve"> women” is a phrase that can easily </w:t>
      </w:r>
      <w:r w:rsidRPr="007F20D8">
        <w:rPr>
          <w:highlight w:val="yellow"/>
          <w:u w:val="single"/>
        </w:rPr>
        <w:t>stand in for a denial of trans identity</w:t>
      </w:r>
      <w:r w:rsidRPr="007F20D8">
        <w:rPr>
          <w:sz w:val="16"/>
        </w:rPr>
        <w:t>. As Emily Crockett explained for Vox in 2017, “when trans advocates and allies say that ‘trans women are women, they’re not actually trying to say that transgender women are the same as cisgender women (women who aren’t transgender). They’re trying to say that these differences shouldn’t disqualify trans women from the broader category of ‘womanhood.’”</w:t>
      </w:r>
    </w:p>
    <w:p w14:paraId="063F795D" w14:textId="77777777" w:rsidR="00247B02" w:rsidRPr="007F20D8" w:rsidRDefault="00247B02" w:rsidP="00247B02">
      <w:pPr>
        <w:rPr>
          <w:sz w:val="16"/>
        </w:rPr>
      </w:pPr>
      <w:r w:rsidRPr="007F20D8">
        <w:rPr>
          <w:u w:val="single"/>
        </w:rPr>
        <w:t>Adichie’s</w:t>
      </w:r>
      <w:r w:rsidRPr="007F20D8">
        <w:rPr>
          <w:sz w:val="16"/>
        </w:rPr>
        <w:t xml:space="preserve"> original </w:t>
      </w:r>
      <w:r w:rsidRPr="007F20D8">
        <w:rPr>
          <w:u w:val="single"/>
        </w:rPr>
        <w:t>comments in the interview regarding her wariness about “conflating women’s issues” with “trans women’s issues” made it difficult to tell whether she believes trans women do belong to that broader category of womanhood</w:t>
      </w:r>
      <w:r w:rsidRPr="007F20D8">
        <w:rPr>
          <w:sz w:val="16"/>
        </w:rPr>
        <w:t xml:space="preserve">. Consequently, when trans activists heard Adichie use phrases as loaded as these, they were immediately on alert. </w:t>
      </w:r>
      <w:r w:rsidRPr="007F20D8">
        <w:rPr>
          <w:highlight w:val="yellow"/>
          <w:u w:val="single"/>
        </w:rPr>
        <w:t>Adichie</w:t>
      </w:r>
      <w:r w:rsidRPr="007F20D8">
        <w:rPr>
          <w:sz w:val="16"/>
        </w:rPr>
        <w:t xml:space="preserve"> later responded in a Facebook post in which she apologized and called her critics “valid” but also </w:t>
      </w:r>
      <w:r w:rsidRPr="007F20D8">
        <w:rPr>
          <w:highlight w:val="yellow"/>
          <w:u w:val="single"/>
        </w:rPr>
        <w:t>doubled down</w:t>
      </w:r>
      <w:r w:rsidRPr="007F20D8">
        <w:rPr>
          <w:u w:val="single"/>
        </w:rPr>
        <w:t xml:space="preserve"> on much of her rhetoric about male privilege and inherent differences between cisgender women and trans women</w:t>
      </w:r>
      <w:r w:rsidRPr="007F20D8">
        <w:rPr>
          <w:sz w:val="16"/>
        </w:rPr>
        <w:t>.</w:t>
      </w:r>
    </w:p>
    <w:p w14:paraId="4C1F9736" w14:textId="77777777" w:rsidR="00247B02" w:rsidRPr="007F20D8" w:rsidRDefault="00247B02" w:rsidP="00247B02">
      <w:pPr>
        <w:rPr>
          <w:sz w:val="16"/>
        </w:rPr>
      </w:pPr>
      <w:r w:rsidRPr="007F20D8">
        <w:rPr>
          <w:sz w:val="16"/>
        </w:rPr>
        <w:t>If Adichie had stopped speaking about this issue, the moment might have retained its ambiguity and lack of clarity — though it’s worth noting that, a year later, she seemed to dismiss the entire debate as “trans noise.”</w:t>
      </w:r>
    </w:p>
    <w:p w14:paraId="72F8D5D2" w14:textId="77777777" w:rsidR="00247B02" w:rsidRPr="007F20D8" w:rsidRDefault="00247B02" w:rsidP="00247B02">
      <w:pPr>
        <w:rPr>
          <w:sz w:val="16"/>
        </w:rPr>
      </w:pPr>
      <w:r w:rsidRPr="007F20D8">
        <w:rPr>
          <w:highlight w:val="yellow"/>
          <w:u w:val="single"/>
        </w:rPr>
        <w:t>In 2020, Adichie spoke out again</w:t>
      </w:r>
      <w:r w:rsidRPr="007F20D8">
        <w:rPr>
          <w:u w:val="single"/>
        </w:rPr>
        <w:t xml:space="preserve">, this time </w:t>
      </w:r>
      <w:r w:rsidRPr="007F20D8">
        <w:rPr>
          <w:highlight w:val="yellow"/>
          <w:u w:val="single"/>
        </w:rPr>
        <w:t>in defense of a transphobic manifesto published by J.K. Rowling</w:t>
      </w:r>
      <w:r w:rsidRPr="007F20D8">
        <w:rPr>
          <w:sz w:val="16"/>
        </w:rPr>
        <w:t>, and her new comments framed her earlier ones in a much different light.</w:t>
      </w:r>
    </w:p>
    <w:p w14:paraId="4F2FC602" w14:textId="77777777" w:rsidR="00247B02" w:rsidRPr="007F20D8" w:rsidRDefault="00247B02" w:rsidP="00247B02">
      <w:pPr>
        <w:rPr>
          <w:sz w:val="16"/>
        </w:rPr>
      </w:pPr>
      <w:r w:rsidRPr="007F20D8">
        <w:rPr>
          <w:u w:val="single"/>
        </w:rPr>
        <w:t>Rowling’s piece is rife with overt expressions of harmful TERF ideology</w:t>
      </w:r>
      <w:r w:rsidRPr="007F20D8">
        <w:rPr>
          <w:sz w:val="16"/>
        </w:rPr>
        <w:t>, depicting trans teens as being merely influenced by Tumblr culture rather than experiencing actual dysphoria, and tying gender to biology despite clear scientific consensus to the contrary. Instead of acknowledging the 50 percent of trans people who experience sexual abuse or assault, Rowling uses her own status as a survivor of domestic violence to explain why she’s so afraid that trans women might be a threat to cisgender women, loudly expressing fear of what might happen “when you throw open the doors of bathrooms and changing rooms to any man who believes or feels he’s a woman.”</w:t>
      </w:r>
    </w:p>
    <w:p w14:paraId="76CC2A24" w14:textId="77777777" w:rsidR="00247B02" w:rsidRPr="007F20D8" w:rsidRDefault="00247B02" w:rsidP="00247B02">
      <w:pPr>
        <w:rPr>
          <w:sz w:val="16"/>
        </w:rPr>
      </w:pPr>
      <w:r w:rsidRPr="007F20D8">
        <w:rPr>
          <w:sz w:val="16"/>
        </w:rPr>
        <w:t xml:space="preserve">From start to finish, </w:t>
      </w:r>
      <w:r w:rsidRPr="007F20D8">
        <w:rPr>
          <w:u w:val="single"/>
        </w:rPr>
        <w:t>it is textbook transphobia</w:t>
      </w:r>
      <w:r w:rsidRPr="007F20D8">
        <w:rPr>
          <w:sz w:val="16"/>
        </w:rPr>
        <w:t>, published by a woman with incredible cultural influence.</w:t>
      </w:r>
    </w:p>
    <w:p w14:paraId="1179AB1B" w14:textId="77777777" w:rsidR="00247B02" w:rsidRPr="007F20D8" w:rsidRDefault="00247B02" w:rsidP="00247B02">
      <w:pPr>
        <w:rPr>
          <w:sz w:val="16"/>
        </w:rPr>
      </w:pPr>
      <w:r w:rsidRPr="007F20D8">
        <w:rPr>
          <w:u w:val="single"/>
        </w:rPr>
        <w:t xml:space="preserve">In November 2020 — </w:t>
      </w:r>
      <w:r w:rsidRPr="007F20D8">
        <w:rPr>
          <w:highlight w:val="yellow"/>
          <w:u w:val="single"/>
        </w:rPr>
        <w:t>during Transgender Awareness Week</w:t>
      </w:r>
      <w:r w:rsidRPr="007F20D8">
        <w:rPr>
          <w:u w:val="single"/>
        </w:rPr>
        <w:t xml:space="preserve"> — the Guardian published an interview with </w:t>
      </w:r>
      <w:r w:rsidRPr="007F20D8">
        <w:rPr>
          <w:highlight w:val="yellow"/>
          <w:u w:val="single"/>
        </w:rPr>
        <w:t>Adichie</w:t>
      </w:r>
      <w:r w:rsidRPr="007F20D8">
        <w:rPr>
          <w:u w:val="single"/>
        </w:rPr>
        <w:t xml:space="preserve"> in which she articulated her dislike of cancel culture. Then, out of nowhere, she </w:t>
      </w:r>
      <w:r w:rsidRPr="007F20D8">
        <w:rPr>
          <w:highlight w:val="yellow"/>
          <w:u w:val="single"/>
        </w:rPr>
        <w:t>offered a defense of Rowling’s “perfectly reasonable” piece, calling her “a woman who is progressive, who clearly stands for and believes in diversity</w:t>
      </w:r>
      <w:r w:rsidRPr="007F20D8">
        <w:rPr>
          <w:sz w:val="16"/>
        </w:rPr>
        <w:t>,” and decrying the social media outrage against her as “cruel and sad.”</w:t>
      </w:r>
    </w:p>
    <w:p w14:paraId="03A5E063" w14:textId="77777777" w:rsidR="00247B02" w:rsidRPr="007F20D8" w:rsidRDefault="00247B02" w:rsidP="00247B02">
      <w:pPr>
        <w:rPr>
          <w:sz w:val="16"/>
        </w:rPr>
      </w:pPr>
      <w:r w:rsidRPr="007F20D8">
        <w:rPr>
          <w:sz w:val="16"/>
        </w:rPr>
        <w:t>To date, the reaction to Rowling’s manifesto remains one of the clearest examples of a pattern that Adichie’s essay now upholds. From the moment Rowling published her manifesto, much of the conversation around it centered on how left-wing zealots wanted to “cancel” a beloved children’s author — with the result being that the cancel culture backlash frequently obscured the harm at the center of a transphobic argument.</w:t>
      </w:r>
    </w:p>
    <w:p w14:paraId="0D9DE493" w14:textId="77777777" w:rsidR="00247B02" w:rsidRPr="007F20D8" w:rsidRDefault="00247B02" w:rsidP="00247B02">
      <w:pPr>
        <w:rPr>
          <w:u w:val="single"/>
        </w:rPr>
      </w:pPr>
      <w:r w:rsidRPr="007F20D8">
        <w:rPr>
          <w:highlight w:val="yellow"/>
          <w:u w:val="single"/>
        </w:rPr>
        <w:t>Condemning cancel culture has become a reliable way to obscure transphobia</w:t>
      </w:r>
      <w:r w:rsidRPr="007F20D8">
        <w:rPr>
          <w:u w:val="single"/>
        </w:rPr>
        <w:t xml:space="preserve">. </w:t>
      </w:r>
      <w:r w:rsidRPr="007F20D8">
        <w:rPr>
          <w:highlight w:val="yellow"/>
          <w:u w:val="single"/>
        </w:rPr>
        <w:t>That has real, harmful consequences for trans people.</w:t>
      </w:r>
    </w:p>
    <w:p w14:paraId="7D568E20" w14:textId="77777777" w:rsidR="00247B02" w:rsidRDefault="00247B02" w:rsidP="00247B02"/>
    <w:p w14:paraId="7C9760B3" w14:textId="77777777" w:rsidR="00247B02" w:rsidRDefault="00247B02" w:rsidP="00247B02">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5665B5A0" w14:textId="77777777" w:rsidR="00247B02" w:rsidRDefault="00247B02" w:rsidP="00247B02">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16F5AC0B" w14:textId="77777777" w:rsidR="00247B02" w:rsidRPr="00A3657C" w:rsidRDefault="00247B02" w:rsidP="00247B02">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the quest for a new evental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normalities of coloniality are deinvisibilized to philosophy; secondly, and consequently, a cognition of the resilient extraordinariness of the “ordinary” everyday,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the “French Revolution” as the ruptural moment of European human imagination and enactment</w:t>
      </w:r>
      <w:r w:rsidRPr="00C1424D">
        <w:rPr>
          <w:sz w:val="16"/>
        </w:rPr>
        <w:t xml:space="preserve"> presented, as it often is, as an original, and originary, Event in history. This </w:t>
      </w:r>
      <w:r w:rsidRPr="007A370A">
        <w:rPr>
          <w:rStyle w:val="StyleUnderline"/>
        </w:rPr>
        <w:t>is the moment of the great birth of “man”-post-God, “degodded”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(im)possible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(En)Light(enment)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r w:rsidRPr="00C1424D">
        <w:rPr>
          <w:i/>
          <w:sz w:val="16"/>
        </w:rPr>
        <w:t>zoe</w:t>
      </w:r>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r w:rsidRPr="00C1424D">
        <w:rPr>
          <w:i/>
          <w:sz w:val="16"/>
        </w:rPr>
        <w:t>zoe-bare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(zoe-bare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philosophoscapes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coeval with its coconstitutive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realisation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 xml:space="preserve">Aside from the dire actualities of the biopolitics of “populationization,”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necessary therefore;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automatonity and consumptive banality. That becoming subject, therefore, is the continuing ontological potentiality of ruptural emancipation. Becoming subject, thus, is an ever incomplete project of becoming–being in history. With this critical reformulation of the idea, we arrive at the present problem to “invent,” as Badiou put it, the “problem of the present”;27 </w:t>
      </w:r>
      <w:r w:rsidRPr="0035605B">
        <w:rPr>
          <w:rStyle w:val="StyleUnderline"/>
        </w:rPr>
        <w:t>it becomes the task of the philosopher to identify the critical moments whereupon might history be glimpsed in events of rupture, of becomings</w:t>
      </w:r>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Badiou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r w:rsidRPr="00527111">
        <w:rPr>
          <w:rStyle w:val="StyleUnderline"/>
        </w:rPr>
        <w:t>evental and heroic happenings</w:t>
      </w:r>
      <w:r w:rsidRPr="00C1424D">
        <w:rPr>
          <w:sz w:val="16"/>
        </w:rPr>
        <w:t xml:space="preserve">; so is </w:t>
      </w:r>
      <w:r w:rsidRPr="00D22BA7">
        <w:rPr>
          <w:rStyle w:val="StyleUnderline"/>
        </w:rPr>
        <w:t xml:space="preserve">the world scoured for </w:t>
      </w:r>
      <w:r w:rsidRPr="00244D48">
        <w:rPr>
          <w:rStyle w:val="StyleUnderline"/>
          <w:highlight w:val="yellow"/>
        </w:rPr>
        <w:t>ruptural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the antiglobalization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as Badiouian event, as Rancieriean “dissensus,” as Zizekian “truth–event/act,” as Douzinasian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 xml:space="preserve">Zizek, for example, is quite clear: [W]e should avoid the temptation simply to admire the sublime beauty of uprisings that are </w:t>
      </w:r>
      <w:r w:rsidRPr="00C1424D">
        <w:rPr>
          <w:i/>
          <w:sz w:val="16"/>
        </w:rPr>
        <w:t>doomed to fail</w:t>
      </w:r>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 If only people who struggle, erupt, and promise such excitement to the philosopher could be truer to their calling, possess greater fidelity to their evental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“degodding” meaningful</w:t>
      </w:r>
      <w:r w:rsidRPr="00C1424D">
        <w:rPr>
          <w:sz w:val="16"/>
        </w:rPr>
        <w:t>. And so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premised still on prior constructions of human beingness based on a colonial–modern ontologic–epistemology of being/nonbeing</w:t>
      </w:r>
      <w:r w:rsidRPr="00C1424D">
        <w:rPr>
          <w:sz w:val="16"/>
        </w:rPr>
        <w:t xml:space="preserve">. </w:t>
      </w:r>
      <w:r w:rsidRPr="00350AB6">
        <w:rPr>
          <w:rStyle w:val="StyleUnderline"/>
        </w:rPr>
        <w:t>For the post-Enlightenment philosopher</w:t>
      </w:r>
      <w:r w:rsidRPr="00C1424D">
        <w:rPr>
          <w:sz w:val="16"/>
        </w:rPr>
        <w:t>—</w:t>
      </w:r>
      <w:r w:rsidRPr="00350AB6">
        <w:rPr>
          <w:rStyle w:val="Emphasis"/>
        </w:rPr>
        <w:t>Badiou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postdivine,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to enable such a rescue, whereby the philosopher assumes that what is witnessed in these instances is the extraordinary ruptural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r w:rsidRPr="00D22BA7">
        <w:rPr>
          <w:rStyle w:val="StyleUnderline"/>
        </w:rPr>
        <w:t>counteraffirmation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daily maneuvrings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whose everyday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asserted normalities</w:t>
      </w:r>
      <w:r w:rsidRPr="00C1424D">
        <w:rPr>
          <w:sz w:val="16"/>
        </w:rPr>
        <w:t xml:space="preserve">. It is this that I here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ruptural becomings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inoperativity is already there.…Let me suggest then, that the point of articulation between the critical legal theory of dissensus and the Tunisian events is the question: how to unwork sovereign power on an everyday basis, without reinstituting the same logics once more?39 Wall’s is a thoughtful, and respectful reading of resistance, rooted and influenced by Jean-Luc Nancy’s notion of “inoperativity”; indeed, he is mindful not to “appropriate the politics of the “postcolony” and put it to work for some “European” project.”40 However, as with all Eurocentric viewings of the worlds of “rupture/resistance,” the point-zero perspective is marked here. What I mean by this is that the analysis assumes a (dissensual)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let us pause. For whom this normality of consensus from which dissensus is celebrated? From whose location of thought this reading of the new of interruption?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explain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interruptions of everyday authority,” and the nonreification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everyday unsentimental normalities</w:t>
      </w:r>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normalities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r w:rsidRPr="00244D48">
        <w:rPr>
          <w:rStyle w:val="Emphasis"/>
          <w:highlight w:val="yellow"/>
        </w:rPr>
        <w:t>invisibilizing</w:t>
      </w:r>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normalities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“evental,”</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postcolony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69D5F191" w14:textId="77777777" w:rsidR="00247B02" w:rsidRPr="00267588" w:rsidRDefault="00247B02" w:rsidP="00247B02">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debates role in the production and maintenance of algorithmic capitalism</w:t>
      </w:r>
      <w:r w:rsidRPr="00267588">
        <w:t xml:space="preserve">. Disavowing that investment papers over the political consequences of their affective investment </w:t>
      </w:r>
      <w:r>
        <w:t>in the regime of cruel optimism, instead you should prefer a frame of affective realism that reorients our relationship to discourse and capital.</w:t>
      </w:r>
    </w:p>
    <w:p w14:paraId="4FA14422" w14:textId="77777777" w:rsidR="00247B02" w:rsidRPr="00267588" w:rsidRDefault="00247B02" w:rsidP="00247B02">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78BF9AE0" w14:textId="77777777" w:rsidR="00247B02" w:rsidRPr="00082D6D" w:rsidRDefault="00247B02" w:rsidP="00247B02">
      <w:pPr>
        <w:rPr>
          <w:sz w:val="16"/>
        </w:rPr>
      </w:pPr>
      <w:r w:rsidRPr="00116BE6">
        <w:rPr>
          <w:u w:val="single"/>
        </w:rPr>
        <w:t xml:space="preserve">‘‘These are not ordinary times.’’1 </w:t>
      </w:r>
      <w:r w:rsidRPr="00082D6D">
        <w:rPr>
          <w:sz w:val="16"/>
        </w:rPr>
        <w:t xml:space="preserve">If this essay were a polemic, it would argue that </w:t>
      </w:r>
      <w:r w:rsidRPr="00116BE6">
        <w:rPr>
          <w:rStyle w:val="Emphasis"/>
          <w:highlight w:val="yellow"/>
        </w:rPr>
        <w:t>our current view of the communication of affect</w:t>
      </w:r>
      <w:r w:rsidRPr="00116BE6">
        <w:rPr>
          <w:rStyle w:val="Emphasis"/>
        </w:rPr>
        <w:t xml:space="preserve"> </w:t>
      </w:r>
      <w:r w:rsidRPr="00116BE6">
        <w:rPr>
          <w:u w:val="single"/>
        </w:rPr>
        <w:t xml:space="preserve">and emotion </w:t>
      </w:r>
      <w:r w:rsidRPr="00116BE6">
        <w:rPr>
          <w:rStyle w:val="Emphasis"/>
          <w:highlight w:val="yellow"/>
        </w:rPr>
        <w:t>is too often</w:t>
      </w:r>
      <w:r w:rsidRPr="00116BE6">
        <w:rPr>
          <w:u w:val="single"/>
        </w:rPr>
        <w:t xml:space="preserve"> simply mimetic and literalizing, seeing their transmission as </w:t>
      </w:r>
      <w:r w:rsidRPr="00116BE6">
        <w:rPr>
          <w:rStyle w:val="Emphasis"/>
          <w:highlight w:val="yellow"/>
        </w:rPr>
        <w:t xml:space="preserve">performative </w:t>
      </w:r>
      <w:r w:rsidRPr="00116BE6">
        <w:rPr>
          <w:rStyle w:val="Emphasis"/>
        </w:rPr>
        <w:t>rather than as an opening to all sorts of consequences</w:t>
      </w:r>
      <w:r w:rsidRPr="00116BE6">
        <w:rPr>
          <w:u w:val="single"/>
        </w:rPr>
        <w:t>, including none at all</w:t>
      </w:r>
      <w:r w:rsidRPr="00082D6D">
        <w:rPr>
          <w:sz w:val="16"/>
        </w:rPr>
        <w:t xml:space="preserve">. It would aim </w:t>
      </w:r>
      <w:r w:rsidRPr="00116BE6">
        <w:rPr>
          <w:highlight w:val="yellow"/>
          <w:u w:val="single"/>
        </w:rPr>
        <w:t>to counter the</w:t>
      </w:r>
      <w:r w:rsidRPr="00116BE6">
        <w:rPr>
          <w:u w:val="single"/>
        </w:rPr>
        <w:t xml:space="preserve"> unfortunate </w:t>
      </w:r>
      <w:r w:rsidRPr="00116BE6">
        <w:rPr>
          <w:highlight w:val="yellow"/>
          <w:u w:val="single"/>
        </w:rPr>
        <w:t>tendency in</w:t>
      </w:r>
      <w:r w:rsidRPr="00116BE6">
        <w:rPr>
          <w:u w:val="single"/>
        </w:rPr>
        <w:t xml:space="preserve"> much contemporary affect </w:t>
      </w:r>
      <w:r w:rsidRPr="00116BE6">
        <w:rPr>
          <w:highlight w:val="yellow"/>
          <w:u w:val="single"/>
        </w:rPr>
        <w:t>theory to elide the difference between the structure of an affect and the experience we associate</w:t>
      </w:r>
      <w:r w:rsidRPr="00116BE6">
        <w:rPr>
          <w:u w:val="single"/>
        </w:rPr>
        <w:t xml:space="preserve"> with a typical emotional event. If one determines that an event or a relation is traumatic that is, endowed with the capacity to produce trauma does it follow that it communicates trauma to anyone who encounters it?</w:t>
      </w:r>
      <w:r w:rsidRPr="00082D6D">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082D6D">
        <w:rPr>
          <w:u w:val="single"/>
        </w:rPr>
        <w:t>To impute</w:t>
      </w:r>
      <w:r w:rsidRPr="00116BE6">
        <w:rPr>
          <w:u w:val="single"/>
        </w:rPr>
        <w:t xml:space="preserve"> a mirroring relation between </w:t>
      </w:r>
      <w:r w:rsidRPr="00116BE6">
        <w:rPr>
          <w:highlight w:val="yellow"/>
          <w:u w:val="single"/>
        </w:rPr>
        <w:t>affective activity</w:t>
      </w:r>
      <w:r w:rsidRPr="00116BE6">
        <w:rPr>
          <w:u w:val="single"/>
        </w:rPr>
        <w:t xml:space="preserve"> and emotional states </w:t>
      </w:r>
      <w:r w:rsidRPr="00116BE6">
        <w:rPr>
          <w:highlight w:val="yellow"/>
          <w:u w:val="single"/>
        </w:rPr>
        <w:t xml:space="preserve">underdescribes the incoherence of subjects </w:t>
      </w:r>
      <w:r w:rsidRPr="00082D6D">
        <w:rPr>
          <w:u w:val="single"/>
        </w:rPr>
        <w:t xml:space="preserve">their capacity to hold irreconcilable attachments and investments, the complexity </w:t>
      </w:r>
      <w:r w:rsidRPr="00116BE6">
        <w:rPr>
          <w:highlight w:val="yellow"/>
          <w:u w:val="single"/>
        </w:rPr>
        <w:t>of</w:t>
      </w:r>
      <w:r w:rsidRPr="00116BE6">
        <w:rPr>
          <w:u w:val="single"/>
        </w:rPr>
        <w:t xml:space="preserve"> motives for </w:t>
      </w:r>
      <w:r w:rsidRPr="00116BE6">
        <w:rPr>
          <w:highlight w:val="yellow"/>
          <w:u w:val="single"/>
        </w:rPr>
        <w:t>disavowal</w:t>
      </w:r>
      <w:r w:rsidRPr="00116BE6">
        <w:rPr>
          <w:u w:val="single"/>
        </w:rPr>
        <w:t xml:space="preserve"> and defense </w:t>
      </w:r>
      <w:r w:rsidRPr="00116BE6">
        <w:rPr>
          <w:highlight w:val="yellow"/>
          <w:u w:val="single"/>
        </w:rPr>
        <w:t>and the work of the normative</w:t>
      </w:r>
      <w:r w:rsidRPr="00116BE6">
        <w:rPr>
          <w:u w:val="single"/>
        </w:rPr>
        <w:t xml:space="preserve"> in apprehending, sensing, tracking, and being with, the event</w:t>
      </w:r>
      <w:r w:rsidRPr="00082D6D">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query: ‘‘What just happened?’’ Maybe the event disorganizes her, which means that she may feel strongly or messy or distractedly about it. The structure of an affect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116BE6">
        <w:rPr>
          <w:highlight w:val="yellow"/>
          <w:u w:val="single"/>
        </w:rPr>
        <w:t>What follows is another way of tracking affective intensities politically without presuming their status as</w:t>
      </w:r>
      <w:r w:rsidRPr="00116BE6">
        <w:rPr>
          <w:u w:val="single"/>
        </w:rPr>
        <w:t xml:space="preserve"> dramatic or, indeed, as </w:t>
      </w:r>
      <w:r w:rsidRPr="00116BE6">
        <w:rPr>
          <w:highlight w:val="yellow"/>
          <w:u w:val="single"/>
        </w:rPr>
        <w:t>events.</w:t>
      </w:r>
      <w:r w:rsidRPr="00116BE6">
        <w:rPr>
          <w:u w:val="single"/>
        </w:rPr>
        <w:t xml:space="preserve"> It imagines the affectivity of the social in registers alongside melodrama: </w:t>
      </w:r>
      <w:r w:rsidRPr="00116BE6">
        <w:rPr>
          <w:highlight w:val="yellow"/>
          <w:u w:val="single"/>
        </w:rPr>
        <w:t>it rethinks the sensing of history, and of the historic</w:t>
      </w:r>
      <w:r w:rsidRPr="00116BE6">
        <w:rPr>
          <w:u w:val="single"/>
        </w:rPr>
        <w:t>. It is 1988. Essex Hemphill faces Marlon Riggs’ camera and recites: ‘‘Now we think/as we fuck.’</w:t>
      </w:r>
      <w:r w:rsidRPr="00082D6D">
        <w:rPr>
          <w:sz w:val="16"/>
        </w:rPr>
        <w:t xml:space="preserve">’3 It is 2005. </w:t>
      </w:r>
      <w:r w:rsidRPr="00116BE6">
        <w:rPr>
          <w:highlight w:val="yellow"/>
          <w:u w:val="single"/>
        </w:rPr>
        <w:t>George Bush faces the camera</w:t>
      </w:r>
      <w:r w:rsidRPr="00116BE6">
        <w:rPr>
          <w:u w:val="single"/>
        </w:rPr>
        <w:t xml:space="preserve"> that records his news conference </w:t>
      </w:r>
      <w:r w:rsidRPr="00116BE6">
        <w:rPr>
          <w:highlight w:val="yellow"/>
          <w:u w:val="single"/>
        </w:rPr>
        <w:t>and blurts: ‘‘I think about Iraq every day</w:t>
      </w:r>
      <w:r w:rsidRPr="00082D6D">
        <w:rPr>
          <w:sz w:val="16"/>
          <w:highlight w:val="yellow"/>
        </w:rPr>
        <w:t>.’</w:t>
      </w:r>
      <w:r w:rsidRPr="00082D6D">
        <w:rPr>
          <w:sz w:val="16"/>
        </w:rPr>
        <w:t xml:space="preserve">’4 In these phrases, both men link thinking to being in the ‘‘now,’’ the ongoing present. </w:t>
      </w:r>
      <w:r w:rsidRPr="00116BE6">
        <w:rPr>
          <w:u w:val="single"/>
        </w:rPr>
        <w:t xml:space="preserve">A situation has forced them to think. </w:t>
      </w:r>
      <w:r w:rsidRPr="00116BE6">
        <w:rPr>
          <w:highlight w:val="yellow"/>
          <w:u w:val="single"/>
        </w:rPr>
        <w:t>A situation has changed the ordinary into something they can no longer presume</w:t>
      </w:r>
      <w:r w:rsidRPr="00116BE6">
        <w:rPr>
          <w:u w:val="single"/>
        </w:rPr>
        <w:t xml:space="preserve">. </w:t>
      </w:r>
      <w:r w:rsidRPr="00082D6D">
        <w:rPr>
          <w:sz w:val="16"/>
        </w:rPr>
        <w:t xml:space="preserve">The police conventionally say: ‘‘We have a situation here.’’ </w:t>
      </w:r>
      <w:r w:rsidRPr="00116BE6">
        <w:rPr>
          <w:u w:val="single"/>
        </w:rPr>
        <w:t>A situation is a state of things in which something that will perhaps matter is unfolding amidst the usual activity of life.</w:t>
      </w:r>
      <w:r w:rsidRPr="00082D6D">
        <w:rPr>
          <w:sz w:val="16"/>
        </w:rPr>
        <w:t xml:space="preserve"> But, for these men, it is more than that. </w:t>
      </w:r>
      <w:r w:rsidRPr="00082D6D">
        <w:rPr>
          <w:u w:val="single"/>
        </w:rPr>
        <w:t xml:space="preserve">This disturbed time is a historical present and not just everydayness because the atmosphere suggests a shift of historic proportions </w:t>
      </w:r>
      <w:r w:rsidRPr="00116BE6">
        <w:rPr>
          <w:u w:val="single"/>
        </w:rPr>
        <w:t>in the terms and processes of the conditions of continuity of life</w:t>
      </w:r>
      <w:r w:rsidRPr="00082D6D">
        <w:rPr>
          <w:sz w:val="16"/>
        </w:rPr>
        <w:t xml:space="preserve">.5 </w:t>
      </w:r>
      <w:r w:rsidRPr="00116BE6">
        <w:rPr>
          <w:u w:val="single"/>
        </w:rPr>
        <w:t xml:space="preserve">Norms and intuitions suddenly feel off: a sensed perturbation of world-shaping dimensions impels recasting the projected impact of small and large gestures, noticings, impulses, moments. </w:t>
      </w:r>
      <w:r w:rsidRPr="00082D6D">
        <w:rPr>
          <w:u w:val="single"/>
        </w:rPr>
        <w:t>The reinvention of life from disturbance reemerges</w:t>
      </w:r>
      <w:r w:rsidRPr="00116BE6">
        <w:rPr>
          <w:u w:val="single"/>
        </w:rPr>
        <w:t xml:space="preserve"> in cadences, rhythms, the smallest predictables</w:t>
      </w:r>
      <w:r w:rsidRPr="00082D6D">
        <w:rPr>
          <w:sz w:val="16"/>
        </w:rPr>
        <w:t xml:space="preserve">.6 </w:t>
      </w:r>
      <w:r w:rsidRPr="00116BE6">
        <w:rPr>
          <w:highlight w:val="yellow"/>
          <w:u w:val="single"/>
        </w:rPr>
        <w:t>To change one’s intuition</w:t>
      </w:r>
      <w:r w:rsidRPr="00116BE6">
        <w:rPr>
          <w:u w:val="single"/>
        </w:rPr>
        <w:t xml:space="preserve"> about it all is </w:t>
      </w:r>
      <w:r w:rsidRPr="00116BE6">
        <w:rPr>
          <w:highlight w:val="yellow"/>
          <w:u w:val="single"/>
        </w:rPr>
        <w:t>to challenge the</w:t>
      </w:r>
      <w:r w:rsidRPr="00116BE6">
        <w:rPr>
          <w:u w:val="single"/>
        </w:rPr>
        <w:t xml:space="preserve"> habituated </w:t>
      </w:r>
      <w:r w:rsidRPr="00116BE6">
        <w:rPr>
          <w:highlight w:val="yellow"/>
          <w:u w:val="single"/>
        </w:rPr>
        <w:t xml:space="preserve">processing of affective responses </w:t>
      </w:r>
      <w:r w:rsidRPr="00116BE6">
        <w:rPr>
          <w:u w:val="single"/>
        </w:rPr>
        <w:t>to what one encounters in the world</w:t>
      </w:r>
      <w:r w:rsidRPr="00082D6D">
        <w:rPr>
          <w:sz w:val="16"/>
        </w:rPr>
        <w:t xml:space="preserve">.7 </w:t>
      </w:r>
      <w:r w:rsidRPr="00116BE6">
        <w:rPr>
          <w:u w:val="single"/>
        </w:rPr>
        <w:t xml:space="preserve">In this kind of situation </w:t>
      </w:r>
      <w:r w:rsidRPr="00116BE6">
        <w:rPr>
          <w:highlight w:val="yellow"/>
          <w:u w:val="single"/>
        </w:rPr>
        <w:t>a process will</w:t>
      </w:r>
      <w:r w:rsidRPr="00116BE6">
        <w:rPr>
          <w:u w:val="single"/>
        </w:rPr>
        <w:t xml:space="preserve"> eventually </w:t>
      </w:r>
      <w:r w:rsidRPr="00116BE6">
        <w:rPr>
          <w:highlight w:val="yellow"/>
          <w:u w:val="single"/>
        </w:rPr>
        <w:t>appear</w:t>
      </w:r>
      <w:r w:rsidRPr="00116BE6">
        <w:rPr>
          <w:u w:val="single"/>
        </w:rPr>
        <w:t xml:space="preserve"> monumentally as form </w:t>
      </w:r>
      <w:r w:rsidRPr="00116BE6">
        <w:rPr>
          <w:highlight w:val="yellow"/>
          <w:u w:val="single"/>
        </w:rPr>
        <w:t>as</w:t>
      </w:r>
      <w:r w:rsidRPr="00116BE6">
        <w:rPr>
          <w:u w:val="single"/>
        </w:rPr>
        <w:t xml:space="preserve"> episode, </w:t>
      </w:r>
      <w:r w:rsidRPr="00116BE6">
        <w:rPr>
          <w:rStyle w:val="Emphasis"/>
          <w:highlight w:val="yellow"/>
        </w:rPr>
        <w:t>event</w:t>
      </w:r>
      <w:r w:rsidRPr="00116BE6">
        <w:rPr>
          <w:u w:val="single"/>
        </w:rPr>
        <w:t>, or epoch. How that happens, though, will be determined processually, by what people do to reshape themselves and it while living in the stretched out ‘‘now’’ that is at once intimate and estranged</w:t>
      </w:r>
      <w:r w:rsidRPr="00082D6D">
        <w:rPr>
          <w:sz w:val="16"/>
        </w:rPr>
        <w:t xml:space="preserve">.8 You may find my coupling of these two thinking men a bit perverse, and it is, to put it mildly: </w:t>
      </w:r>
      <w:r w:rsidRPr="00082D6D">
        <w:rPr>
          <w:u w:val="single"/>
        </w:rPr>
        <w:t>one has been visited by death’s imminence from within a community that includes himself</w:t>
      </w:r>
      <w:r w:rsidRPr="00116BE6">
        <w:rPr>
          <w:u w:val="single"/>
        </w:rPr>
        <w:t>, while the other speaks from a situation he created where the deaths he faces are the deaths of others whom he does not know.</w:t>
      </w:r>
      <w:r w:rsidRPr="00082D6D">
        <w:rPr>
          <w:sz w:val="16"/>
        </w:rPr>
        <w:t xml:space="preserve"> Hemphill’s HIV-shaped community has </w:t>
      </w:r>
      <w:r w:rsidRPr="00116BE6">
        <w:rPr>
          <w:highlight w:val="yellow"/>
          <w:u w:val="single"/>
        </w:rPr>
        <w:t>to reinvent the ordinariness of</w:t>
      </w:r>
      <w:r w:rsidRPr="00116BE6">
        <w:rPr>
          <w:u w:val="single"/>
        </w:rPr>
        <w:t xml:space="preserve"> its appetitive and intimate practices; Bush is scrabbling to recalculate the war by salvaging the emotional validity of a defrocked strategy. But in </w:t>
      </w:r>
      <w:r w:rsidRPr="00116BE6">
        <w:rPr>
          <w:highlight w:val="yellow"/>
          <w:u w:val="single"/>
        </w:rPr>
        <w:t xml:space="preserve">this present, </w:t>
      </w:r>
      <w:r w:rsidRPr="00082D6D">
        <w:rPr>
          <w:u w:val="single"/>
        </w:rPr>
        <w:t xml:space="preserve">both </w:t>
      </w:r>
      <w:r w:rsidRPr="00116BE6">
        <w:rPr>
          <w:highlight w:val="yellow"/>
          <w:u w:val="single"/>
        </w:rPr>
        <w:t xml:space="preserve">face the loss of the freedom to be unconscious about the internal limits to their sovereignty. Being </w:t>
      </w:r>
      <w:r w:rsidRPr="00116BE6">
        <w:rPr>
          <w:rStyle w:val="Emphasis"/>
          <w:highlight w:val="yellow"/>
        </w:rPr>
        <w:t>forced to think these things</w:t>
      </w:r>
      <w:r w:rsidRPr="00116BE6">
        <w:rPr>
          <w:u w:val="single"/>
        </w:rPr>
        <w:t xml:space="preserve"> (fucking, Iraq) as part of an unfolding historic moment </w:t>
      </w:r>
      <w:r w:rsidRPr="00116BE6">
        <w:rPr>
          <w:highlight w:val="yellow"/>
          <w:u w:val="single"/>
        </w:rPr>
        <w:t xml:space="preserve">exemplifies the affective experience not of </w:t>
      </w:r>
      <w:r w:rsidRPr="00116BE6">
        <w:rPr>
          <w:u w:val="single"/>
        </w:rPr>
        <w:t xml:space="preserve">a break or a </w:t>
      </w:r>
      <w:r w:rsidRPr="00116BE6">
        <w:rPr>
          <w:rStyle w:val="Emphasis"/>
          <w:highlight w:val="yellow"/>
        </w:rPr>
        <w:t>traumatic present</w:t>
      </w:r>
      <w:r w:rsidRPr="00116BE6">
        <w:rPr>
          <w:highlight w:val="yellow"/>
          <w:u w:val="single"/>
        </w:rPr>
        <w:t xml:space="preserve">, but of crisis </w:t>
      </w:r>
      <w:r w:rsidRPr="00116BE6">
        <w:rPr>
          <w:rStyle w:val="Emphasis"/>
          <w:highlight w:val="yellow"/>
        </w:rPr>
        <w:t>lived within ordinariness</w:t>
      </w:r>
      <w:r w:rsidRPr="00082D6D">
        <w:rPr>
          <w:sz w:val="16"/>
        </w:rPr>
        <w:t xml:space="preserve">.9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different)?10 To think is not especially joyful or rational here, therefore. The ideation to which the men refer is unwanted, after all: </w:t>
      </w:r>
      <w:r w:rsidRPr="00116BE6">
        <w:rPr>
          <w:u w:val="single"/>
        </w:rPr>
        <w:t xml:space="preserve">I </w:t>
      </w:r>
      <w:r w:rsidRPr="00082D6D">
        <w:rPr>
          <w:sz w:val="16"/>
        </w:rPr>
        <w:t xml:space="preserve">(must) think about Iraq, we (must) think as we fuck. Or else. Or else, what? Both </w:t>
      </w:r>
      <w:r w:rsidRPr="00082D6D">
        <w:rPr>
          <w:rStyle w:val="StyleUnderline"/>
          <w:highlight w:val="yellow"/>
        </w:rPr>
        <w:t>speakers presume</w:t>
      </w:r>
      <w:r w:rsidRPr="00082D6D">
        <w:rPr>
          <w:sz w:val="16"/>
        </w:rPr>
        <w:t xml:space="preserve"> that their </w:t>
      </w:r>
      <w:r w:rsidRPr="00082D6D">
        <w:rPr>
          <w:rStyle w:val="StyleUnderline"/>
          <w:highlight w:val="yellow"/>
        </w:rPr>
        <w:t xml:space="preserve">audience </w:t>
      </w:r>
      <w:r w:rsidRPr="00082D6D">
        <w:rPr>
          <w:rStyle w:val="Emphasis"/>
          <w:highlight w:val="yellow"/>
        </w:rPr>
        <w:t>knows the fatal stakes</w:t>
      </w:r>
      <w:r w:rsidRPr="00116BE6">
        <w:rPr>
          <w:rStyle w:val="Emphasis"/>
        </w:rPr>
        <w:t>.</w:t>
      </w:r>
      <w:r w:rsidRPr="00082D6D">
        <w:rPr>
          <w:sz w:val="16"/>
        </w:rPr>
        <w:t xml:space="preserve"> </w:t>
      </w:r>
      <w:r w:rsidRPr="00116BE6">
        <w:rPr>
          <w:rStyle w:val="StyleUnderline"/>
        </w:rPr>
        <w:t>They assume</w:t>
      </w:r>
      <w:r w:rsidRPr="00082D6D">
        <w:rPr>
          <w:sz w:val="16"/>
        </w:rPr>
        <w:t xml:space="preserve"> that </w:t>
      </w:r>
      <w:r w:rsidRPr="00082D6D">
        <w:rPr>
          <w:rStyle w:val="StyleUnderline"/>
          <w:highlight w:val="yellow"/>
        </w:rPr>
        <w:t xml:space="preserve">they are </w:t>
      </w:r>
      <w:r w:rsidRPr="00082D6D">
        <w:rPr>
          <w:rStyle w:val="Emphasis"/>
          <w:highlight w:val="yellow"/>
        </w:rPr>
        <w:t>amplifying something about the collective condition</w:t>
      </w:r>
      <w:r w:rsidRPr="00082D6D">
        <w:rPr>
          <w:sz w:val="16"/>
        </w:rPr>
        <w:t xml:space="preserve">: ‘‘Black men loving black men is a revolutionary act’’; ‘‘They hate us for our freedoms.’’ Even the political register here, under </w:t>
      </w:r>
      <w:r w:rsidRPr="00116BE6">
        <w:rPr>
          <w:rStyle w:val="StyleUnderline"/>
        </w:rPr>
        <w:t xml:space="preserve">the pressure of a destabilized </w:t>
      </w:r>
      <w:r w:rsidRPr="00082D6D">
        <w:rPr>
          <w:sz w:val="16"/>
        </w:rPr>
        <w:t xml:space="preserve">historical </w:t>
      </w:r>
      <w:r w:rsidRPr="00116BE6">
        <w:rPr>
          <w:rStyle w:val="StyleUnderline"/>
        </w:rPr>
        <w:t>present</w:t>
      </w:r>
      <w:r w:rsidRPr="00082D6D">
        <w:rPr>
          <w:sz w:val="16"/>
        </w:rPr>
        <w:t xml:space="preserve">, </w:t>
      </w:r>
      <w:r w:rsidRPr="00116BE6">
        <w:rPr>
          <w:rStyle w:val="StyleUnderline"/>
        </w:rPr>
        <w:t>reorganizes the relation of affect</w:t>
      </w:r>
      <w:r w:rsidRPr="00082D6D">
        <w:rPr>
          <w:sz w:val="16"/>
        </w:rPr>
        <w:t xml:space="preserve">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w:t>
      </w:r>
      <w:r w:rsidRPr="00082D6D">
        <w:rPr>
          <w:rStyle w:val="StyleUnderline"/>
          <w:highlight w:val="yellow"/>
        </w:rPr>
        <w:t>The event</w:t>
      </w:r>
      <w:r w:rsidRPr="00116BE6">
        <w:rPr>
          <w:rStyle w:val="StyleUnderline"/>
        </w:rPr>
        <w:t xml:space="preserve"> expressed by the</w:t>
      </w:r>
      <w:r w:rsidRPr="00082D6D">
        <w:rPr>
          <w:sz w:val="16"/>
        </w:rPr>
        <w:t xml:space="preserve"> two </w:t>
      </w:r>
      <w:r w:rsidRPr="00116BE6">
        <w:rPr>
          <w:rStyle w:val="StyleUnderline"/>
        </w:rPr>
        <w:t>speakers</w:t>
      </w:r>
      <w:r w:rsidRPr="00082D6D">
        <w:rPr>
          <w:sz w:val="16"/>
        </w:rPr>
        <w:t xml:space="preserve"> </w:t>
      </w:r>
      <w:r w:rsidRPr="00082D6D">
        <w:rPr>
          <w:rStyle w:val="StyleUnderline"/>
          <w:highlight w:val="yellow"/>
        </w:rPr>
        <w:t>is</w:t>
      </w:r>
      <w:r w:rsidRPr="00082D6D">
        <w:rPr>
          <w:sz w:val="16"/>
        </w:rPr>
        <w:t xml:space="preserve">, then, not the event of thinking as such. In this kind of case, to think is primarily formal, </w:t>
      </w:r>
      <w:r w:rsidRPr="00082D6D">
        <w:rPr>
          <w:rStyle w:val="StyleUnderline"/>
          <w:highlight w:val="yellow"/>
        </w:rPr>
        <w:t>an interruption</w:t>
      </w:r>
      <w:r w:rsidRPr="00082D6D">
        <w:rPr>
          <w:sz w:val="16"/>
        </w:rPr>
        <w:t xml:space="preserve">.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w:t>
      </w:r>
      <w:r w:rsidRPr="00116BE6">
        <w:rPr>
          <w:rStyle w:val="StyleUnderline"/>
        </w:rPr>
        <w:t xml:space="preserve">See </w:t>
      </w:r>
      <w:r w:rsidRPr="00082D6D">
        <w:rPr>
          <w:rStyle w:val="StyleUnderline"/>
          <w:highlight w:val="yellow"/>
        </w:rPr>
        <w:t>systemic racialized, gendered, sexual</w:t>
      </w:r>
      <w:r w:rsidRPr="00116BE6">
        <w:rPr>
          <w:rStyle w:val="StyleUnderline"/>
        </w:rPr>
        <w:t xml:space="preserve"> and regional class </w:t>
      </w:r>
      <w:r w:rsidRPr="00082D6D">
        <w:rPr>
          <w:rStyle w:val="StyleUnderline"/>
          <w:highlight w:val="yellow"/>
        </w:rPr>
        <w:t>inequalities</w:t>
      </w:r>
      <w:r w:rsidRPr="00116BE6">
        <w:rPr>
          <w:rStyle w:val="StyleUnderline"/>
        </w:rPr>
        <w:t xml:space="preserve"> whose evidence </w:t>
      </w:r>
      <w:r w:rsidRPr="00082D6D">
        <w:rPr>
          <w:rStyle w:val="StyleUnderline"/>
          <w:highlight w:val="yellow"/>
        </w:rPr>
        <w:t>in ordinary subjectivity shifts between foreground and background</w:t>
      </w:r>
      <w:r w:rsidRPr="00116BE6">
        <w:rPr>
          <w:rStyle w:val="StyleUnderline"/>
        </w:rPr>
        <w:t>. Being overwhelmed by knowledge and life produces all kinds of neutralizing affect management coasting, skimming, browsing, distraction, apathy, coolness, counter-absorption, assessments of scale, picking one’s fights, and so on</w:t>
      </w:r>
      <w:r w:rsidRPr="00082D6D">
        <w:rPr>
          <w:sz w:val="16"/>
        </w:rPr>
        <w:t xml:space="preserve">. Indeed, most of social life happens in such modes of lower case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very much the procedures of living. But they are not thinking in the precise sense implied by our exemplary men, Hemphill and Bush. Hemphill and Bush are not just thinking, but stopping to think. </w:t>
      </w:r>
      <w:r w:rsidRPr="00082D6D">
        <w:rPr>
          <w:rStyle w:val="StyleUnderline"/>
          <w:highlight w:val="yellow"/>
        </w:rPr>
        <w:t>When</w:t>
      </w:r>
      <w:r w:rsidRPr="00116BE6">
        <w:rPr>
          <w:rStyle w:val="StyleUnderline"/>
        </w:rPr>
        <w:t xml:space="preserve"> these </w:t>
      </w:r>
      <w:r w:rsidRPr="00082D6D">
        <w:rPr>
          <w:rStyle w:val="StyleUnderline"/>
          <w:highlight w:val="yellow"/>
        </w:rPr>
        <w:t>speakers intuit the present</w:t>
      </w:r>
      <w:r w:rsidRPr="00116BE6">
        <w:rPr>
          <w:rStyle w:val="StyleUnderline"/>
        </w:rPr>
        <w:t xml:space="preserve"> moment in proximity to a word like think</w:t>
      </w:r>
      <w:r w:rsidRPr="00082D6D">
        <w:rPr>
          <w:sz w:val="16"/>
        </w:rPr>
        <w:t xml:space="preserve">, </w:t>
      </w:r>
      <w:r w:rsidRPr="00082D6D">
        <w:rPr>
          <w:rStyle w:val="StyleUnderline"/>
          <w:highlight w:val="yellow"/>
        </w:rPr>
        <w:t>they denote</w:t>
      </w:r>
      <w:r w:rsidRPr="00082D6D">
        <w:rPr>
          <w:sz w:val="16"/>
        </w:rPr>
        <w:t xml:space="preserve"> not a stream of perceptions, flaneurlike collections, or the activity of a mental intestine of sorts, but </w:t>
      </w:r>
      <w:r w:rsidRPr="00082D6D">
        <w:rPr>
          <w:rStyle w:val="StyleUnderline"/>
          <w:highlight w:val="yellow"/>
        </w:rPr>
        <w:t xml:space="preserve">an </w:t>
      </w:r>
      <w:r w:rsidRPr="00082D6D">
        <w:rPr>
          <w:rStyle w:val="Emphasis"/>
          <w:highlight w:val="yellow"/>
        </w:rPr>
        <w:t>idiomatic shift</w:t>
      </w:r>
      <w:r w:rsidRPr="00116BE6">
        <w:rPr>
          <w:rStyle w:val="StyleUnderline"/>
        </w:rPr>
        <w:t xml:space="preserve">. </w:t>
      </w:r>
      <w:r w:rsidRPr="00082D6D">
        <w:rPr>
          <w:sz w:val="16"/>
        </w:rPr>
        <w:t xml:space="preserve">Under duress from changes in the conditions of life, </w:t>
      </w:r>
      <w:r w:rsidRPr="00116BE6">
        <w:rPr>
          <w:rStyle w:val="StyleUnderline"/>
        </w:rPr>
        <w:t>their thinking jams the machinery that makes the ordinary appear</w:t>
      </w:r>
      <w:r w:rsidRPr="00082D6D">
        <w:rPr>
          <w:sz w:val="16"/>
        </w:rPr>
        <w:t xml:space="preserve">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ongoingness, the thinkers involve all possible knowledge, however incommensurate the idiom or source.</w:t>
      </w:r>
    </w:p>
    <w:p w14:paraId="69A56B00" w14:textId="77777777" w:rsidR="00247B02" w:rsidRPr="00082D6D" w:rsidRDefault="00247B02" w:rsidP="00247B02">
      <w:pPr>
        <w:rPr>
          <w:sz w:val="16"/>
        </w:rPr>
      </w:pPr>
      <w:r w:rsidRPr="00082D6D">
        <w:rPr>
          <w:sz w:val="16"/>
        </w:rPr>
        <w:t xml:space="preserve">To be more concrete, in the conjuncture of these two statements to think is to point to a forced interruption of the dreamy activity of sex-in-progress and the post-intentionality of a war once set in motion. It is to confront the physics of eventilization, Foucault’s term for the becoming-overfixed of historical process.13 </w:t>
      </w:r>
      <w:r w:rsidRPr="00116BE6">
        <w:rPr>
          <w:rStyle w:val="StyleUnderline"/>
        </w:rPr>
        <w:t xml:space="preserve">Such </w:t>
      </w:r>
      <w:r w:rsidRPr="00082D6D">
        <w:rPr>
          <w:rStyle w:val="StyleUnderline"/>
          <w:highlight w:val="yellow"/>
        </w:rPr>
        <w:t>interruption</w:t>
      </w:r>
      <w:r w:rsidRPr="00082D6D">
        <w:rPr>
          <w:sz w:val="16"/>
        </w:rPr>
        <w:t xml:space="preserve"> slows and makes more reflexive the activity of the nervous system that </w:t>
      </w:r>
      <w:r w:rsidRPr="00082D6D">
        <w:rPr>
          <w:rStyle w:val="Emphasis"/>
          <w:highlight w:val="yellow"/>
        </w:rPr>
        <w:t>perpetuates itself endlessly</w:t>
      </w:r>
      <w:r w:rsidRPr="00116BE6">
        <w:rPr>
          <w:rStyle w:val="StyleUnderline"/>
        </w:rPr>
        <w:t xml:space="preserve"> in reciprocal activity with the world</w:t>
      </w:r>
      <w:r w:rsidRPr="00082D6D">
        <w:rPr>
          <w:sz w:val="16"/>
        </w:rPr>
        <w:t xml:space="preserve">; most importantly, though, </w:t>
      </w:r>
      <w:r w:rsidRPr="00116BE6">
        <w:rPr>
          <w:rStyle w:val="StyleUnderline"/>
        </w:rPr>
        <w:t>it counters the intuitive sense</w:t>
      </w:r>
      <w:r w:rsidRPr="00082D6D">
        <w:rPr>
          <w:sz w:val="16"/>
        </w:rPr>
        <w:t xml:space="preserve"> that the world proceeds independently of the human activity that makes it. </w:t>
      </w:r>
      <w:r w:rsidRPr="00082D6D">
        <w:rPr>
          <w:rStyle w:val="StyleUnderline"/>
          <w:highlight w:val="yellow"/>
        </w:rPr>
        <w:t>But</w:t>
      </w:r>
      <w:r w:rsidRPr="00116BE6">
        <w:rPr>
          <w:rStyle w:val="StyleUnderline"/>
        </w:rPr>
        <w:t xml:space="preserve"> when I think about Iraq</w:t>
      </w:r>
      <w:r w:rsidRPr="00082D6D">
        <w:rPr>
          <w:sz w:val="16"/>
        </w:rPr>
        <w:t xml:space="preserve">, when we think as we fuck, </w:t>
      </w:r>
      <w:r w:rsidRPr="00116BE6">
        <w:rPr>
          <w:rStyle w:val="StyleUnderline"/>
        </w:rPr>
        <w:t>when we stop and think</w:t>
      </w:r>
      <w:r w:rsidRPr="00082D6D">
        <w:rPr>
          <w:sz w:val="16"/>
        </w:rPr>
        <w:t xml:space="preserve">, </w:t>
      </w:r>
      <w:r w:rsidRPr="00082D6D">
        <w:rPr>
          <w:rStyle w:val="Emphasis"/>
          <w:highlight w:val="yellow"/>
        </w:rPr>
        <w:t>those things</w:t>
      </w:r>
      <w:r w:rsidRPr="00116BE6">
        <w:rPr>
          <w:rStyle w:val="Emphasis"/>
        </w:rPr>
        <w:t xml:space="preserve"> seen historically </w:t>
      </w:r>
      <w:r w:rsidRPr="00082D6D">
        <w:rPr>
          <w:rStyle w:val="Emphasis"/>
          <w:highlight w:val="yellow"/>
        </w:rPr>
        <w:t>do not stop</w:t>
      </w:r>
      <w:r w:rsidRPr="00082D6D">
        <w:rPr>
          <w:sz w:val="16"/>
        </w:rPr>
        <w:t xml:space="preserve">. They keep going. </w:t>
      </w:r>
      <w:r w:rsidRPr="00116BE6">
        <w:rPr>
          <w:rStyle w:val="StyleUnderline"/>
        </w:rPr>
        <w:t>Stopping</w:t>
      </w:r>
      <w:r w:rsidRPr="00082D6D">
        <w:rPr>
          <w:sz w:val="16"/>
        </w:rPr>
        <w:t xml:space="preserve"> to think </w:t>
      </w:r>
      <w:r w:rsidRPr="00116BE6">
        <w:rPr>
          <w:rStyle w:val="StyleUnderline"/>
        </w:rPr>
        <w:t>puts</w:t>
      </w:r>
      <w:r w:rsidRPr="00082D6D">
        <w:rPr>
          <w:sz w:val="16"/>
        </w:rPr>
        <w:t xml:space="preserve"> </w:t>
      </w:r>
      <w:r w:rsidRPr="00116BE6">
        <w:rPr>
          <w:rStyle w:val="StyleUnderline"/>
        </w:rPr>
        <w:t>on minor breaks, making</w:t>
      </w:r>
      <w:r w:rsidRPr="00082D6D">
        <w:rPr>
          <w:sz w:val="16"/>
        </w:rPr>
        <w:t xml:space="preserve"> alternative agency and </w:t>
      </w:r>
      <w:r w:rsidRPr="00116BE6">
        <w:rPr>
          <w:rStyle w:val="StyleUnderline"/>
        </w:rPr>
        <w:t>affectivity imaginable but not yet achieved</w:t>
      </w:r>
      <w:r w:rsidRPr="00082D6D">
        <w:rPr>
          <w:sz w:val="16"/>
        </w:rPr>
        <w:t xml:space="preserve"> within the shared world of the present that is in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0A06C0EF" w14:textId="77777777" w:rsidR="00247B02" w:rsidRPr="00082D6D" w:rsidRDefault="00247B02" w:rsidP="00247B02">
      <w:pPr>
        <w:rPr>
          <w:sz w:val="16"/>
        </w:rPr>
      </w:pPr>
      <w:r w:rsidRPr="00082D6D">
        <w:rPr>
          <w:sz w:val="16"/>
        </w:rPr>
        <w:t>Now we think as we fuck this nut might kill us. There might be a pin-sized hole in the condom. A lethal leak. We stop kissing tall dark strangers, sucking mustaches, putting lips tongues everywhere. We return to pictures. Telephones. Toys. Recent Lovers. Private Lives. Now we think as we fuck this nut might kill. This kiss could turn to stone.</w:t>
      </w:r>
    </w:p>
    <w:p w14:paraId="402453CF" w14:textId="77777777" w:rsidR="00247B02" w:rsidRPr="00116BE6" w:rsidRDefault="00247B02" w:rsidP="00247B02">
      <w:pPr>
        <w:rPr>
          <w:u w:val="single"/>
        </w:rPr>
      </w:pPr>
      <w:r w:rsidRPr="00116BE6">
        <w:rPr>
          <w:u w:val="single"/>
        </w:rPr>
        <w:t>Bush: I think about Iraq every day – every single day – because I understand we have troops in harm’s way, and I understand how dangerous it is there.</w:t>
      </w:r>
      <w:r w:rsidRPr="00082D6D">
        <w:rPr>
          <w:sz w:val="16"/>
        </w:rPr>
        <w:t xml:space="preserve"> And the reason it’s dangerous is because there’s these cold-blooded killers that will kill Americans or kill innocent Iraqis in order to try to drive us out of Iraq. .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and, two, we will complete the mission and the world will be better off for it. </w:t>
      </w:r>
      <w:r w:rsidRPr="00116BE6">
        <w:rPr>
          <w:rStyle w:val="Emphasis"/>
        </w:rPr>
        <w:t>Thinking under the pressure to respond publicly to death not desperately but with an attachment to life also sums up what these men have in common</w:t>
      </w:r>
      <w:r w:rsidRPr="00082D6D">
        <w:rPr>
          <w:sz w:val="16"/>
        </w:rPr>
        <w:t xml:space="preserve">. Here, to think is to figure out how to live in a heterotopic now that’s affectively sensed, amassed in a scene that they are already living as a new ordinariness that requires a new realism. </w:t>
      </w:r>
      <w:r w:rsidRPr="00116BE6">
        <w:rPr>
          <w:rStyle w:val="Emphasis"/>
          <w:highlight w:val="yellow"/>
        </w:rPr>
        <w:t xml:space="preserve">We sense the intensity </w:t>
      </w:r>
      <w:r w:rsidRPr="00082D6D">
        <w:rPr>
          <w:rStyle w:val="Emphasis"/>
        </w:rPr>
        <w:t>of the pressure</w:t>
      </w:r>
      <w:r w:rsidRPr="00116BE6">
        <w:rPr>
          <w:rStyle w:val="Emphasis"/>
        </w:rPr>
        <w:t xml:space="preserve"> to improvise a new intuition about how to live in the historical present, </w:t>
      </w:r>
      <w:r w:rsidRPr="00116BE6">
        <w:rPr>
          <w:rStyle w:val="Emphasis"/>
          <w:highlight w:val="yellow"/>
        </w:rPr>
        <w:t>to move affect and the political away from their conventional relation</w:t>
      </w:r>
      <w:r w:rsidRPr="00116BE6">
        <w:rPr>
          <w:rStyle w:val="Emphasis"/>
        </w:rPr>
        <w:t xml:space="preserve"> for similar and different reasons</w:t>
      </w:r>
      <w:r w:rsidRPr="00082D6D">
        <w:rPr>
          <w:sz w:val="16"/>
        </w:rPr>
        <w:t xml:space="preserve">. The situation induces a focus on kisses and kinship: ‘‘We return to Private Lives’’; ‘‘and I worry about their families.’’ It reminds us that </w:t>
      </w:r>
      <w:r w:rsidRPr="00082D6D">
        <w:rPr>
          <w:rStyle w:val="StyleUnderline"/>
          <w:highlight w:val="yellow"/>
        </w:rPr>
        <w:t>the affective turn emerges</w:t>
      </w:r>
      <w:r w:rsidRPr="00082D6D">
        <w:rPr>
          <w:rStyle w:val="StyleUnderline"/>
        </w:rPr>
        <w:t xml:space="preserve"> with</w:t>
      </w:r>
      <w:r w:rsidRPr="00082D6D">
        <w:rPr>
          <w:rStyle w:val="StyleUnderline"/>
          <w:highlight w:val="yellow"/>
        </w:rPr>
        <w:t>in</w:t>
      </w:r>
      <w:r w:rsidRPr="00082D6D">
        <w:rPr>
          <w:rStyle w:val="StyleUnderline"/>
        </w:rPr>
        <w:t xml:space="preserve"> </w:t>
      </w:r>
      <w:r w:rsidRPr="00082D6D">
        <w:rPr>
          <w:rStyle w:val="StyleUnderline"/>
          <w:highlight w:val="yellow"/>
        </w:rPr>
        <w:t>the</w:t>
      </w:r>
      <w:r w:rsidRPr="00082D6D">
        <w:rPr>
          <w:rStyle w:val="StyleUnderline"/>
        </w:rPr>
        <w:t xml:space="preserve"> long </w:t>
      </w:r>
      <w:r w:rsidRPr="00082D6D">
        <w:rPr>
          <w:rStyle w:val="Emphasis"/>
          <w:highlight w:val="yellow"/>
        </w:rPr>
        <w:t>neoliberal moment</w:t>
      </w:r>
      <w:r w:rsidRPr="00082D6D">
        <w:rPr>
          <w:rStyle w:val="StyleUnderline"/>
        </w:rPr>
        <w:t xml:space="preserve"> of the attrition of the social, </w:t>
      </w:r>
      <w:r w:rsidRPr="00082D6D">
        <w:rPr>
          <w:rStyle w:val="StyleUnderline"/>
          <w:highlight w:val="yellow"/>
        </w:rPr>
        <w:t>expressed in</w:t>
      </w:r>
      <w:r w:rsidRPr="00082D6D">
        <w:rPr>
          <w:rStyle w:val="StyleUnderline"/>
        </w:rPr>
        <w:t xml:space="preserve"> Margaret </w:t>
      </w:r>
      <w:r w:rsidRPr="00082D6D">
        <w:rPr>
          <w:rStyle w:val="StyleUnderline"/>
          <w:highlight w:val="yellow"/>
        </w:rPr>
        <w:t>Thatcher’s</w:t>
      </w:r>
      <w:r w:rsidRPr="00082D6D">
        <w:rPr>
          <w:rStyle w:val="StyleUnderline"/>
        </w:rPr>
        <w:t xml:space="preserve"> claim that ‘‘</w:t>
      </w:r>
      <w:r w:rsidRPr="00082D6D">
        <w:rPr>
          <w:rStyle w:val="StyleUnderline"/>
          <w:highlight w:val="yellow"/>
        </w:rPr>
        <w:t>There is no society’’ just individuals</w:t>
      </w:r>
      <w:r w:rsidRPr="00082D6D">
        <w:rPr>
          <w:rStyle w:val="StyleUnderline"/>
        </w:rPr>
        <w:t>, families, and neighbors’’</w:t>
      </w:r>
      <w:r w:rsidRPr="00082D6D">
        <w:rPr>
          <w:sz w:val="16"/>
        </w:rPr>
        <w:t xml:space="preserve">.14 </w:t>
      </w:r>
      <w:r w:rsidRPr="00082D6D">
        <w:rPr>
          <w:rStyle w:val="StyleUnderline"/>
        </w:rPr>
        <w:t>Attempting to break the circuit of accountability between persons and political</w:t>
      </w:r>
      <w:r w:rsidRPr="00082D6D">
        <w:rPr>
          <w:sz w:val="16"/>
        </w:rPr>
        <w:t xml:space="preserve"> worlds, phrases like hers elide the difference between ‘‘public’’ and ‘‘society’’ in the hope of </w:t>
      </w:r>
      <w:r w:rsidRPr="00082D6D">
        <w:rPr>
          <w:rStyle w:val="Emphasis"/>
          <w:highlight w:val="yellow"/>
        </w:rPr>
        <w:t>privatizing</w:t>
      </w:r>
      <w:r w:rsidRPr="00082D6D">
        <w:rPr>
          <w:rStyle w:val="StyleUnderline"/>
          <w:highlight w:val="yellow"/>
        </w:rPr>
        <w:t xml:space="preserve"> everything, </w:t>
      </w:r>
      <w:r w:rsidRPr="00082D6D">
        <w:rPr>
          <w:rStyle w:val="Emphasis"/>
          <w:highlight w:val="yellow"/>
        </w:rPr>
        <w:t>including</w:t>
      </w:r>
      <w:r w:rsidRPr="00082D6D">
        <w:rPr>
          <w:rStyle w:val="Emphasis"/>
        </w:rPr>
        <w:t xml:space="preserve"> the experience of </w:t>
      </w:r>
      <w:r w:rsidRPr="00082D6D">
        <w:rPr>
          <w:rStyle w:val="Emphasis"/>
          <w:highlight w:val="yellow"/>
        </w:rPr>
        <w:t>collective emotion</w:t>
      </w:r>
      <w:r w:rsidRPr="00082D6D">
        <w:rPr>
          <w:sz w:val="16"/>
        </w:rPr>
        <w:t xml:space="preserve">. But for Hemphill and Bush, our case study men, circling back to an affective atmosphere provides a starting point, not a place of rest. They have no place else to go and, a bit lost, they’re responding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082D6D">
        <w:rPr>
          <w:rStyle w:val="StyleUnderline"/>
        </w:rPr>
        <w:t>We witness, here, then, not ‘‘the waning of affect,’’ but the waning of genre</w:t>
      </w:r>
      <w:r w:rsidRPr="00082D6D">
        <w:rPr>
          <w:sz w:val="16"/>
        </w:rPr>
        <w:t xml:space="preserve">.15 </w:t>
      </w:r>
      <w:r w:rsidRPr="00116BE6">
        <w:rPr>
          <w:rStyle w:val="StyleUnderline"/>
        </w:rPr>
        <w:t>Life can no longer be lived even phantasmatically as melodrama, as Aristotelian tragedy spread to ordinary people, as a predictable arc that is shaped by acts, facts, or fates. Their take on the present oscillates among affects and emotions: it transmits as worry</w:t>
      </w:r>
      <w:r w:rsidRPr="00082D6D">
        <w:rPr>
          <w:sz w:val="16"/>
        </w:rPr>
        <w:t xml:space="preserve">. At root, ‘‘to worry’’ is to strangle, to choke, to bite:16 for our case study men, worry </w:t>
      </w:r>
      <w:r w:rsidRPr="00116BE6">
        <w:rPr>
          <w:rStyle w:val="StyleUnderline"/>
        </w:rPr>
        <w:t xml:space="preserve">the repetition of anxious unwanted ideation about the state of a thing is a sense that responds to a situation that’s unfolding, that needs to be moved toward refuting death as the only scene where life’s meanings add up. </w:t>
      </w:r>
      <w:r w:rsidRPr="00A362F0">
        <w:rPr>
          <w:rStyle w:val="Emphasis"/>
        </w:rPr>
        <w:t>Gathering up affectively and emotionally-saturated knowledge processed in so many different ways, demonstrating fidelity to the openness of the event that is not yet ‘‘stone,’’ there is otherwise only so much grief</w:t>
      </w:r>
      <w:r w:rsidRPr="00A362F0">
        <w:rPr>
          <w:sz w:val="16"/>
        </w:rPr>
        <w:t>.</w:t>
      </w:r>
      <w:r w:rsidRPr="00082D6D">
        <w:rPr>
          <w:sz w:val="16"/>
        </w:rPr>
        <w:t xml:space="preserve"> </w:t>
      </w:r>
      <w:r w:rsidRPr="00116BE6">
        <w:rPr>
          <w:rStyle w:val="StyleUnderline"/>
        </w:rPr>
        <w:t>This grief for the lost ordinary is the default feeling that they’re refusing, of being historical in the present</w:t>
      </w:r>
      <w:r w:rsidRPr="00082D6D">
        <w:rPr>
          <w:sz w:val="16"/>
        </w:rPr>
        <w:t xml:space="preserve">.17 This essay has described the performance of thinking and intuitive recalibrating as signs of troubled knowing and living in a historical present whose occupants sense it as distended. I now contrast this scenario of ordinary life’s interruption by a worried thought with the strategies of two recent poems that model some quite different practices of feeling out the unfinished situation of the present. What follows also tracks how they notice </w:t>
      </w:r>
      <w:r w:rsidRPr="00116BE6">
        <w:rPr>
          <w:rStyle w:val="StyleUnderline"/>
        </w:rPr>
        <w:t>a contemporaneity disorganized by the kind of crisis in the ordinary that forces one to invent (for oneself, for the collective) an ‘‘ignorant’’ pedagogy</w:t>
      </w:r>
      <w:r w:rsidRPr="00082D6D">
        <w:rPr>
          <w:sz w:val="16"/>
        </w:rPr>
        <w:t xml:space="preserve">18 </w:t>
      </w:r>
      <w:r w:rsidRPr="00116BE6">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082D6D">
        <w:rPr>
          <w:sz w:val="16"/>
        </w:rPr>
        <w:t xml:space="preserve">.19 </w:t>
      </w:r>
      <w:r w:rsidRPr="00116BE6">
        <w:rPr>
          <w:rStyle w:val="Emphasis"/>
        </w:rPr>
        <w:t>But the affect of the crisis they encounter begins not with drama but its absence.</w:t>
      </w:r>
      <w:r w:rsidRPr="00082D6D">
        <w:rPr>
          <w:sz w:val="16"/>
        </w:rPr>
        <w:t xml:space="preserve"> Charles Simic’s ‘‘Encyclopedia of Horror’’ and Bill Hocok’s ‘‘A Primer’’ use traditional genres for making literacy possible.20 </w:t>
      </w:r>
      <w:r w:rsidRPr="00A362F0">
        <w:rPr>
          <w:rStyle w:val="Emphasis"/>
        </w:rPr>
        <w:t>They worry aloud about how to find one’s way analytically and affectively amidst the noise of the political and the non-place of the social in a present moment in which survival presents itself as a problem</w:t>
      </w:r>
      <w:r w:rsidRPr="00082D6D">
        <w:rPr>
          <w:sz w:val="16"/>
          <w:highlight w:val="yellow"/>
        </w:rPr>
        <w:t>.</w:t>
      </w:r>
      <w:r w:rsidRPr="00082D6D">
        <w:rPr>
          <w:sz w:val="16"/>
        </w:rPr>
        <w:t xml:space="preserve">21 </w:t>
      </w:r>
      <w:r w:rsidRPr="00116BE6">
        <w:rPr>
          <w:rStyle w:val="StyleUnderline"/>
        </w:rPr>
        <w:t>Both poems perform the problem of developing a practice of rootedness in processual awareness that can give shape amidst the unpeaceful, uninhabitable, and unknowable state of crisis in which living on is also taking place</w:t>
      </w:r>
      <w:r w:rsidRPr="00082D6D">
        <w:rPr>
          <w:sz w:val="16"/>
        </w:rPr>
        <w:t xml:space="preserve">.22 </w:t>
      </w:r>
      <w:r w:rsidRPr="00A362F0">
        <w:rPr>
          <w:rStyle w:val="Emphasis"/>
          <w:highlight w:val="yellow"/>
        </w:rPr>
        <w:t>Giving shape is not the same as solving the problem of crisis</w:t>
      </w:r>
      <w:r w:rsidRPr="00A362F0">
        <w:rPr>
          <w:rStyle w:val="StyleUnderline"/>
        </w:rPr>
        <w:t>, or having the right emotions about it.</w:t>
      </w:r>
      <w:r w:rsidRPr="00082D6D">
        <w:rPr>
          <w:sz w:val="16"/>
        </w:rPr>
        <w:t xml:space="preserve">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w:t>
      </w:r>
      <w:r w:rsidRPr="00A362F0">
        <w:rPr>
          <w:rStyle w:val="StyleUnderline"/>
        </w:rPr>
        <w:t xml:space="preserve">The ethical and political question is how to live managing overwhelming materials with an overtaxed awareness; the aesthetic question is </w:t>
      </w:r>
      <w:r w:rsidRPr="00A362F0">
        <w:rPr>
          <w:rStyle w:val="StyleUnderline"/>
          <w:highlight w:val="yellow"/>
        </w:rPr>
        <w:t xml:space="preserve">how to find form without </w:t>
      </w:r>
      <w:r w:rsidRPr="00A362F0">
        <w:rPr>
          <w:rStyle w:val="Emphasis"/>
          <w:highlight w:val="yellow"/>
        </w:rPr>
        <w:t>distracting from the gravity of the real</w:t>
      </w:r>
      <w:r w:rsidRPr="00A362F0">
        <w:rPr>
          <w:rStyle w:val="Emphasis"/>
        </w:rPr>
        <w:t>.</w:t>
      </w:r>
      <w:r w:rsidRPr="00082D6D">
        <w:rPr>
          <w:sz w:val="16"/>
        </w:rPr>
        <w:t xml:space="preserve"> </w:t>
      </w:r>
    </w:p>
    <w:p w14:paraId="4CB014E0" w14:textId="77777777" w:rsidR="00247B02" w:rsidRDefault="00247B02" w:rsidP="00247B02"/>
    <w:bookmarkEnd w:id="0"/>
    <w:p w14:paraId="1A1DA5B3" w14:textId="77777777" w:rsidR="00247B02" w:rsidRPr="00247B02" w:rsidRDefault="00247B02" w:rsidP="00247B02">
      <w:pPr>
        <w:pStyle w:val="Heading2"/>
      </w:pPr>
      <w:r w:rsidRPr="00247B02">
        <w:t>Case</w:t>
      </w:r>
    </w:p>
    <w:p w14:paraId="7E6A9313" w14:textId="77777777" w:rsidR="00247B02" w:rsidRPr="00D66F4B" w:rsidRDefault="00247B02" w:rsidP="00247B02">
      <w:pPr>
        <w:pStyle w:val="Heading4"/>
        <w:rPr>
          <w:rFonts w:cs="Calibri"/>
        </w:rPr>
      </w:pPr>
      <w:bookmarkStart w:id="1" w:name="_Hlk219244541"/>
      <w:r w:rsidRPr="00D66F4B">
        <w:rPr>
          <w:rFonts w:cs="Calibri"/>
        </w:rPr>
        <w:t>Vote neg on presumption – Multiple Warrants</w:t>
      </w:r>
    </w:p>
    <w:p w14:paraId="599931F1" w14:textId="77777777" w:rsidR="00247B02" w:rsidRPr="00D66F4B" w:rsidRDefault="00247B02" w:rsidP="00247B02">
      <w:pPr>
        <w:pStyle w:val="Heading4"/>
        <w:rPr>
          <w:rFonts w:cs="Calibri"/>
        </w:rPr>
      </w:pPr>
      <w:r w:rsidRPr="00D66F4B">
        <w:rPr>
          <w:rFonts w:cs="Calibri"/>
        </w:rPr>
        <w:t xml:space="preserve">1 – Existing theory – </w:t>
      </w:r>
      <w:r>
        <w:rPr>
          <w:rFonts w:cs="Calibri"/>
        </w:rPr>
        <w:t>homonationalism</w:t>
      </w:r>
      <w:r w:rsidRPr="00D66F4B">
        <w:rPr>
          <w:rFonts w:cs="Calibri"/>
        </w:rPr>
        <w:t xml:space="preserve"> exists even though their authors have theorized – they need to win this deployment of the</w:t>
      </w:r>
      <w:r>
        <w:rPr>
          <w:rFonts w:cs="Calibri"/>
        </w:rPr>
        <w:t>ir</w:t>
      </w:r>
      <w:r w:rsidRPr="00D66F4B">
        <w:rPr>
          <w:rFonts w:cs="Calibri"/>
        </w:rPr>
        <w:t xml:space="preserve"> theory solves </w:t>
      </w:r>
    </w:p>
    <w:p w14:paraId="651DD612" w14:textId="77777777" w:rsidR="00247B02" w:rsidRPr="00D66F4B" w:rsidRDefault="00247B02" w:rsidP="00247B02">
      <w:pPr>
        <w:pStyle w:val="Heading4"/>
        <w:rPr>
          <w:rFonts w:cs="Calibri"/>
        </w:rPr>
      </w:pPr>
      <w:r>
        <w:rPr>
          <w:rFonts w:cs="Calibri"/>
        </w:rPr>
        <w:t>2</w:t>
      </w:r>
      <w:r w:rsidRPr="00D66F4B">
        <w:rPr>
          <w:rFonts w:cs="Calibri"/>
        </w:rPr>
        <w:t xml:space="preserve"> – Telos – Without an end-goal to the aff, you never know when to pull the trigger on aff solvency, means they haven’t shown they’ve solved their impacts which is a logical necessity for the aff to be good.</w:t>
      </w:r>
    </w:p>
    <w:p w14:paraId="44AA637B" w14:textId="77777777" w:rsidR="00247B02" w:rsidRDefault="00247B02" w:rsidP="00247B02">
      <w:pPr>
        <w:pStyle w:val="Heading4"/>
      </w:pPr>
      <w:r>
        <w:t xml:space="preserve">3 – </w:t>
      </w:r>
      <w:r w:rsidRPr="00293B70">
        <w:rPr>
          <w:u w:val="single"/>
        </w:rPr>
        <w:t>Inherency</w:t>
      </w:r>
      <w:r>
        <w:t xml:space="preserve"> – the aff solvency is </w:t>
      </w:r>
      <w:r w:rsidRPr="00293B70">
        <w:rPr>
          <w:u w:val="single"/>
        </w:rPr>
        <w:t>squo descriptive</w:t>
      </w:r>
      <w:r>
        <w:t xml:space="preserve">. The ordinary has already been affirmed in the squo, there’s not brightline for what it means to affirm the ordinary when we already do ordinary things </w:t>
      </w:r>
    </w:p>
    <w:p w14:paraId="57B73196" w14:textId="77777777" w:rsidR="00247B02" w:rsidRDefault="00247B02" w:rsidP="00247B02">
      <w:pPr>
        <w:pStyle w:val="Heading4"/>
      </w:pPr>
      <w:r>
        <w:t>4 – Vote neg to vote aff – no reason the ballot is key to solvency</w:t>
      </w:r>
    </w:p>
    <w:bookmarkEnd w:id="1"/>
    <w:p w14:paraId="29F62168" w14:textId="77777777" w:rsidR="00247B02" w:rsidRPr="00D66F4B" w:rsidRDefault="00247B02" w:rsidP="00247B02"/>
    <w:p w14:paraId="626C6B6B" w14:textId="77777777" w:rsidR="00247B02" w:rsidRPr="00D66F4B" w:rsidRDefault="00247B02" w:rsidP="00247B02">
      <w:pPr>
        <w:pStyle w:val="Heading4"/>
        <w:rPr>
          <w:rFonts w:cs="Calibri"/>
        </w:rPr>
      </w:pPr>
      <w:r w:rsidRPr="00D66F4B">
        <w:rPr>
          <w:rFonts w:cs="Calibri"/>
        </w:rPr>
        <w:t xml:space="preserve">Parameters- </w:t>
      </w:r>
    </w:p>
    <w:p w14:paraId="7461E380" w14:textId="77777777" w:rsidR="00247B02" w:rsidRPr="00D66F4B" w:rsidRDefault="00247B02" w:rsidP="00247B02">
      <w:pPr>
        <w:pStyle w:val="Heading4"/>
        <w:rPr>
          <w:rFonts w:cs="Calibri"/>
        </w:rPr>
      </w:pPr>
      <w:r w:rsidRPr="00D66F4B">
        <w:rPr>
          <w:rFonts w:cs="Calibri"/>
        </w:rPr>
        <w:t xml:space="preserve">The 1AC should have </w:t>
      </w:r>
    </w:p>
    <w:p w14:paraId="6A619A76" w14:textId="77777777" w:rsidR="00247B02" w:rsidRPr="00D66F4B" w:rsidRDefault="00247B02" w:rsidP="00247B02">
      <w:pPr>
        <w:pStyle w:val="Heading4"/>
        <w:rPr>
          <w:rFonts w:cs="Calibri"/>
        </w:rPr>
      </w:pPr>
      <w:r w:rsidRPr="00D66F4B">
        <w:rPr>
          <w:rFonts w:cs="Calibri"/>
        </w:rPr>
        <w:t>1) A clear way for the judge to delineate from one method and another.</w:t>
      </w:r>
    </w:p>
    <w:p w14:paraId="3D6F8F89" w14:textId="77777777" w:rsidR="00247B02" w:rsidRPr="00D66F4B" w:rsidRDefault="00247B02" w:rsidP="00247B02">
      <w:pPr>
        <w:pStyle w:val="Heading4"/>
        <w:rPr>
          <w:rFonts w:cs="Calibri"/>
        </w:rPr>
      </w:pPr>
      <w:r w:rsidRPr="00D66F4B">
        <w:rPr>
          <w:rFonts w:cs="Calibri"/>
        </w:rPr>
        <w:t xml:space="preserve">2) A metric for evaluating which method is better. </w:t>
      </w:r>
    </w:p>
    <w:p w14:paraId="7BE25F78" w14:textId="77777777" w:rsidR="00247B02" w:rsidRPr="00D66F4B" w:rsidRDefault="00247B02" w:rsidP="00247B02"/>
    <w:p w14:paraId="36758398" w14:textId="77777777" w:rsidR="00247B02" w:rsidRDefault="00247B02" w:rsidP="00247B02">
      <w:pPr>
        <w:pStyle w:val="Heading4"/>
        <w:rPr>
          <w:rFonts w:cs="Calibri"/>
        </w:rPr>
      </w:pPr>
      <w:r w:rsidRPr="00D66F4B">
        <w:rPr>
          <w:rFonts w:cs="Calibri"/>
        </w:rPr>
        <w:t xml:space="preserve">They have no definition </w:t>
      </w:r>
      <w:r>
        <w:rPr>
          <w:rFonts w:cs="Calibri"/>
        </w:rPr>
        <w:t>of what black notes look like, sound like, what affirming them looks like,</w:t>
      </w:r>
      <w:r w:rsidRPr="00D66F4B">
        <w:rPr>
          <w:rFonts w:cs="Calibri"/>
        </w:rPr>
        <w:t xml:space="preserve"> how to measure </w:t>
      </w:r>
      <w:r>
        <w:rPr>
          <w:rFonts w:cs="Calibri"/>
        </w:rPr>
        <w:t xml:space="preserve">them, </w:t>
      </w:r>
      <w:r w:rsidRPr="00D66F4B">
        <w:rPr>
          <w:rFonts w:cs="Calibri"/>
        </w:rPr>
        <w:t xml:space="preserve">or who has engaged in </w:t>
      </w:r>
      <w:r>
        <w:rPr>
          <w:rFonts w:cs="Calibri"/>
        </w:rPr>
        <w:t>or not engaged in them</w:t>
      </w:r>
      <w:r w:rsidRPr="00D66F4B">
        <w:rPr>
          <w:rFonts w:cs="Calibri"/>
        </w:rPr>
        <w:t xml:space="preserve"> - this collapses back in arbitrary distinctions on the behalf of the judge which re-creates violence</w:t>
      </w:r>
      <w:r>
        <w:rPr>
          <w:rFonts w:cs="Calibri"/>
        </w:rPr>
        <w:t xml:space="preserve"> because </w:t>
      </w:r>
    </w:p>
    <w:p w14:paraId="55462194" w14:textId="77777777" w:rsidR="00247B02" w:rsidRDefault="00247B02" w:rsidP="00247B02">
      <w:pPr>
        <w:pStyle w:val="Heading4"/>
        <w:numPr>
          <w:ilvl w:val="0"/>
          <w:numId w:val="15"/>
        </w:numPr>
        <w:ind w:left="360"/>
      </w:pPr>
      <w:r>
        <w:t>Eli is the only arbiter of what note is ordinary and extraordinary, what is an ordinary enough form of resistance, whether it’s a good enough idea. The metric of “Eli should vote for us if the aff is a good idea” is not enough of a brightline</w:t>
      </w:r>
    </w:p>
    <w:p w14:paraId="7E830FEA" w14:textId="77777777" w:rsidR="00247B02" w:rsidRPr="000A6086" w:rsidRDefault="00247B02" w:rsidP="00247B02">
      <w:pPr>
        <w:pStyle w:val="Heading4"/>
        <w:numPr>
          <w:ilvl w:val="0"/>
          <w:numId w:val="15"/>
        </w:numPr>
        <w:ind w:left="360"/>
      </w:pPr>
      <w:r>
        <w:t xml:space="preserve">They oust the ppl that don’t do their method well enough, that have too extraordinary of notes, that stand on the wrong side of the boat or the shore, gutting resistance to racial cap with arbitrary distinctions that cause both exhaustion for ppl that attempt their movement but don’t do it right, and more exclusion of black ppl who don’t </w:t>
      </w:r>
    </w:p>
    <w:p w14:paraId="05068C75" w14:textId="77777777" w:rsidR="00247B02" w:rsidRPr="00247B02" w:rsidRDefault="00247B02" w:rsidP="00247B02"/>
    <w:p w14:paraId="5922726E" w14:textId="77777777" w:rsidR="005F00C8" w:rsidRDefault="005F00C8"/>
    <w:sectPr w:rsidR="005F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6621B5"/>
    <w:multiLevelType w:val="hybridMultilevel"/>
    <w:tmpl w:val="0AEA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9794097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BD6"/>
    <w:rsid w:val="002352C0"/>
    <w:rsid w:val="00247B02"/>
    <w:rsid w:val="002F2196"/>
    <w:rsid w:val="00561CDD"/>
    <w:rsid w:val="005F00C8"/>
    <w:rsid w:val="008C4BD6"/>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A7E2E8-CAC0-4704-91F5-7B4C37F7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7B0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47B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7B0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47B0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247B0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7B0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4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47B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B02"/>
  </w:style>
  <w:style w:type="character" w:customStyle="1" w:styleId="Heading1Char">
    <w:name w:val="Heading 1 Char"/>
    <w:aliases w:val="Pocket Char"/>
    <w:basedOn w:val="DefaultParagraphFont"/>
    <w:link w:val="Heading1"/>
    <w:rsid w:val="00247B0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47B0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47B02"/>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247B0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47B0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4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BD6"/>
    <w:rPr>
      <w:rFonts w:eastAsiaTheme="majorEastAsia" w:cstheme="majorBidi"/>
      <w:color w:val="272727" w:themeColor="text1" w:themeTint="D8"/>
    </w:rPr>
  </w:style>
  <w:style w:type="paragraph" w:styleId="Title">
    <w:name w:val="Title"/>
    <w:basedOn w:val="Normal"/>
    <w:next w:val="Normal"/>
    <w:link w:val="TitleChar"/>
    <w:uiPriority w:val="10"/>
    <w:qFormat/>
    <w:rsid w:val="008C4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BD6"/>
    <w:pPr>
      <w:spacing w:before="160"/>
      <w:jc w:val="center"/>
    </w:pPr>
    <w:rPr>
      <w:i/>
      <w:iCs/>
      <w:color w:val="404040" w:themeColor="text1" w:themeTint="BF"/>
    </w:rPr>
  </w:style>
  <w:style w:type="character" w:customStyle="1" w:styleId="QuoteChar">
    <w:name w:val="Quote Char"/>
    <w:basedOn w:val="DefaultParagraphFont"/>
    <w:link w:val="Quote"/>
    <w:uiPriority w:val="29"/>
    <w:rsid w:val="008C4BD6"/>
    <w:rPr>
      <w:i/>
      <w:iCs/>
      <w:color w:val="404040" w:themeColor="text1" w:themeTint="BF"/>
    </w:rPr>
  </w:style>
  <w:style w:type="paragraph" w:styleId="ListParagraph">
    <w:name w:val="List Paragraph"/>
    <w:basedOn w:val="Normal"/>
    <w:uiPriority w:val="34"/>
    <w:qFormat/>
    <w:rsid w:val="008C4BD6"/>
    <w:pPr>
      <w:ind w:left="720"/>
      <w:contextualSpacing/>
    </w:pPr>
  </w:style>
  <w:style w:type="character" w:styleId="IntenseEmphasis">
    <w:name w:val="Intense Emphasis"/>
    <w:basedOn w:val="DefaultParagraphFont"/>
    <w:uiPriority w:val="21"/>
    <w:qFormat/>
    <w:rsid w:val="008C4BD6"/>
    <w:rPr>
      <w:i/>
      <w:iCs/>
      <w:color w:val="0F4761" w:themeColor="accent1" w:themeShade="BF"/>
    </w:rPr>
  </w:style>
  <w:style w:type="paragraph" w:styleId="IntenseQuote">
    <w:name w:val="Intense Quote"/>
    <w:basedOn w:val="Normal"/>
    <w:next w:val="Normal"/>
    <w:link w:val="IntenseQuoteChar"/>
    <w:uiPriority w:val="30"/>
    <w:qFormat/>
    <w:rsid w:val="008C4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BD6"/>
    <w:rPr>
      <w:i/>
      <w:iCs/>
      <w:color w:val="0F4761" w:themeColor="accent1" w:themeShade="BF"/>
    </w:rPr>
  </w:style>
  <w:style w:type="character" w:styleId="IntenseReference">
    <w:name w:val="Intense Reference"/>
    <w:basedOn w:val="DefaultParagraphFont"/>
    <w:uiPriority w:val="32"/>
    <w:qFormat/>
    <w:rsid w:val="008C4BD6"/>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247B0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47B0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47B02"/>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247B02"/>
    <w:rPr>
      <w:b w:val="0"/>
      <w:sz w:val="22"/>
      <w:u w:val="single"/>
    </w:rPr>
  </w:style>
  <w:style w:type="character" w:styleId="Strong">
    <w:name w:val="Strong"/>
    <w:basedOn w:val="DefaultParagraphFont"/>
    <w:uiPriority w:val="22"/>
    <w:qFormat/>
    <w:rsid w:val="00247B02"/>
    <w:rPr>
      <w:b/>
      <w:bCs/>
    </w:rPr>
  </w:style>
  <w:style w:type="character" w:styleId="BookTitle">
    <w:name w:val="Book Title"/>
    <w:basedOn w:val="DefaultParagraphFont"/>
    <w:uiPriority w:val="33"/>
    <w:qFormat/>
    <w:rsid w:val="00247B02"/>
    <w:rPr>
      <w:b/>
      <w:bCs/>
      <w:i/>
      <w:iCs/>
      <w:spacing w:val="5"/>
    </w:rPr>
  </w:style>
  <w:style w:type="numbering" w:styleId="111111">
    <w:name w:val="Outline List 2"/>
    <w:basedOn w:val="NoList"/>
    <w:uiPriority w:val="99"/>
    <w:semiHidden/>
    <w:unhideWhenUsed/>
    <w:rsid w:val="00247B02"/>
  </w:style>
  <w:style w:type="paragraph" w:styleId="Header">
    <w:name w:val="header"/>
    <w:basedOn w:val="Normal"/>
    <w:link w:val="HeaderChar"/>
    <w:uiPriority w:val="99"/>
    <w:semiHidden/>
    <w:rsid w:val="00247B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7B02"/>
    <w:rPr>
      <w:rFonts w:ascii="Calibri" w:hAnsi="Calibri" w:cs="Calibri"/>
      <w:kern w:val="0"/>
      <w:sz w:val="22"/>
      <w:szCs w:val="22"/>
      <w14:ligatures w14:val="none"/>
    </w:rPr>
  </w:style>
  <w:style w:type="paragraph" w:styleId="Footer">
    <w:name w:val="footer"/>
    <w:basedOn w:val="Normal"/>
    <w:link w:val="FooterChar"/>
    <w:uiPriority w:val="99"/>
    <w:semiHidden/>
    <w:rsid w:val="00247B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7B0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47B02"/>
    <w:pPr>
      <w:spacing w:after="120"/>
    </w:pPr>
  </w:style>
  <w:style w:type="character" w:customStyle="1" w:styleId="BodyTextChar">
    <w:name w:val="Body Text Char"/>
    <w:basedOn w:val="DefaultParagraphFont"/>
    <w:link w:val="BodyText"/>
    <w:uiPriority w:val="99"/>
    <w:semiHidden/>
    <w:rsid w:val="00247B02"/>
    <w:rPr>
      <w:rFonts w:ascii="Calibri" w:hAnsi="Calibri" w:cs="Calibri"/>
      <w:kern w:val="0"/>
      <w:sz w:val="22"/>
      <w:szCs w:val="22"/>
      <w14:ligatures w14:val="none"/>
    </w:rPr>
  </w:style>
  <w:style w:type="paragraph" w:styleId="NoSpacing">
    <w:name w:val="No Spacing"/>
    <w:link w:val="NoSpacingChar"/>
    <w:uiPriority w:val="99"/>
    <w:unhideWhenUsed/>
    <w:qFormat/>
    <w:rsid w:val="00247B0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47B02"/>
    <w:rPr>
      <w:rFonts w:ascii="Calibri" w:hAnsi="Calibri" w:cs="Calibri"/>
      <w:kern w:val="0"/>
      <w:sz w:val="22"/>
      <w:szCs w:val="22"/>
      <w14:ligatures w14:val="none"/>
    </w:rPr>
  </w:style>
  <w:style w:type="character" w:styleId="Hyperlink">
    <w:name w:val="Hyperlink"/>
    <w:basedOn w:val="DefaultParagraphFont"/>
    <w:uiPriority w:val="99"/>
    <w:unhideWhenUsed/>
    <w:rsid w:val="00247B02"/>
    <w:rPr>
      <w:color w:val="467886" w:themeColor="hyperlink"/>
      <w:u w:val="single"/>
    </w:rPr>
  </w:style>
  <w:style w:type="character" w:styleId="UnresolvedMention">
    <w:name w:val="Unresolved Mention"/>
    <w:basedOn w:val="DefaultParagraphFont"/>
    <w:uiPriority w:val="99"/>
    <w:semiHidden/>
    <w:unhideWhenUsed/>
    <w:rsid w:val="00247B02"/>
    <w:rPr>
      <w:color w:val="605E5C"/>
      <w:shd w:val="clear" w:color="auto" w:fill="E1DFDD"/>
    </w:rPr>
  </w:style>
  <w:style w:type="paragraph" w:customStyle="1" w:styleId="Analytic">
    <w:name w:val="Analytic"/>
    <w:basedOn w:val="Heading4"/>
    <w:link w:val="AnalyticChar"/>
    <w:autoRedefine/>
    <w:uiPriority w:val="5"/>
    <w:qFormat/>
    <w:rsid w:val="00247B02"/>
    <w:rPr>
      <w:color w:val="80340D" w:themeColor="accent2" w:themeShade="80"/>
    </w:rPr>
  </w:style>
  <w:style w:type="character" w:customStyle="1" w:styleId="AnalyticChar">
    <w:name w:val="Analytic Char"/>
    <w:basedOn w:val="Heading4Char"/>
    <w:link w:val="Analytic"/>
    <w:uiPriority w:val="5"/>
    <w:rsid w:val="00247B02"/>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247B02"/>
    <w:pPr>
      <w:ind w:left="720"/>
      <w:contextualSpacing/>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its-her-factory.com/2014/05/oh-bondage-up-yours-resilience-as-feminine-ideal-and-racializing-technology-my-philosophia-2014-tal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its-her-factory.com/2014/09/on-resilience-self-care-as-warfare/)//T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15F0F-4D4E-4BDD-B2BE-E46D5610C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12348</Words>
  <Characters>63840</Characters>
  <Application>Microsoft Office Word</Application>
  <DocSecurity>0</DocSecurity>
  <Lines>938</Lines>
  <Paragraphs>362</Paragraphs>
  <ScaleCrop>false</ScaleCrop>
  <Company/>
  <LinksUpToDate>false</LinksUpToDate>
  <CharactersWithSpaces>75826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2</cp:revision>
  <dcterms:created xsi:type="dcterms:W3CDTF">2026-01-18T15:53:00Z</dcterms:created>
  <dcterms:modified xsi:type="dcterms:W3CDTF">2026-01-18T15:54:00Z</dcterms:modified>
</cp:coreProperties>
</file>