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731E5" w14:textId="2740B330" w:rsidR="00243509" w:rsidRDefault="00243509" w:rsidP="00243509">
      <w:pPr>
        <w:pStyle w:val="Heading3"/>
      </w:pPr>
      <w:bookmarkStart w:id="0" w:name="_Hlk206138753"/>
      <w:r>
        <w:t xml:space="preserve">1NC </w:t>
      </w:r>
    </w:p>
    <w:p w14:paraId="7441D94F" w14:textId="77777777" w:rsidR="00243509" w:rsidRDefault="00243509" w:rsidP="00243509">
      <w:r>
        <w:t>Framework</w:t>
      </w:r>
    </w:p>
    <w:p w14:paraId="1D3A919B" w14:textId="77777777" w:rsidR="00243509" w:rsidRPr="005A24F6" w:rsidRDefault="00243509" w:rsidP="00243509">
      <w:pPr>
        <w:pStyle w:val="Heading4"/>
        <w:spacing w:line="276" w:lineRule="auto"/>
        <w:rPr>
          <w:rFonts w:cs="Calibri"/>
        </w:rPr>
      </w:pPr>
      <w:r>
        <w:rPr>
          <w:rFonts w:cs="Calibri"/>
        </w:rPr>
        <w:t>Our interpretation is that the affirmative must defend the hypothetical enactment of a topical plan.</w:t>
      </w:r>
    </w:p>
    <w:p w14:paraId="6AF09BFB" w14:textId="77777777" w:rsidR="00243509" w:rsidRDefault="00243509" w:rsidP="00243509">
      <w:pPr>
        <w:pStyle w:val="Heading4"/>
        <w:spacing w:line="276" w:lineRule="auto"/>
        <w:rPr>
          <w:rFonts w:cs="Calibri"/>
        </w:rPr>
      </w:pPr>
      <w:r>
        <w:rPr>
          <w:rFonts w:cs="Calibri"/>
        </w:rPr>
        <w:t xml:space="preserve">“Resolved” denotes a </w:t>
      </w:r>
      <w:r>
        <w:rPr>
          <w:rFonts w:cs="Calibri"/>
          <w:u w:val="single"/>
        </w:rPr>
        <w:t>legislative instrument</w:t>
      </w:r>
    </w:p>
    <w:p w14:paraId="2B9CE0A0" w14:textId="77777777" w:rsidR="00243509" w:rsidRDefault="00243509" w:rsidP="00243509">
      <w:pPr>
        <w:spacing w:line="276" w:lineRule="auto"/>
      </w:pPr>
      <w:r>
        <w:rPr>
          <w:rStyle w:val="Style13ptBold"/>
        </w:rPr>
        <w:t>LGS 16</w:t>
      </w:r>
      <w:r>
        <w:t xml:space="preserve"> [LGS, </w:t>
      </w:r>
      <w:proofErr w:type="spellStart"/>
      <w:r>
        <w:t>inc</w:t>
      </w:r>
      <w:proofErr w:type="spellEnd"/>
      <w:r>
        <w:t>.,“Front Matter,” 2016, https://www.lafayettebar.org/files/front%20matter2016%20(1).pdf, Date Accessed: 12/29/20, EA]</w:t>
      </w:r>
    </w:p>
    <w:p w14:paraId="3C621817" w14:textId="77777777" w:rsidR="00243509" w:rsidRPr="005A24F6" w:rsidRDefault="00243509" w:rsidP="00243509">
      <w:pPr>
        <w:spacing w:line="276" w:lineRule="auto"/>
        <w:rPr>
          <w:sz w:val="16"/>
        </w:rPr>
      </w:pPr>
      <w:r>
        <w:rPr>
          <w:rStyle w:val="Emphasis"/>
          <w:highlight w:val="yellow"/>
        </w:rPr>
        <w:t>Resolution</w:t>
      </w:r>
      <w:r>
        <w:rPr>
          <w:rStyle w:val="StyleUnderline"/>
        </w:rPr>
        <w:t xml:space="preserve">. A </w:t>
      </w:r>
      <w:r>
        <w:rPr>
          <w:rStyle w:val="Emphasis"/>
          <w:highlight w:val="yellow"/>
        </w:rPr>
        <w:t>legislative instrument</w:t>
      </w:r>
      <w:r>
        <w:rPr>
          <w:sz w:val="16"/>
        </w:rPr>
        <w:t xml:space="preserve"> that generally is </w:t>
      </w:r>
      <w:r>
        <w:rPr>
          <w:rStyle w:val="StyleUnderline"/>
        </w:rPr>
        <w:t xml:space="preserve">used </w:t>
      </w:r>
      <w:r>
        <w:rPr>
          <w:rStyle w:val="StyleUnderline"/>
          <w:highlight w:val="yellow"/>
        </w:rPr>
        <w:t>for</w:t>
      </w:r>
      <w:r>
        <w:rPr>
          <w:sz w:val="16"/>
        </w:rPr>
        <w:t xml:space="preserve"> making declarations, stating policies, and </w:t>
      </w:r>
      <w:r>
        <w:rPr>
          <w:rStyle w:val="Emphasis"/>
          <w:highlight w:val="yellow"/>
        </w:rPr>
        <w:t>making decisions</w:t>
      </w:r>
      <w:r>
        <w:rPr>
          <w:sz w:val="16"/>
        </w:rPr>
        <w:t xml:space="preserve"> where some other form is not required. A bill includes the constitutionally required enacting clause; </w:t>
      </w:r>
      <w:r>
        <w:rPr>
          <w:rStyle w:val="StyleUnderline"/>
        </w:rPr>
        <w:t xml:space="preserve">a </w:t>
      </w:r>
      <w:r>
        <w:rPr>
          <w:rStyle w:val="StyleUnderline"/>
          <w:highlight w:val="yellow"/>
        </w:rPr>
        <w:t>resolution uses</w:t>
      </w:r>
      <w:r>
        <w:rPr>
          <w:rStyle w:val="StyleUnderline"/>
        </w:rPr>
        <w:t xml:space="preserve"> the term </w:t>
      </w:r>
      <w:r>
        <w:rPr>
          <w:rStyle w:val="Emphasis"/>
        </w:rPr>
        <w:t>“</w:t>
      </w:r>
      <w:r>
        <w:rPr>
          <w:rStyle w:val="Emphasis"/>
          <w:highlight w:val="yellow"/>
        </w:rPr>
        <w:t>resolved</w:t>
      </w:r>
      <w:r>
        <w:rPr>
          <w:rStyle w:val="Emphasis"/>
        </w:rPr>
        <w:t>”.</w:t>
      </w:r>
      <w:r>
        <w:rPr>
          <w:sz w:val="16"/>
        </w:rPr>
        <w:t xml:space="preserve"> Not subject to a time limit for introduction nor to governor’s veto.</w:t>
      </w:r>
    </w:p>
    <w:p w14:paraId="1A430C84" w14:textId="77777777" w:rsidR="00243509" w:rsidRDefault="00243509" w:rsidP="00243509">
      <w:pPr>
        <w:pStyle w:val="Heading4"/>
      </w:pPr>
      <w:r w:rsidRPr="00413B29">
        <w:rPr>
          <w:u w:val="single"/>
        </w:rPr>
        <w:t xml:space="preserve"> ‘</w:t>
      </w:r>
      <w:r w:rsidRPr="00BD2CA7">
        <w:rPr>
          <w:u w:val="single"/>
        </w:rPr>
        <w:t>US</w:t>
      </w:r>
      <w:r w:rsidRPr="00413B29">
        <w:rPr>
          <w:u w:val="single"/>
        </w:rPr>
        <w:t>’</w:t>
      </w:r>
      <w:r w:rsidRPr="00BD2CA7">
        <w:t xml:space="preserve"> means </w:t>
      </w:r>
      <w:r>
        <w:t>the government</w:t>
      </w:r>
    </w:p>
    <w:p w14:paraId="1943D57C" w14:textId="77777777" w:rsidR="00243509" w:rsidRDefault="00243509" w:rsidP="00243509">
      <w:r w:rsidRPr="00BD2CA7">
        <w:rPr>
          <w:rStyle w:val="Style13ptBold"/>
        </w:rPr>
        <w:t>IAEA, 66</w:t>
      </w:r>
      <w:r w:rsidRPr="00BD2CA7">
        <w:t xml:space="preserve"> [International Atomic Energy Agency, "Safeguards Transfer Agreement," 12-15-66, https://www.iaea.org/sites/default/files/publications/documents/infcircs/1966/infcirc91.pdf, accessed 7-2-23]</w:t>
      </w:r>
    </w:p>
    <w:p w14:paraId="5A61ABFE" w14:textId="77777777" w:rsidR="00243509" w:rsidRPr="00BD2CA7" w:rsidRDefault="00243509" w:rsidP="00243509">
      <w:pPr>
        <w:rPr>
          <w:sz w:val="16"/>
        </w:rPr>
      </w:pPr>
      <w:r w:rsidRPr="00BD2CA7">
        <w:rPr>
          <w:sz w:val="16"/>
        </w:rPr>
        <w:t>"</w:t>
      </w:r>
      <w:r w:rsidRPr="00BD2CA7">
        <w:rPr>
          <w:rStyle w:val="StyleUnderline"/>
          <w:highlight w:val="yellow"/>
        </w:rPr>
        <w:t>U</w:t>
      </w:r>
      <w:r w:rsidRPr="00BD2CA7">
        <w:rPr>
          <w:sz w:val="16"/>
        </w:rPr>
        <w:t xml:space="preserve">nited </w:t>
      </w:r>
      <w:r w:rsidRPr="00BD2CA7">
        <w:rPr>
          <w:rStyle w:val="StyleUnderline"/>
          <w:highlight w:val="yellow"/>
        </w:rPr>
        <w:t>S</w:t>
      </w:r>
      <w:r w:rsidRPr="00BD2CA7">
        <w:rPr>
          <w:sz w:val="16"/>
        </w:rPr>
        <w:t xml:space="preserve">tates" </w:t>
      </w:r>
      <w:r w:rsidRPr="00BD2CA7">
        <w:rPr>
          <w:rStyle w:val="StyleUnderline"/>
          <w:highlight w:val="yellow"/>
        </w:rPr>
        <w:t xml:space="preserve">means the </w:t>
      </w:r>
      <w:r w:rsidRPr="00BD2CA7">
        <w:rPr>
          <w:rStyle w:val="Emphasis"/>
          <w:highlight w:val="yellow"/>
        </w:rPr>
        <w:t>Government</w:t>
      </w:r>
      <w:r w:rsidRPr="00BD2CA7">
        <w:rPr>
          <w:rStyle w:val="StyleUnderline"/>
          <w:highlight w:val="yellow"/>
        </w:rPr>
        <w:t xml:space="preserve"> of the U</w:t>
      </w:r>
      <w:r w:rsidRPr="00BD2CA7">
        <w:rPr>
          <w:sz w:val="16"/>
        </w:rPr>
        <w:t xml:space="preserve">nited </w:t>
      </w:r>
      <w:r w:rsidRPr="00BD2CA7">
        <w:rPr>
          <w:rStyle w:val="StyleUnderline"/>
          <w:highlight w:val="yellow"/>
        </w:rPr>
        <w:t>S</w:t>
      </w:r>
      <w:r w:rsidRPr="00BD2CA7">
        <w:rPr>
          <w:sz w:val="16"/>
        </w:rPr>
        <w:t xml:space="preserve">tates of </w:t>
      </w:r>
      <w:r w:rsidRPr="00BD2CA7">
        <w:rPr>
          <w:rStyle w:val="StyleUnderline"/>
          <w:highlight w:val="yellow"/>
        </w:rPr>
        <w:t>A</w:t>
      </w:r>
      <w:r w:rsidRPr="00BD2CA7">
        <w:rPr>
          <w:sz w:val="16"/>
        </w:rPr>
        <w:t>merica.</w:t>
      </w:r>
    </w:p>
    <w:p w14:paraId="70102715" w14:textId="77777777" w:rsidR="00243509" w:rsidRDefault="00243509" w:rsidP="00243509">
      <w:pPr>
        <w:pStyle w:val="Heading4"/>
      </w:pPr>
      <w:r>
        <w:t xml:space="preserve">Substantial means material </w:t>
      </w:r>
    </w:p>
    <w:p w14:paraId="36B83B7A" w14:textId="77777777" w:rsidR="00243509" w:rsidRDefault="00243509" w:rsidP="00243509">
      <w:pPr>
        <w:rPr>
          <w:rStyle w:val="Style13ptBold"/>
        </w:rPr>
      </w:pPr>
      <w:r>
        <w:rPr>
          <w:rStyle w:val="Style13ptBold"/>
        </w:rPr>
        <w:t>FindLaw Legal Dictionary</w:t>
      </w:r>
      <w:r w:rsidRPr="00BD4075">
        <w:rPr>
          <w:rStyle w:val="Style13ptBold"/>
        </w:rPr>
        <w:t xml:space="preserve">, </w:t>
      </w:r>
      <w:r>
        <w:rPr>
          <w:rStyle w:val="Style13ptBold"/>
        </w:rPr>
        <w:t xml:space="preserve">ND </w:t>
      </w:r>
    </w:p>
    <w:p w14:paraId="54CE920F" w14:textId="77777777" w:rsidR="00243509" w:rsidRPr="004F3962" w:rsidRDefault="00243509" w:rsidP="00243509">
      <w:r w:rsidRPr="004F3962">
        <w:t xml:space="preserve">[“Substantial,” FindLaw, no date , </w:t>
      </w:r>
      <w:hyperlink r:id="rId6" w:history="1">
        <w:r w:rsidRPr="004F3962">
          <w:rPr>
            <w:rStyle w:val="Hyperlink"/>
          </w:rPr>
          <w:t>https://dictionary.findlaw.com/definition/substantial.html</w:t>
        </w:r>
      </w:hyperlink>
      <w:r w:rsidRPr="004F3962">
        <w:t>, accessed 7-18-2</w:t>
      </w:r>
      <w:r>
        <w:t>02</w:t>
      </w:r>
      <w:r w:rsidRPr="004F3962">
        <w:t xml:space="preserve">5] </w:t>
      </w:r>
    </w:p>
    <w:p w14:paraId="13C62204" w14:textId="77777777" w:rsidR="00243509" w:rsidRPr="005F7773" w:rsidRDefault="00243509" w:rsidP="00243509"/>
    <w:p w14:paraId="3313C1C1" w14:textId="77777777" w:rsidR="00243509" w:rsidRPr="004F3962" w:rsidRDefault="00243509" w:rsidP="00243509">
      <w:pPr>
        <w:rPr>
          <w:rStyle w:val="Emphasis"/>
        </w:rPr>
      </w:pPr>
      <w:r w:rsidRPr="004F3962">
        <w:rPr>
          <w:rStyle w:val="Emphasis"/>
          <w:highlight w:val="yellow"/>
        </w:rPr>
        <w:t>Substantial</w:t>
      </w:r>
    </w:p>
    <w:p w14:paraId="17FCDBD6" w14:textId="77777777" w:rsidR="00243509" w:rsidRPr="005F7773" w:rsidRDefault="00243509" w:rsidP="00243509">
      <w:pPr>
        <w:rPr>
          <w:sz w:val="8"/>
        </w:rPr>
      </w:pPr>
      <w:r w:rsidRPr="005F7773">
        <w:rPr>
          <w:sz w:val="8"/>
        </w:rPr>
        <w:t>substantial adj</w:t>
      </w:r>
    </w:p>
    <w:p w14:paraId="5A8A6899" w14:textId="77777777" w:rsidR="00243509" w:rsidRPr="004F3962" w:rsidRDefault="00243509" w:rsidP="00243509">
      <w:pPr>
        <w:rPr>
          <w:rStyle w:val="Emphasis"/>
        </w:rPr>
      </w:pPr>
      <w:r w:rsidRPr="000F10DA">
        <w:rPr>
          <w:rStyle w:val="Emphasis"/>
        </w:rPr>
        <w:t xml:space="preserve">1 a : of or </w:t>
      </w:r>
      <w:r w:rsidRPr="004F3962">
        <w:rPr>
          <w:rStyle w:val="Emphasis"/>
          <w:highlight w:val="yellow"/>
        </w:rPr>
        <w:t>relating to substance</w:t>
      </w:r>
    </w:p>
    <w:p w14:paraId="0ADB96D8" w14:textId="77777777" w:rsidR="00243509" w:rsidRPr="005F7773" w:rsidRDefault="00243509" w:rsidP="00243509">
      <w:pPr>
        <w:rPr>
          <w:rStyle w:val="StyleUnderline"/>
        </w:rPr>
      </w:pPr>
      <w:r w:rsidRPr="000F10DA">
        <w:rPr>
          <w:rStyle w:val="StyleUnderline"/>
        </w:rPr>
        <w:t xml:space="preserve">b : </w:t>
      </w:r>
      <w:r w:rsidRPr="005F7773">
        <w:rPr>
          <w:rStyle w:val="StyleUnderline"/>
          <w:highlight w:val="yellow"/>
        </w:rPr>
        <w:t>not illusory</w:t>
      </w:r>
    </w:p>
    <w:p w14:paraId="2536871B" w14:textId="77777777" w:rsidR="00243509" w:rsidRPr="005F7773" w:rsidRDefault="00243509" w:rsidP="00243509">
      <w:pPr>
        <w:rPr>
          <w:sz w:val="8"/>
        </w:rPr>
      </w:pPr>
      <w:r w:rsidRPr="005F7773">
        <w:rPr>
          <w:sz w:val="8"/>
        </w:rPr>
        <w:t>: having merit [failed to raise a constitutional claim]</w:t>
      </w:r>
    </w:p>
    <w:p w14:paraId="37E9D7D9" w14:textId="77777777" w:rsidR="00243509" w:rsidRPr="005F7773" w:rsidRDefault="00243509" w:rsidP="00243509">
      <w:pPr>
        <w:rPr>
          <w:sz w:val="8"/>
        </w:rPr>
      </w:pPr>
      <w:r w:rsidRPr="005F7773">
        <w:rPr>
          <w:sz w:val="8"/>
        </w:rPr>
        <w:t>c : having importance or significance</w:t>
      </w:r>
    </w:p>
    <w:p w14:paraId="210A6CC9" w14:textId="77777777" w:rsidR="00243509" w:rsidRPr="005F7773" w:rsidRDefault="00243509" w:rsidP="00243509">
      <w:pPr>
        <w:rPr>
          <w:sz w:val="8"/>
        </w:rPr>
      </w:pPr>
      <w:r w:rsidRPr="005F7773">
        <w:rPr>
          <w:sz w:val="8"/>
        </w:rPr>
        <w:t>:</w:t>
      </w:r>
      <w:r w:rsidRPr="005F7773">
        <w:rPr>
          <w:rStyle w:val="Emphasis"/>
        </w:rPr>
        <w:t xml:space="preserve"> </w:t>
      </w:r>
      <w:r w:rsidRPr="005F7773">
        <w:rPr>
          <w:rStyle w:val="Emphasis"/>
          <w:highlight w:val="yellow"/>
        </w:rPr>
        <w:t>material</w:t>
      </w:r>
      <w:r w:rsidRPr="005F7773">
        <w:rPr>
          <w:sz w:val="8"/>
        </w:rPr>
        <w:t xml:space="preserve"> [a step had not been taken toward commission of the crime "W. R. LaFave and A. W. Scott, Jr."]</w:t>
      </w:r>
    </w:p>
    <w:p w14:paraId="27FC2367" w14:textId="77777777" w:rsidR="00243509" w:rsidRPr="004F3962" w:rsidRDefault="00243509" w:rsidP="00243509">
      <w:pPr>
        <w:rPr>
          <w:rStyle w:val="Emphasis"/>
        </w:rPr>
      </w:pPr>
      <w:r w:rsidRPr="005F7773">
        <w:rPr>
          <w:sz w:val="8"/>
        </w:rPr>
        <w:t>2 : considerable in quantity</w:t>
      </w:r>
    </w:p>
    <w:p w14:paraId="0EE6EBBB" w14:textId="77777777" w:rsidR="00243509" w:rsidRPr="005F7773" w:rsidRDefault="00243509" w:rsidP="00243509">
      <w:pPr>
        <w:rPr>
          <w:sz w:val="8"/>
        </w:rPr>
      </w:pPr>
      <w:r w:rsidRPr="005F7773">
        <w:rPr>
          <w:sz w:val="8"/>
        </w:rPr>
        <w:t xml:space="preserve">: significantly great [would be </w:t>
      </w:r>
      <w:proofErr w:type="spellStart"/>
      <w:r w:rsidRPr="005F7773">
        <w:rPr>
          <w:sz w:val="8"/>
        </w:rPr>
        <w:t>a</w:t>
      </w:r>
      <w:proofErr w:type="spellEnd"/>
      <w:r w:rsidRPr="005F7773">
        <w:rPr>
          <w:sz w:val="8"/>
        </w:rPr>
        <w:t xml:space="preserve"> abuse of the provisions of this chapter "U.S. Code"] compare de minimis</w:t>
      </w:r>
    </w:p>
    <w:p w14:paraId="4BEE1915" w14:textId="77777777" w:rsidR="00243509" w:rsidRPr="005F7773" w:rsidRDefault="00243509" w:rsidP="00243509">
      <w:pPr>
        <w:rPr>
          <w:sz w:val="8"/>
        </w:rPr>
      </w:pPr>
      <w:proofErr w:type="spellStart"/>
      <w:r w:rsidRPr="005F7773">
        <w:rPr>
          <w:sz w:val="8"/>
        </w:rPr>
        <w:t>sub·stan·ti·al·i·ty</w:t>
      </w:r>
      <w:proofErr w:type="spellEnd"/>
      <w:r w:rsidRPr="005F7773">
        <w:rPr>
          <w:sz w:val="8"/>
        </w:rPr>
        <w:t xml:space="preserve"> [-stan-</w:t>
      </w:r>
      <w:proofErr w:type="spellStart"/>
      <w:r w:rsidRPr="005F7773">
        <w:rPr>
          <w:sz w:val="8"/>
        </w:rPr>
        <w:t>chē</w:t>
      </w:r>
      <w:proofErr w:type="spellEnd"/>
      <w:r w:rsidRPr="005F7773">
        <w:rPr>
          <w:sz w:val="8"/>
        </w:rPr>
        <w:t>-a-</w:t>
      </w:r>
      <w:proofErr w:type="spellStart"/>
      <w:r w:rsidRPr="005F7773">
        <w:rPr>
          <w:sz w:val="8"/>
        </w:rPr>
        <w:t>lə</w:t>
      </w:r>
      <w:proofErr w:type="spellEnd"/>
      <w:r w:rsidRPr="005F7773">
        <w:rPr>
          <w:sz w:val="8"/>
        </w:rPr>
        <w:t>-</w:t>
      </w:r>
      <w:proofErr w:type="spellStart"/>
      <w:r w:rsidRPr="005F7773">
        <w:rPr>
          <w:sz w:val="8"/>
        </w:rPr>
        <w:t>tē</w:t>
      </w:r>
      <w:proofErr w:type="spellEnd"/>
      <w:r w:rsidRPr="005F7773">
        <w:rPr>
          <w:sz w:val="8"/>
        </w:rPr>
        <w:t>]</w:t>
      </w:r>
    </w:p>
    <w:p w14:paraId="084524A8" w14:textId="77777777" w:rsidR="00243509" w:rsidRPr="005F7773" w:rsidRDefault="00243509" w:rsidP="00243509">
      <w:pPr>
        <w:rPr>
          <w:sz w:val="8"/>
        </w:rPr>
      </w:pPr>
      <w:r w:rsidRPr="005F7773">
        <w:rPr>
          <w:sz w:val="8"/>
        </w:rPr>
        <w:t>n</w:t>
      </w:r>
    </w:p>
    <w:p w14:paraId="5F9BF554" w14:textId="77777777" w:rsidR="00243509" w:rsidRPr="005F7773" w:rsidRDefault="00243509" w:rsidP="00243509">
      <w:pPr>
        <w:rPr>
          <w:sz w:val="8"/>
        </w:rPr>
      </w:pPr>
      <w:proofErr w:type="spellStart"/>
      <w:r w:rsidRPr="005F7773">
        <w:rPr>
          <w:sz w:val="8"/>
        </w:rPr>
        <w:t>sub·stan·tial·ly</w:t>
      </w:r>
      <w:proofErr w:type="spellEnd"/>
      <w:r w:rsidRPr="005F7773">
        <w:rPr>
          <w:sz w:val="8"/>
        </w:rPr>
        <w:t xml:space="preserve"> adv</w:t>
      </w:r>
    </w:p>
    <w:p w14:paraId="46B4E4E5" w14:textId="77777777" w:rsidR="00BC699F" w:rsidRDefault="00BC699F" w:rsidP="00BC699F"/>
    <w:p w14:paraId="7D1F8F79" w14:textId="56C7B699" w:rsidR="00243509" w:rsidRPr="00705C76" w:rsidRDefault="00243509" w:rsidP="00243509">
      <w:pPr>
        <w:pStyle w:val="Heading4"/>
      </w:pPr>
      <w:r w:rsidRPr="00705C76">
        <w:t>Collective bargaining rights are governed by laws, regs, and judicial decisions</w:t>
      </w:r>
    </w:p>
    <w:p w14:paraId="3ED00DBE" w14:textId="77777777" w:rsidR="00243509" w:rsidRPr="00705C76" w:rsidRDefault="00243509" w:rsidP="00243509">
      <w:pPr>
        <w:rPr>
          <w:rStyle w:val="Style13ptBold"/>
        </w:rPr>
      </w:pPr>
      <w:r w:rsidRPr="00705C76">
        <w:rPr>
          <w:rStyle w:val="Style13ptBold"/>
        </w:rPr>
        <w:t xml:space="preserve">LII No Date – </w:t>
      </w:r>
      <w:r w:rsidRPr="00705C76">
        <w:t>LII’s work, through Cornell Law School, brings legal domain expertise together and also create original content meant to explain and clarify the law, like Wex, our Supreme Court Bulletin Previews, and the case summaries in our Gender Justice Collection.</w:t>
      </w:r>
    </w:p>
    <w:p w14:paraId="4EAC045E" w14:textId="77777777" w:rsidR="00243509" w:rsidRPr="00705C76" w:rsidRDefault="00243509" w:rsidP="00243509">
      <w:r w:rsidRPr="00705C76">
        <w:t xml:space="preserve">(Legal Information Institute, “collective bargaining,” No Date, Cornell Law School, </w:t>
      </w:r>
      <w:hyperlink r:id="rId7" w:history="1">
        <w:r w:rsidRPr="00705C76">
          <w:rPr>
            <w:rStyle w:val="Hyperlink"/>
          </w:rPr>
          <w:t>https://www.law.cornell.edu/wex/collective_bargaining</w:t>
        </w:r>
      </w:hyperlink>
      <w:r w:rsidRPr="00705C76">
        <w:t>, accessed 07/20/2025)</w:t>
      </w:r>
    </w:p>
    <w:p w14:paraId="38307BE4" w14:textId="77777777" w:rsidR="00243509" w:rsidRPr="00705C76" w:rsidRDefault="00243509" w:rsidP="00243509"/>
    <w:p w14:paraId="370DA954" w14:textId="77777777" w:rsidR="00243509" w:rsidRPr="00705C76" w:rsidRDefault="00243509" w:rsidP="00243509">
      <w:pPr>
        <w:rPr>
          <w:sz w:val="16"/>
        </w:rPr>
      </w:pPr>
      <w:r w:rsidRPr="00705C76">
        <w:rPr>
          <w:rStyle w:val="StyleUnderline"/>
          <w:highlight w:val="yellow"/>
        </w:rPr>
        <w:t>Collective bargaining is the </w:t>
      </w:r>
      <w:hyperlink r:id="rId8" w:anchor=":~:text=(a)%20%22Negotiation%22%20means,who%20thereby%20becomes%20its%20holder." w:history="1">
        <w:r w:rsidRPr="00705C76">
          <w:rPr>
            <w:rStyle w:val="Emphasis"/>
            <w:highlight w:val="yellow"/>
          </w:rPr>
          <w:t>negotiation</w:t>
        </w:r>
      </w:hyperlink>
      <w:r w:rsidRPr="00705C76">
        <w:rPr>
          <w:rStyle w:val="Emphasis"/>
          <w:highlight w:val="yellow"/>
        </w:rPr>
        <w:t> process</w:t>
      </w:r>
      <w:r w:rsidRPr="00705C76">
        <w:rPr>
          <w:rStyle w:val="StyleUnderline"/>
        </w:rPr>
        <w:t xml:space="preserve"> </w:t>
      </w:r>
      <w:r w:rsidRPr="00705C76">
        <w:rPr>
          <w:rStyle w:val="StyleUnderline"/>
          <w:highlight w:val="yellow"/>
        </w:rPr>
        <w:t>between an </w:t>
      </w:r>
      <w:hyperlink r:id="rId9" w:history="1">
        <w:r w:rsidRPr="00705C76">
          <w:rPr>
            <w:rStyle w:val="StyleUnderline"/>
            <w:highlight w:val="yellow"/>
          </w:rPr>
          <w:t>employer</w:t>
        </w:r>
      </w:hyperlink>
      <w:r w:rsidRPr="00705C76">
        <w:rPr>
          <w:rStyle w:val="StyleUnderline"/>
          <w:highlight w:val="yellow"/>
        </w:rPr>
        <w:t> and a </w:t>
      </w:r>
      <w:hyperlink r:id="rId10" w:history="1">
        <w:r w:rsidRPr="00705C76">
          <w:rPr>
            <w:rStyle w:val="StyleUnderline"/>
            <w:highlight w:val="yellow"/>
          </w:rPr>
          <w:t>union</w:t>
        </w:r>
      </w:hyperlink>
      <w:r w:rsidRPr="00705C76">
        <w:rPr>
          <w:sz w:val="16"/>
        </w:rPr>
        <w:t xml:space="preserve"> comprised of workers </w:t>
      </w:r>
      <w:r w:rsidRPr="00705C76">
        <w:rPr>
          <w:rStyle w:val="Emphasis"/>
          <w:highlight w:val="yellow"/>
        </w:rPr>
        <w:t>to create an </w:t>
      </w:r>
      <w:hyperlink r:id="rId11" w:anchor=":~:text=It%20is%20a%20meeting%20of,made%20through%20offer%20and%20acceptance." w:history="1">
        <w:r w:rsidRPr="00705C76">
          <w:rPr>
            <w:rStyle w:val="Emphasis"/>
            <w:highlight w:val="yellow"/>
          </w:rPr>
          <w:t>agreement</w:t>
        </w:r>
      </w:hyperlink>
      <w:r w:rsidRPr="00705C76">
        <w:rPr>
          <w:sz w:val="16"/>
        </w:rPr>
        <w:t> that will govern the </w:t>
      </w:r>
      <w:hyperlink r:id="rId12" w:history="1">
        <w:r w:rsidRPr="00705C76">
          <w:rPr>
            <w:rStyle w:val="Hyperlink"/>
          </w:rPr>
          <w:t>terms</w:t>
        </w:r>
      </w:hyperlink>
      <w:r w:rsidRPr="00705C76">
        <w:rPr>
          <w:sz w:val="16"/>
        </w:rPr>
        <w:t> and </w:t>
      </w:r>
      <w:hyperlink r:id="rId13" w:history="1">
        <w:r w:rsidRPr="00705C76">
          <w:rPr>
            <w:rStyle w:val="Hyperlink"/>
          </w:rPr>
          <w:t>conditions</w:t>
        </w:r>
      </w:hyperlink>
      <w:r w:rsidRPr="00705C76">
        <w:rPr>
          <w:sz w:val="16"/>
        </w:rPr>
        <w:t> of the workers' employment.</w:t>
      </w:r>
    </w:p>
    <w:p w14:paraId="2225CAA4" w14:textId="77777777" w:rsidR="00243509" w:rsidRDefault="00243509" w:rsidP="00243509">
      <w:pPr>
        <w:rPr>
          <w:rStyle w:val="Emphasis"/>
        </w:rPr>
      </w:pPr>
      <w:r w:rsidRPr="00705C76">
        <w:rPr>
          <w:sz w:val="16"/>
        </w:rPr>
        <w:t>The result of collective bargaining procedures is a </w:t>
      </w:r>
      <w:hyperlink r:id="rId14" w:anchor=":~:text=Collective%20bargaining%20agreement%20means%20an,a%20contract%20for%20health%20benefits." w:history="1">
        <w:r w:rsidRPr="00705C76">
          <w:rPr>
            <w:rStyle w:val="Hyperlink"/>
          </w:rPr>
          <w:t>collective agreement</w:t>
        </w:r>
      </w:hyperlink>
      <w:r w:rsidRPr="00705C76">
        <w:rPr>
          <w:sz w:val="16"/>
        </w:rPr>
        <w:t xml:space="preserve">.  </w:t>
      </w:r>
      <w:r w:rsidRPr="00705C76">
        <w:rPr>
          <w:rStyle w:val="StyleUnderline"/>
          <w:highlight w:val="yellow"/>
        </w:rPr>
        <w:t>Collective bargaining is governed by </w:t>
      </w:r>
      <w:hyperlink r:id="rId15" w:history="1">
        <w:r w:rsidRPr="00705C76">
          <w:rPr>
            <w:rStyle w:val="Emphasis"/>
            <w:highlight w:val="yellow"/>
          </w:rPr>
          <w:t>federal</w:t>
        </w:r>
      </w:hyperlink>
      <w:r w:rsidRPr="00705C76">
        <w:rPr>
          <w:rStyle w:val="Emphasis"/>
          <w:highlight w:val="yellow"/>
        </w:rPr>
        <w:t> and </w:t>
      </w:r>
      <w:hyperlink r:id="rId16" w:history="1">
        <w:r w:rsidRPr="00705C76">
          <w:rPr>
            <w:rStyle w:val="Emphasis"/>
            <w:highlight w:val="yellow"/>
          </w:rPr>
          <w:t>state</w:t>
        </w:r>
      </w:hyperlink>
      <w:r w:rsidRPr="00705C76">
        <w:rPr>
          <w:rStyle w:val="Emphasis"/>
          <w:highlight w:val="yellow"/>
        </w:rPr>
        <w:t> statutory laws, </w:t>
      </w:r>
      <w:hyperlink r:id="rId17" w:anchor=":~:text=A%20government%20body%20authorized%20to,possible%20in%20a%20legislative%20setting." w:history="1">
        <w:r w:rsidRPr="00705C76">
          <w:rPr>
            <w:rStyle w:val="Emphasis"/>
            <w:highlight w:val="yellow"/>
          </w:rPr>
          <w:t>administrative agency</w:t>
        </w:r>
      </w:hyperlink>
      <w:r w:rsidRPr="00705C76">
        <w:rPr>
          <w:rStyle w:val="Emphasis"/>
          <w:highlight w:val="yellow"/>
        </w:rPr>
        <w:t> </w:t>
      </w:r>
      <w:hyperlink r:id="rId18" w:history="1">
        <w:r w:rsidRPr="00705C76">
          <w:rPr>
            <w:rStyle w:val="Emphasis"/>
            <w:highlight w:val="yellow"/>
          </w:rPr>
          <w:t>regulations</w:t>
        </w:r>
      </w:hyperlink>
      <w:r w:rsidRPr="00705C76">
        <w:rPr>
          <w:rStyle w:val="Emphasis"/>
          <w:highlight w:val="yellow"/>
        </w:rPr>
        <w:t>, and </w:t>
      </w:r>
      <w:hyperlink r:id="rId19" w:history="1">
        <w:r w:rsidRPr="00705C76">
          <w:rPr>
            <w:rStyle w:val="Emphasis"/>
            <w:highlight w:val="yellow"/>
          </w:rPr>
          <w:t>judicial</w:t>
        </w:r>
      </w:hyperlink>
      <w:r w:rsidRPr="00705C76">
        <w:rPr>
          <w:rStyle w:val="Emphasis"/>
          <w:highlight w:val="yellow"/>
        </w:rPr>
        <w:t> decisions.</w:t>
      </w:r>
      <w:r w:rsidRPr="00705C76">
        <w:rPr>
          <w:rStyle w:val="Emphasis"/>
        </w:rPr>
        <w:t> </w:t>
      </w:r>
    </w:p>
    <w:p w14:paraId="1EDBC83A" w14:textId="77777777" w:rsidR="00243509" w:rsidRPr="005A24F6" w:rsidRDefault="00243509" w:rsidP="00243509">
      <w:pPr>
        <w:rPr>
          <w:b/>
          <w:iCs/>
          <w:u w:val="single"/>
          <w:bdr w:val="single" w:sz="18" w:space="0" w:color="auto"/>
        </w:rPr>
      </w:pPr>
    </w:p>
    <w:p w14:paraId="709D19F5" w14:textId="77777777" w:rsidR="00243509" w:rsidRPr="00BD2CA7" w:rsidRDefault="00243509" w:rsidP="00243509">
      <w:pPr>
        <w:pStyle w:val="Heading4"/>
      </w:pPr>
      <w:r w:rsidRPr="00BD2CA7">
        <w:t xml:space="preserve">Tying the </w:t>
      </w:r>
      <w:proofErr w:type="spellStart"/>
      <w:r w:rsidRPr="00BD2CA7">
        <w:t>aff’s</w:t>
      </w:r>
      <w:proofErr w:type="spellEnd"/>
      <w:r w:rsidRPr="00BD2CA7">
        <w:t xml:space="preserve"> advocacy to the </w:t>
      </w:r>
      <w:r w:rsidRPr="00BD2CA7">
        <w:rPr>
          <w:u w:val="single"/>
        </w:rPr>
        <w:t>actor</w:t>
      </w:r>
      <w:r w:rsidRPr="00BD2CA7">
        <w:t xml:space="preserve"> and </w:t>
      </w:r>
      <w:r w:rsidRPr="00BD2CA7">
        <w:rPr>
          <w:u w:val="single"/>
        </w:rPr>
        <w:t>mechanism</w:t>
      </w:r>
      <w:r w:rsidRPr="00BD2CA7">
        <w:t xml:space="preserve"> of the resolution is a </w:t>
      </w:r>
      <w:r>
        <w:t>pre-req</w:t>
      </w:r>
      <w:r w:rsidRPr="00BD2CA7">
        <w:t xml:space="preserve"> for neg engagement because </w:t>
      </w:r>
      <w:r w:rsidRPr="00210A49">
        <w:rPr>
          <w:u w:val="single"/>
        </w:rPr>
        <w:t>how</w:t>
      </w:r>
      <w:r>
        <w:t xml:space="preserve"> a problem is solved is much more </w:t>
      </w:r>
      <w:r w:rsidRPr="00210A49">
        <w:rPr>
          <w:u w:val="single"/>
        </w:rPr>
        <w:t>contestable</w:t>
      </w:r>
      <w:r>
        <w:t xml:space="preserve"> than the existence of the problem itself.</w:t>
      </w:r>
      <w:r w:rsidRPr="00BD2CA7">
        <w:t xml:space="preserve"> </w:t>
      </w:r>
    </w:p>
    <w:p w14:paraId="55F9B162" w14:textId="77777777" w:rsidR="00243509" w:rsidRPr="00BD2CA7" w:rsidRDefault="00243509" w:rsidP="00243509">
      <w:pPr>
        <w:pStyle w:val="Heading4"/>
      </w:pPr>
      <w:r w:rsidRPr="00BD2CA7">
        <w:t xml:space="preserve">Two impacts: </w:t>
      </w:r>
    </w:p>
    <w:p w14:paraId="6716CD4C" w14:textId="77777777" w:rsidR="00243509" w:rsidRPr="00BD2CA7" w:rsidRDefault="00243509" w:rsidP="00243509">
      <w:pPr>
        <w:pStyle w:val="Heading4"/>
      </w:pPr>
      <w:r>
        <w:t xml:space="preserve">1. </w:t>
      </w:r>
      <w:r w:rsidRPr="00413B29">
        <w:rPr>
          <w:u w:val="single"/>
        </w:rPr>
        <w:t>Clash</w:t>
      </w:r>
      <w:r>
        <w:t>-</w:t>
      </w:r>
      <w:r w:rsidRPr="00BD2CA7">
        <w:t xml:space="preserve"> the </w:t>
      </w:r>
      <w:r w:rsidRPr="00BD2CA7">
        <w:rPr>
          <w:u w:val="single"/>
        </w:rPr>
        <w:t>predictability</w:t>
      </w:r>
      <w:r>
        <w:t xml:space="preserve"> and </w:t>
      </w:r>
      <w:r w:rsidRPr="00413B29">
        <w:rPr>
          <w:u w:val="single"/>
        </w:rPr>
        <w:t>rigorous preparation</w:t>
      </w:r>
      <w:r w:rsidRPr="00BD2CA7">
        <w:t xml:space="preserve"> enabled by a </w:t>
      </w:r>
      <w:r w:rsidRPr="00BD2CA7">
        <w:rPr>
          <w:u w:val="single"/>
        </w:rPr>
        <w:t>clear stasis point</w:t>
      </w:r>
      <w:r w:rsidRPr="00BD2CA7">
        <w:t xml:space="preserve"> </w:t>
      </w:r>
      <w:r>
        <w:t xml:space="preserve">ensures </w:t>
      </w:r>
      <w:r w:rsidRPr="00413B29">
        <w:rPr>
          <w:u w:val="single"/>
        </w:rPr>
        <w:t>well-prepared opponents</w:t>
      </w:r>
      <w:r>
        <w:t xml:space="preserve"> and</w:t>
      </w:r>
      <w:r w:rsidRPr="00BD2CA7">
        <w:t xml:space="preserve"> differentiates debate from other activities</w:t>
      </w:r>
      <w:r>
        <w:t>-</w:t>
      </w:r>
      <w:r w:rsidRPr="00BD2CA7">
        <w:t xml:space="preserve"> switching between two sides of a balanced topic </w:t>
      </w:r>
      <w:r w:rsidRPr="00BD2CA7">
        <w:rPr>
          <w:u w:val="single"/>
        </w:rPr>
        <w:t>deconstructs personal bias</w:t>
      </w:r>
      <w:r w:rsidRPr="00BD2CA7">
        <w:t xml:space="preserve"> and </w:t>
      </w:r>
      <w:r>
        <w:t xml:space="preserve">enables </w:t>
      </w:r>
      <w:r w:rsidRPr="00BD2CA7">
        <w:rPr>
          <w:u w:val="single"/>
        </w:rPr>
        <w:t>third- and fourth-level</w:t>
      </w:r>
      <w:r w:rsidRPr="00BD2CA7">
        <w:t xml:space="preserve"> </w:t>
      </w:r>
      <w:r>
        <w:t>planning</w:t>
      </w:r>
      <w:r w:rsidRPr="00BD2CA7">
        <w:t xml:space="preserve"> that builds </w:t>
      </w:r>
      <w:r w:rsidRPr="00BD2CA7">
        <w:rPr>
          <w:u w:val="single"/>
        </w:rPr>
        <w:t>skills</w:t>
      </w:r>
      <w:r w:rsidRPr="00BD2CA7">
        <w:t xml:space="preserve"> that translate to real-world organizing success.</w:t>
      </w:r>
    </w:p>
    <w:p w14:paraId="70CECE7F" w14:textId="77777777" w:rsidR="00243509" w:rsidRDefault="00243509" w:rsidP="00243509">
      <w:pPr>
        <w:pStyle w:val="Heading4"/>
      </w:pPr>
      <w:r>
        <w:t xml:space="preserve">2. </w:t>
      </w:r>
      <w:r w:rsidRPr="00BD2CA7">
        <w:rPr>
          <w:u w:val="single"/>
        </w:rPr>
        <w:t>Truth testing</w:t>
      </w:r>
      <w:r>
        <w:t xml:space="preserve">- </w:t>
      </w:r>
      <w:r w:rsidRPr="00413B29">
        <w:rPr>
          <w:u w:val="single"/>
        </w:rPr>
        <w:t>rigorously</w:t>
      </w:r>
      <w:r>
        <w:t xml:space="preserve"> testing an idea is the only way to evaluate its </w:t>
      </w:r>
      <w:r w:rsidRPr="00413B29">
        <w:rPr>
          <w:u w:val="single"/>
        </w:rPr>
        <w:t>efficacy</w:t>
      </w:r>
      <w:r>
        <w:t xml:space="preserve">. </w:t>
      </w:r>
      <w:r w:rsidRPr="00413B29">
        <w:rPr>
          <w:u w:val="single"/>
        </w:rPr>
        <w:t>Informed decision-making</w:t>
      </w:r>
      <w:r>
        <w:t xml:space="preserve"> is a </w:t>
      </w:r>
      <w:r w:rsidRPr="00413B29">
        <w:rPr>
          <w:u w:val="single"/>
        </w:rPr>
        <w:t>pre-req</w:t>
      </w:r>
      <w:r>
        <w:t xml:space="preserve"> to voting </w:t>
      </w:r>
      <w:proofErr w:type="spellStart"/>
      <w:r>
        <w:t>aff</w:t>
      </w:r>
      <w:proofErr w:type="spellEnd"/>
      <w:r>
        <w:t xml:space="preserve">- you can’t know if an idea is good if it hasn’t been </w:t>
      </w:r>
      <w:r w:rsidRPr="00413B29">
        <w:rPr>
          <w:u w:val="single"/>
        </w:rPr>
        <w:t>thoroughly vetted</w:t>
      </w:r>
      <w:r>
        <w:t xml:space="preserve"> by a prepared party- vote neg on </w:t>
      </w:r>
      <w:r w:rsidRPr="00413B29">
        <w:rPr>
          <w:u w:val="single"/>
        </w:rPr>
        <w:t>presumption</w:t>
      </w:r>
      <w:bookmarkEnd w:id="0"/>
      <w:r>
        <w:t xml:space="preserve">. </w:t>
      </w:r>
    </w:p>
    <w:p w14:paraId="0D2BC885" w14:textId="723FB948" w:rsidR="00243509" w:rsidRDefault="00243509" w:rsidP="00FD5E97">
      <w:pPr>
        <w:pStyle w:val="Heading3"/>
      </w:pPr>
      <w:r>
        <w:t xml:space="preserve">1NC </w:t>
      </w:r>
    </w:p>
    <w:p w14:paraId="3FFF4DB0" w14:textId="628B5076" w:rsidR="00243509" w:rsidRDefault="00243509" w:rsidP="00243509">
      <w:r>
        <w:t xml:space="preserve">Procedural </w:t>
      </w:r>
    </w:p>
    <w:p w14:paraId="66CFEA33" w14:textId="541C8C3D" w:rsidR="00243509" w:rsidRDefault="004C1637" w:rsidP="004C1637">
      <w:pPr>
        <w:pStyle w:val="Heading4"/>
      </w:pPr>
      <w:r>
        <w:t>Irshad, if the 1AC is correct you should immediately vote up Wyoming.</w:t>
      </w:r>
    </w:p>
    <w:p w14:paraId="717C900A" w14:textId="1BA535C8" w:rsidR="006712E2" w:rsidRPr="006712E2" w:rsidRDefault="006712E2" w:rsidP="006712E2">
      <w:pPr>
        <w:pStyle w:val="Heading4"/>
      </w:pPr>
      <w:r>
        <w:t xml:space="preserve">We have 8 debaters with one DOD and one </w:t>
      </w:r>
      <w:proofErr w:type="spellStart"/>
      <w:r w:rsidRPr="001012CE">
        <w:rPr>
          <w:i/>
          <w:iCs w:val="0"/>
        </w:rPr>
        <w:t>Subbi</w:t>
      </w:r>
      <w:proofErr w:type="spellEnd"/>
      <w:r w:rsidRPr="001012CE">
        <w:rPr>
          <w:i/>
          <w:iCs w:val="0"/>
        </w:rPr>
        <w:t xml:space="preserve"> </w:t>
      </w:r>
      <w:r w:rsidR="00090625" w:rsidRPr="001012CE">
        <w:rPr>
          <w:i/>
          <w:iCs w:val="0"/>
        </w:rPr>
        <w:t>&lt;3</w:t>
      </w:r>
      <w:r w:rsidR="00090625">
        <w:t xml:space="preserve"> </w:t>
      </w:r>
      <w:r>
        <w:t>– Our team almost died two years in a row, and big schools LIKE TRINITY were pushing to remove one of D</w:t>
      </w:r>
      <w:r w:rsidR="00B179D4">
        <w:t>2</w:t>
      </w:r>
      <w:r>
        <w:t xml:space="preserve">’s </w:t>
      </w:r>
      <w:r w:rsidR="0086166A">
        <w:t>NDT quals</w:t>
      </w:r>
      <w:r w:rsidR="0086166A">
        <w:t xml:space="preserve"> because “a district with only two teams doesn’t deserve two</w:t>
      </w:r>
      <w:r w:rsidR="00BC564D">
        <w:t xml:space="preserve"> NDT quals</w:t>
      </w:r>
      <w:r w:rsidR="0086166A">
        <w:t>”</w:t>
      </w:r>
      <w:r w:rsidR="001A410F">
        <w:t>.</w:t>
      </w:r>
    </w:p>
    <w:p w14:paraId="57F5B282" w14:textId="0E59318C" w:rsidR="004C1637" w:rsidRDefault="004C1637" w:rsidP="004C1637">
      <w:pPr>
        <w:pStyle w:val="Heading4"/>
        <w:numPr>
          <w:ilvl w:val="0"/>
          <w:numId w:val="26"/>
        </w:numPr>
      </w:pPr>
      <w:r>
        <w:t>The premise of the Aff is that competitive debate kills small teams</w:t>
      </w:r>
      <w:r w:rsidR="00425F3B">
        <w:t xml:space="preserve">, at best, </w:t>
      </w:r>
      <w:r w:rsidR="0048234D">
        <w:t>voting Neg</w:t>
      </w:r>
      <w:r w:rsidR="00425F3B">
        <w:t xml:space="preserve"> neutralizes the field and this debat</w:t>
      </w:r>
      <w:r w:rsidR="0048234D">
        <w:t>e</w:t>
      </w:r>
      <w:r w:rsidR="00425F3B">
        <w:t xml:space="preserve">, but it also means that it is infinitely worse for trinity to weigh these arguments against </w:t>
      </w:r>
      <w:r w:rsidR="00425F3B" w:rsidRPr="0048234D">
        <w:rPr>
          <w:u w:val="single"/>
        </w:rPr>
        <w:t>us</w:t>
      </w:r>
      <w:r w:rsidR="00425F3B">
        <w:t xml:space="preserve"> in </w:t>
      </w:r>
      <w:r w:rsidR="0048234D" w:rsidRPr="0048234D">
        <w:rPr>
          <w:u w:val="single"/>
        </w:rPr>
        <w:t xml:space="preserve">this </w:t>
      </w:r>
      <w:r w:rsidR="00425F3B" w:rsidRPr="0048234D">
        <w:rPr>
          <w:u w:val="single"/>
        </w:rPr>
        <w:t>round</w:t>
      </w:r>
      <w:r w:rsidR="006712E2">
        <w:t>. – Voting neg SOLVES THE AFF BETTER THAN VOTING AFF, and voting Aff triggers the Aff’s impacts.</w:t>
      </w:r>
    </w:p>
    <w:p w14:paraId="026FD3B6" w14:textId="2C378211" w:rsidR="004C1637" w:rsidRPr="004C1637" w:rsidRDefault="004C1637" w:rsidP="004C1637">
      <w:pPr>
        <w:pStyle w:val="Heading4"/>
        <w:numPr>
          <w:ilvl w:val="0"/>
          <w:numId w:val="26"/>
        </w:numPr>
      </w:pPr>
      <w:r>
        <w:t>T</w:t>
      </w:r>
      <w:r w:rsidRPr="004C1637">
        <w:t xml:space="preserve">rinity is a legacy school </w:t>
      </w:r>
      <w:r w:rsidR="004940FE">
        <w:t>– even if they win they’re small now decades of backfiles and funding mean they’re still large now</w:t>
      </w:r>
      <w:r w:rsidR="002C3BA7">
        <w:t xml:space="preserve"> </w:t>
      </w:r>
      <w:r w:rsidRPr="004C1637">
        <w:t>-</w:t>
      </w:r>
      <w:r w:rsidR="004940FE">
        <w:t xml:space="preserve"> AND - </w:t>
      </w:r>
      <w:r>
        <w:t xml:space="preserve"> In 2020 trinity accosted black </w:t>
      </w:r>
      <w:proofErr w:type="spellStart"/>
      <w:r>
        <w:t>kansas</w:t>
      </w:r>
      <w:proofErr w:type="spellEnd"/>
      <w:r>
        <w:t xml:space="preserve"> and wake debaters and forced them to apologize - even after the apology</w:t>
      </w:r>
      <w:r w:rsidR="0048234D">
        <w:t xml:space="preserve"> they were shitting on them on Twitter – if there are schools responsible for the death of small squads, and predominantly black squads Trinity is one of them. </w:t>
      </w:r>
    </w:p>
    <w:p w14:paraId="4EE4BDEB" w14:textId="77777777" w:rsidR="00243509" w:rsidRPr="00243509" w:rsidRDefault="00243509" w:rsidP="006712E2"/>
    <w:p w14:paraId="7AE8E403" w14:textId="78270D07" w:rsidR="00FD5E97" w:rsidRDefault="00FD5E97" w:rsidP="00FD5E97">
      <w:pPr>
        <w:pStyle w:val="Heading3"/>
      </w:pPr>
      <w:r>
        <w:t>1NC</w:t>
      </w:r>
    </w:p>
    <w:p w14:paraId="53804199" w14:textId="77777777" w:rsidR="00FD5E97" w:rsidRPr="00491737" w:rsidRDefault="00FD5E97" w:rsidP="00FD5E97">
      <w:pPr>
        <w:rPr>
          <w:i/>
          <w:iCs/>
        </w:rPr>
      </w:pPr>
      <w:r>
        <w:rPr>
          <w:i/>
          <w:iCs/>
        </w:rPr>
        <w:t xml:space="preserve">This is who the </w:t>
      </w:r>
      <w:proofErr w:type="spellStart"/>
      <w:r>
        <w:rPr>
          <w:i/>
          <w:iCs/>
        </w:rPr>
        <w:t>aff</w:t>
      </w:r>
      <w:proofErr w:type="spellEnd"/>
      <w:r>
        <w:rPr>
          <w:i/>
          <w:iCs/>
        </w:rPr>
        <w:t xml:space="preserve"> stands for (v)</w:t>
      </w:r>
    </w:p>
    <w:p w14:paraId="7A6163D2" w14:textId="77777777" w:rsidR="00FD5E97" w:rsidRPr="00C4615B" w:rsidRDefault="00FD5E97" w:rsidP="00FD5E97">
      <w:r>
        <w:rPr>
          <w:noProof/>
        </w:rPr>
        <w:drawing>
          <wp:inline distT="0" distB="0" distL="0" distR="0" wp14:anchorId="1889A025" wp14:editId="477FEF11">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053F55F2" w14:textId="77777777" w:rsidR="00FD5E97" w:rsidRDefault="00FD5E97" w:rsidP="00FD5E97"/>
    <w:p w14:paraId="4D66839C" w14:textId="77777777" w:rsidR="00BC564D" w:rsidRPr="003D13A3" w:rsidRDefault="00BC564D" w:rsidP="00BC564D">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70D3DACD" w14:textId="77777777" w:rsidR="00BC564D" w:rsidRDefault="00BC564D" w:rsidP="00BC564D">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0A7DD03B" w14:textId="77777777" w:rsidR="00BC564D" w:rsidRPr="00D425ED" w:rsidRDefault="00BC564D" w:rsidP="00BC564D">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F06120">
        <w:rPr>
          <w:rStyle w:val="Emphasis"/>
          <w:highlight w:val="yellow"/>
        </w:rPr>
        <w:t>worker</w:t>
      </w:r>
      <w:r w:rsidRPr="00227B23">
        <w:rPr>
          <w:rStyle w:val="Emphasis"/>
        </w:rPr>
        <w:t xml:space="preserve">s’ </w:t>
      </w:r>
      <w:r w:rsidRPr="00F06120">
        <w:rPr>
          <w:rStyle w:val="Emphasis"/>
          <w:highlight w:val="yellow"/>
        </w:rPr>
        <w:t xml:space="preserve">enfranchisement </w:t>
      </w:r>
      <w:r w:rsidRPr="008071A1">
        <w:rPr>
          <w:rStyle w:val="Emphasis"/>
        </w:rPr>
        <w:t xml:space="preserve">was </w:t>
      </w:r>
      <w:r w:rsidRPr="00F06120">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F06120">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F06120">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F06120">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F06120">
        <w:rPr>
          <w:b/>
          <w:bCs/>
          <w:highlight w:val="yellow"/>
          <w:u w:val="single"/>
        </w:rPr>
        <w:t>when</w:t>
      </w:r>
      <w:r w:rsidRPr="00D425ED">
        <w:rPr>
          <w:u w:val="single"/>
        </w:rPr>
        <w:t xml:space="preserve"> peoples in </w:t>
      </w:r>
      <w:r w:rsidRPr="00F06120">
        <w:rPr>
          <w:rStyle w:val="Emphasis"/>
          <w:highlight w:val="yellow"/>
        </w:rPr>
        <w:t>wealthy countries</w:t>
      </w:r>
      <w:r w:rsidRPr="00F06120">
        <w:rPr>
          <w:highlight w:val="yellow"/>
          <w:u w:val="single"/>
        </w:rPr>
        <w:t xml:space="preserve"> are </w:t>
      </w:r>
      <w:r w:rsidRPr="00F06120">
        <w:rPr>
          <w:b/>
          <w:bCs/>
          <w:highlight w:val="yellow"/>
          <w:u w:val="single"/>
        </w:rPr>
        <w:t>losing</w:t>
      </w:r>
      <w:r w:rsidRPr="00D5483E">
        <w:rPr>
          <w:u w:val="single"/>
        </w:rPr>
        <w:t xml:space="preserve"> their </w:t>
      </w:r>
      <w:r w:rsidRPr="00F06120">
        <w:rPr>
          <w:rStyle w:val="Emphasis"/>
          <w:highlight w:val="yellow"/>
        </w:rPr>
        <w:t>imperial entitlements</w:t>
      </w:r>
      <w:r w:rsidRPr="00D425ED">
        <w:rPr>
          <w:rStyle w:val="Emphasis"/>
        </w:rPr>
        <w:t>.</w:t>
      </w:r>
    </w:p>
    <w:p w14:paraId="17AA0E53" w14:textId="77777777" w:rsidR="00BC564D" w:rsidRPr="00E34A6A" w:rsidRDefault="00BC564D" w:rsidP="00BC564D">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71F4440A" w14:textId="77777777" w:rsidR="00BC564D" w:rsidRPr="00E34A6A" w:rsidRDefault="00BC564D" w:rsidP="00BC564D">
      <w:pPr>
        <w:rPr>
          <w:sz w:val="14"/>
        </w:rPr>
      </w:pPr>
      <w:r w:rsidRPr="00E34A6A">
        <w:rPr>
          <w:sz w:val="14"/>
        </w:rPr>
        <w:t>1.1 Popular Sovereignty, Self-Determination, and Empire</w:t>
      </w:r>
    </w:p>
    <w:p w14:paraId="42E3352F" w14:textId="77777777" w:rsidR="00BC564D" w:rsidRPr="00E34A6A" w:rsidRDefault="00BC564D" w:rsidP="00BC564D">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217C282A" w14:textId="77777777" w:rsidR="00BC564D" w:rsidRPr="00D425ED" w:rsidRDefault="00BC564D" w:rsidP="00BC564D">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F06120">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F06120">
        <w:rPr>
          <w:rStyle w:val="Emphasis"/>
          <w:highlight w:val="yellow"/>
        </w:rPr>
        <w:t>sustenance</w:t>
      </w:r>
      <w:r w:rsidRPr="00D425ED">
        <w:rPr>
          <w:u w:val="single"/>
        </w:rPr>
        <w:t xml:space="preserve"> continue to </w:t>
      </w:r>
      <w:r w:rsidRPr="00F06120">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F06120">
        <w:rPr>
          <w:rStyle w:val="Emphasis"/>
          <w:highlight w:val="yellow"/>
        </w:rPr>
        <w:t>imperial organization of the globe.</w:t>
      </w:r>
    </w:p>
    <w:p w14:paraId="331D8FCD" w14:textId="77777777" w:rsidR="00BC564D" w:rsidRPr="00E34A6A" w:rsidRDefault="00BC564D" w:rsidP="00BC564D">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F06120">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F06120">
        <w:rPr>
          <w:highlight w:val="yellow"/>
          <w:u w:val="single"/>
        </w:rPr>
        <w:t>that emerged</w:t>
      </w:r>
      <w:r w:rsidRPr="00E34A6A">
        <w:rPr>
          <w:sz w:val="14"/>
        </w:rPr>
        <w:t xml:space="preserve"> out of Jefferson’s “empire of liberty” </w:t>
      </w:r>
      <w:r w:rsidRPr="008071A1">
        <w:rPr>
          <w:u w:val="single"/>
        </w:rPr>
        <w:t xml:space="preserve">were </w:t>
      </w:r>
      <w:r w:rsidRPr="00F06120">
        <w:rPr>
          <w:b/>
          <w:bCs/>
          <w:highlight w:val="yellow"/>
          <w:u w:val="single"/>
        </w:rPr>
        <w:t>shaped</w:t>
      </w:r>
      <w:r w:rsidRPr="00F06120">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F06120">
        <w:rPr>
          <w:rStyle w:val="Emphasis"/>
          <w:highlight w:val="yellow"/>
        </w:rPr>
        <w:t>slavery</w:t>
      </w:r>
      <w:r w:rsidRPr="00F06120">
        <w:rPr>
          <w:highlight w:val="yellow"/>
          <w:u w:val="single"/>
        </w:rPr>
        <w:t xml:space="preserve"> and </w:t>
      </w:r>
      <w:r w:rsidRPr="00F06120">
        <w:rPr>
          <w:rStyle w:val="Emphasis"/>
          <w:highlight w:val="yellow"/>
        </w:rPr>
        <w:t>empire</w:t>
      </w:r>
      <w:r w:rsidRPr="00E34A6A">
        <w:rPr>
          <w:sz w:val="14"/>
        </w:rPr>
        <w:t xml:space="preserve">.13 These </w:t>
      </w:r>
      <w:r w:rsidRPr="00F06120">
        <w:rPr>
          <w:rStyle w:val="Emphasis"/>
          <w:highlight w:val="yellow"/>
        </w:rPr>
        <w:t>engagements</w:t>
      </w:r>
      <w:r w:rsidRPr="00F06120">
        <w:rPr>
          <w:highlight w:val="yellow"/>
          <w:u w:val="single"/>
        </w:rPr>
        <w:t xml:space="preserve"> with</w:t>
      </w:r>
      <w:r w:rsidRPr="00D425ED">
        <w:rPr>
          <w:u w:val="single"/>
        </w:rPr>
        <w:t xml:space="preserve"> texts, </w:t>
      </w:r>
      <w:r w:rsidRPr="00F06120">
        <w:rPr>
          <w:rStyle w:val="Emphasis"/>
          <w:szCs w:val="26"/>
          <w:highlight w:val="yellow"/>
        </w:rPr>
        <w:t>legal documents</w:t>
      </w:r>
      <w:r w:rsidRPr="00F06120">
        <w:rPr>
          <w:sz w:val="26"/>
          <w:szCs w:val="26"/>
          <w:highlight w:val="yellow"/>
          <w:u w:val="single"/>
        </w:rPr>
        <w:t xml:space="preserve">, and </w:t>
      </w:r>
      <w:r w:rsidRPr="00F06120">
        <w:rPr>
          <w:rStyle w:val="Emphasis"/>
          <w:szCs w:val="26"/>
          <w:highlight w:val="yellow"/>
        </w:rPr>
        <w:t>policy</w:t>
      </w:r>
      <w:r w:rsidRPr="00967D0A">
        <w:rPr>
          <w:sz w:val="26"/>
          <w:szCs w:val="26"/>
          <w:u w:val="single"/>
        </w:rPr>
        <w:t xml:space="preserve">, however, still </w:t>
      </w:r>
      <w:r w:rsidRPr="00F06120">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F06120">
        <w:rPr>
          <w:highlight w:val="yellow"/>
          <w:u w:val="single"/>
        </w:rPr>
        <w:t xml:space="preserve"> </w:t>
      </w:r>
      <w:r w:rsidRPr="00F06120">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10227C53" w14:textId="77777777" w:rsidR="00BC564D" w:rsidRPr="00D425ED" w:rsidRDefault="00BC564D" w:rsidP="00BC564D">
      <w:pPr>
        <w:rPr>
          <w:u w:val="single"/>
        </w:rPr>
      </w:pPr>
      <w:r w:rsidRPr="00E34A6A">
        <w:rPr>
          <w:sz w:val="14"/>
        </w:rPr>
        <w:tab/>
        <w:t xml:space="preserve">In this reconstruction, </w:t>
      </w:r>
      <w:r w:rsidRPr="00D425ED">
        <w:rPr>
          <w:u w:val="single"/>
        </w:rPr>
        <w:t xml:space="preserve">I single out the role of </w:t>
      </w:r>
      <w:r w:rsidRPr="00F06120">
        <w:rPr>
          <w:rStyle w:val="Emphasis"/>
          <w:highlight w:val="yellow"/>
        </w:rPr>
        <w:t>affective attachments</w:t>
      </w:r>
      <w:r w:rsidRPr="00D425ED">
        <w:rPr>
          <w:u w:val="single"/>
        </w:rPr>
        <w:t xml:space="preserve"> in </w:t>
      </w:r>
      <w:r w:rsidRPr="00F06120">
        <w:rPr>
          <w:b/>
          <w:bCs/>
          <w:highlight w:val="yellow"/>
          <w:u w:val="single"/>
        </w:rPr>
        <w:t>facilitating</w:t>
      </w:r>
      <w:r w:rsidRPr="00F06120">
        <w:rPr>
          <w:highlight w:val="yellow"/>
          <w:u w:val="single"/>
        </w:rPr>
        <w:t xml:space="preserve"> the </w:t>
      </w:r>
      <w:r w:rsidRPr="00F06120">
        <w:rPr>
          <w:rStyle w:val="Emphasis"/>
          <w:highlight w:val="yellow"/>
        </w:rPr>
        <w:t>embrace</w:t>
      </w:r>
      <w:r w:rsidRPr="00F06120">
        <w:rPr>
          <w:highlight w:val="yellow"/>
          <w:u w:val="single"/>
        </w:rPr>
        <w:t xml:space="preserve"> by the</w:t>
      </w:r>
      <w:r w:rsidRPr="00E34A6A">
        <w:rPr>
          <w:sz w:val="14"/>
        </w:rPr>
        <w:t xml:space="preserve"> white </w:t>
      </w:r>
      <w:r w:rsidRPr="00F06120">
        <w:rPr>
          <w:rStyle w:val="Emphasis"/>
          <w:highlight w:val="yellow"/>
        </w:rPr>
        <w:t>working-class</w:t>
      </w:r>
      <w:r w:rsidRPr="00F06120">
        <w:rPr>
          <w:highlight w:val="yellow"/>
          <w:u w:val="single"/>
        </w:rPr>
        <w:t xml:space="preserve"> of</w:t>
      </w:r>
      <w:r w:rsidRPr="00967D0A">
        <w:rPr>
          <w:u w:val="single"/>
        </w:rPr>
        <w:t xml:space="preserve"> </w:t>
      </w:r>
      <w:r w:rsidRPr="00E34A6A">
        <w:rPr>
          <w:rStyle w:val="Emphasis"/>
        </w:rPr>
        <w:t xml:space="preserve">narratives of </w:t>
      </w:r>
      <w:r w:rsidRPr="00F06120">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F06120">
        <w:rPr>
          <w:rStyle w:val="Emphasis"/>
          <w:highlight w:val="yellow"/>
        </w:rPr>
        <w:t xml:space="preserve">capitalism offered </w:t>
      </w:r>
      <w:r w:rsidRPr="00FA6829">
        <w:rPr>
          <w:rStyle w:val="Emphasis"/>
        </w:rPr>
        <w:t xml:space="preserve">moderate </w:t>
      </w:r>
      <w:r w:rsidRPr="00F06120">
        <w:rPr>
          <w:rStyle w:val="Emphasis"/>
          <w:highlight w:val="yellow"/>
        </w:rPr>
        <w:t>concessions</w:t>
      </w:r>
      <w:r w:rsidRPr="00F06120">
        <w:rPr>
          <w:highlight w:val="yellow"/>
          <w:u w:val="single"/>
        </w:rPr>
        <w:t xml:space="preserve"> to </w:t>
      </w:r>
      <w:r w:rsidRPr="00F06120">
        <w:rPr>
          <w:b/>
          <w:bCs/>
          <w:highlight w:val="yellow"/>
          <w:u w:val="single"/>
        </w:rPr>
        <w:t>white</w:t>
      </w:r>
      <w:r w:rsidRPr="00F06120">
        <w:rPr>
          <w:highlight w:val="yellow"/>
          <w:u w:val="single"/>
        </w:rPr>
        <w:t xml:space="preserve"> </w:t>
      </w:r>
      <w:r w:rsidRPr="00FA6829">
        <w:rPr>
          <w:b/>
          <w:bCs/>
          <w:u w:val="single"/>
        </w:rPr>
        <w:t xml:space="preserve">waged </w:t>
      </w:r>
      <w:r w:rsidRPr="00F06120">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F06120">
        <w:rPr>
          <w:rStyle w:val="Emphasis"/>
          <w:highlight w:val="yellow"/>
        </w:rPr>
        <w:t>struggles for enfranchisement</w:t>
      </w:r>
      <w:r w:rsidRPr="00F06120">
        <w:rPr>
          <w:highlight w:val="yellow"/>
          <w:u w:val="single"/>
        </w:rPr>
        <w:t xml:space="preserve"> </w:t>
      </w:r>
      <w:r w:rsidRPr="00F06120">
        <w:rPr>
          <w:b/>
          <w:bCs/>
          <w:highlight w:val="yellow"/>
          <w:u w:val="single"/>
        </w:rPr>
        <w:t>relied on</w:t>
      </w:r>
      <w:r w:rsidRPr="00F06120">
        <w:rPr>
          <w:highlight w:val="yellow"/>
          <w:u w:val="single"/>
        </w:rPr>
        <w:t xml:space="preserve"> </w:t>
      </w:r>
      <w:r w:rsidRPr="00C4615B">
        <w:rPr>
          <w:rStyle w:val="Emphasis"/>
        </w:rPr>
        <w:t>transnational networks</w:t>
      </w:r>
      <w:r w:rsidRPr="00C4615B">
        <w:rPr>
          <w:u w:val="single"/>
        </w:rPr>
        <w:t xml:space="preserve"> and </w:t>
      </w:r>
      <w:r w:rsidRPr="00F06120">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F06120">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16082F42" w14:textId="77777777" w:rsidR="00BC564D" w:rsidRPr="00E34A6A" w:rsidRDefault="00BC564D" w:rsidP="00BC564D">
      <w:pPr>
        <w:rPr>
          <w:sz w:val="14"/>
        </w:rPr>
      </w:pPr>
      <w:r w:rsidRPr="00E34A6A">
        <w:rPr>
          <w:sz w:val="14"/>
        </w:rPr>
        <w:t>1.2 Du Bois, Democratic Despotism, and Labor Politics</w:t>
      </w:r>
    </w:p>
    <w:p w14:paraId="5309A5CE" w14:textId="77777777" w:rsidR="00BC564D" w:rsidRPr="00D425ED" w:rsidRDefault="00BC564D" w:rsidP="00BC564D">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342ABDD5" w14:textId="77777777" w:rsidR="00BC564D" w:rsidRPr="00E34A6A" w:rsidRDefault="00BC564D" w:rsidP="00BC564D">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66C160BB" w14:textId="77777777" w:rsidR="00BC564D" w:rsidRPr="00E34A6A" w:rsidRDefault="00BC564D" w:rsidP="00BC564D">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23A8C34C" w14:textId="77777777" w:rsidR="00BC564D" w:rsidRPr="00E34A6A" w:rsidRDefault="00BC564D" w:rsidP="00BC564D">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F06120">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F06120">
        <w:rPr>
          <w:rStyle w:val="Emphasis"/>
          <w:highlight w:val="yellow"/>
        </w:rPr>
        <w:t>the employing class that is exploiting</w:t>
      </w:r>
      <w:r w:rsidRPr="00D425ED">
        <w:rPr>
          <w:u w:val="single"/>
        </w:rPr>
        <w:t xml:space="preserve"> the world: </w:t>
      </w:r>
      <w:r w:rsidRPr="00F06120">
        <w:rPr>
          <w:rStyle w:val="Emphasis"/>
          <w:highlight w:val="yellow"/>
        </w:rPr>
        <w:t>it is</w:t>
      </w:r>
      <w:r w:rsidRPr="00F06476">
        <w:rPr>
          <w:rStyle w:val="Emphasis"/>
        </w:rPr>
        <w:t xml:space="preserve"> the nation</w:t>
      </w:r>
      <w:r w:rsidRPr="00D425ED">
        <w:rPr>
          <w:u w:val="single"/>
        </w:rPr>
        <w:t xml:space="preserve">; </w:t>
      </w:r>
      <w:r w:rsidRPr="00F06120">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F06120">
        <w:rPr>
          <w:rStyle w:val="Emphasis"/>
          <w:highlight w:val="yellow"/>
        </w:rPr>
        <w:t xml:space="preserve">capital and </w:t>
      </w:r>
      <w:r w:rsidRPr="00D161A0">
        <w:rPr>
          <w:rStyle w:val="Emphasis"/>
        </w:rPr>
        <w:t>labor</w:t>
      </w:r>
      <w:r w:rsidRPr="008E3D1C">
        <w:rPr>
          <w:sz w:val="14"/>
        </w:rPr>
        <w:t>.”</w:t>
      </w:r>
      <w:r w:rsidRPr="00E34A6A">
        <w:rPr>
          <w:sz w:val="14"/>
        </w:rPr>
        <w:t>21</w:t>
      </w:r>
    </w:p>
    <w:p w14:paraId="1C58FA87" w14:textId="77777777" w:rsidR="00BC564D" w:rsidRPr="00E34A6A" w:rsidRDefault="00BC564D" w:rsidP="00BC564D">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F06120">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F06120">
        <w:rPr>
          <w:rStyle w:val="Emphasis"/>
          <w:highlight w:val="yellow"/>
        </w:rPr>
        <w:t>worldview</w:t>
      </w:r>
      <w:r w:rsidRPr="00F06120">
        <w:rPr>
          <w:highlight w:val="yellow"/>
          <w:u w:val="single"/>
        </w:rPr>
        <w:t xml:space="preserve"> that casts</w:t>
      </w:r>
      <w:r w:rsidRPr="00D425ED">
        <w:rPr>
          <w:u w:val="single"/>
        </w:rPr>
        <w:t xml:space="preserve"> that-which-is-</w:t>
      </w:r>
      <w:r w:rsidRPr="00F06120">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F06120">
        <w:rPr>
          <w:rStyle w:val="Emphasis"/>
          <w:highlight w:val="yellow"/>
        </w:rPr>
        <w:t>resources</w:t>
      </w:r>
      <w:r w:rsidRPr="00D425ED">
        <w:rPr>
          <w:u w:val="single"/>
        </w:rPr>
        <w:t xml:space="preserve">) </w:t>
      </w:r>
      <w:r w:rsidRPr="00F06120">
        <w:rPr>
          <w:highlight w:val="yellow"/>
          <w:u w:val="single"/>
        </w:rPr>
        <w:t>as</w:t>
      </w:r>
      <w:r w:rsidRPr="00D425ED">
        <w:rPr>
          <w:u w:val="single"/>
        </w:rPr>
        <w:t xml:space="preserve"> personal </w:t>
      </w:r>
      <w:r w:rsidRPr="00F06120">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F06120">
        <w:rPr>
          <w:rStyle w:val="Emphasis"/>
          <w:highlight w:val="yellow"/>
        </w:rPr>
        <w:t>ambitions for violently extracted resources</w:t>
      </w:r>
      <w:r w:rsidRPr="00F06120">
        <w:rPr>
          <w:highlight w:val="yellow"/>
          <w:u w:val="single"/>
        </w:rPr>
        <w:t xml:space="preserve"> </w:t>
      </w:r>
      <w:r w:rsidRPr="00F06120">
        <w:rPr>
          <w:b/>
          <w:bCs/>
          <w:highlight w:val="yellow"/>
          <w:u w:val="single"/>
        </w:rPr>
        <w:t>infuse</w:t>
      </w:r>
      <w:r w:rsidRPr="00D425ED">
        <w:rPr>
          <w:u w:val="single"/>
        </w:rPr>
        <w:t xml:space="preserve"> the </w:t>
      </w:r>
      <w:r w:rsidRPr="00C4615B">
        <w:rPr>
          <w:rStyle w:val="Emphasis"/>
        </w:rPr>
        <w:t xml:space="preserve">ties of </w:t>
      </w:r>
      <w:r w:rsidRPr="00F06120">
        <w:rPr>
          <w:rStyle w:val="Emphasis"/>
          <w:highlight w:val="yellow"/>
        </w:rPr>
        <w:t xml:space="preserve">solidarity among </w:t>
      </w:r>
      <w:r w:rsidRPr="00C4615B">
        <w:rPr>
          <w:rStyle w:val="Emphasis"/>
        </w:rPr>
        <w:t xml:space="preserve">citizens in </w:t>
      </w:r>
      <w:r w:rsidRPr="00F06120">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1C8FBE33" w14:textId="77777777" w:rsidR="00BC564D" w:rsidRPr="00E34A6A" w:rsidRDefault="00BC564D" w:rsidP="00BC564D">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F06120">
        <w:rPr>
          <w:rStyle w:val="Emphasis"/>
          <w:highlight w:val="yellow"/>
        </w:rPr>
        <w:t>that holds western polities</w:t>
      </w:r>
      <w:r w:rsidRPr="00F06120">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518063FF" w14:textId="77777777" w:rsidR="00BC564D" w:rsidRPr="00E34A6A" w:rsidRDefault="00BC564D" w:rsidP="00BC564D">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F06120">
        <w:rPr>
          <w:rStyle w:val="Emphasis"/>
          <w:highlight w:val="yellow"/>
        </w:rPr>
        <w:t>American goals</w:t>
      </w:r>
      <w:r w:rsidRPr="00F06120">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F06120">
        <w:rPr>
          <w:rStyle w:val="Emphasis"/>
          <w:highlight w:val="yellow"/>
        </w:rPr>
        <w:t>acquiring</w:t>
      </w:r>
      <w:r w:rsidRPr="00F06120">
        <w:rPr>
          <w:highlight w:val="yellow"/>
          <w:u w:val="single"/>
        </w:rPr>
        <w:t xml:space="preserve"> “</w:t>
      </w:r>
      <w:r w:rsidRPr="00F06120">
        <w:rPr>
          <w:rStyle w:val="Emphasis"/>
          <w:highlight w:val="yellow"/>
        </w:rPr>
        <w:t>the most powerful</w:t>
      </w:r>
      <w:r w:rsidRPr="00AE61C2">
        <w:rPr>
          <w:rStyle w:val="Emphasis"/>
        </w:rPr>
        <w:t xml:space="preserve"> motor </w:t>
      </w:r>
      <w:r w:rsidRPr="00F06120">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F06120">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F06120">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F06120">
        <w:rPr>
          <w:highlight w:val="yellow"/>
          <w:u w:val="single"/>
        </w:rPr>
        <w:t xml:space="preserve">a </w:t>
      </w:r>
      <w:r w:rsidRPr="00F06120">
        <w:rPr>
          <w:b/>
          <w:bCs/>
          <w:highlight w:val="yellow"/>
          <w:u w:val="single"/>
        </w:rPr>
        <w:t>focus</w:t>
      </w:r>
      <w:r w:rsidRPr="00F06120">
        <w:rPr>
          <w:highlight w:val="yellow"/>
          <w:u w:val="single"/>
        </w:rPr>
        <w:t xml:space="preserve"> on “</w:t>
      </w:r>
      <w:r w:rsidRPr="00F06120">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458913B0" w14:textId="77777777" w:rsidR="00BC564D" w:rsidRPr="00E34A6A" w:rsidRDefault="00BC564D" w:rsidP="00BC564D">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F06120">
        <w:rPr>
          <w:b/>
          <w:bCs/>
          <w:highlight w:val="yellow"/>
          <w:u w:val="single"/>
        </w:rPr>
        <w:t>tightly connected</w:t>
      </w:r>
      <w:r w:rsidRPr="00F06120">
        <w:rPr>
          <w:highlight w:val="yellow"/>
          <w:u w:val="single"/>
        </w:rPr>
        <w:t xml:space="preserve"> to</w:t>
      </w:r>
      <w:r w:rsidRPr="00E34A6A">
        <w:rPr>
          <w:sz w:val="14"/>
        </w:rPr>
        <w:t xml:space="preserve"> the transformation of </w:t>
      </w:r>
      <w:r w:rsidRPr="00765921">
        <w:rPr>
          <w:rStyle w:val="Emphasis"/>
        </w:rPr>
        <w:t xml:space="preserve">discourses of </w:t>
      </w:r>
      <w:r w:rsidRPr="00F06120">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F06120">
        <w:rPr>
          <w:rStyle w:val="Emphasis"/>
          <w:highlight w:val="yellow"/>
        </w:rPr>
        <w:t>that wage work was not</w:t>
      </w:r>
      <w:r w:rsidRPr="00C4615B">
        <w:rPr>
          <w:rStyle w:val="Emphasis"/>
        </w:rPr>
        <w:t xml:space="preserve"> </w:t>
      </w:r>
      <w:r w:rsidRPr="00D5483E">
        <w:rPr>
          <w:rStyle w:val="Emphasis"/>
        </w:rPr>
        <w:t xml:space="preserve">essentially </w:t>
      </w:r>
      <w:r w:rsidRPr="00F06120">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F06120">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F06120">
        <w:rPr>
          <w:rStyle w:val="Emphasis"/>
          <w:szCs w:val="26"/>
          <w:highlight w:val="yellow"/>
        </w:rPr>
        <w:t xml:space="preserve">to extract more </w:t>
      </w:r>
      <w:r w:rsidRPr="00E16D0B">
        <w:rPr>
          <w:rStyle w:val="Emphasis"/>
          <w:szCs w:val="26"/>
        </w:rPr>
        <w:t>resources</w:t>
      </w:r>
      <w:r w:rsidRPr="00E16D0B">
        <w:rPr>
          <w:rStyle w:val="Emphasis"/>
        </w:rPr>
        <w:t xml:space="preserve"> </w:t>
      </w:r>
      <w:r w:rsidRPr="00F06120">
        <w:rPr>
          <w:rStyle w:val="Emphasis"/>
          <w:highlight w:val="yellow"/>
        </w:rPr>
        <w:t>while leaving the</w:t>
      </w:r>
      <w:r w:rsidRPr="00AE61C2">
        <w:rPr>
          <w:rStyle w:val="Emphasis"/>
        </w:rPr>
        <w:t xml:space="preserve"> existing </w:t>
      </w:r>
      <w:r w:rsidRPr="00F06120">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36C52FEA" w14:textId="77777777" w:rsidR="00BC564D" w:rsidRPr="00E34A6A" w:rsidRDefault="00BC564D" w:rsidP="00BC564D">
      <w:pPr>
        <w:ind w:firstLine="720"/>
        <w:rPr>
          <w:sz w:val="14"/>
        </w:rPr>
      </w:pPr>
      <w:r w:rsidRPr="00F06120">
        <w:rPr>
          <w:rStyle w:val="Emphasis"/>
          <w:highlight w:val="yellow"/>
        </w:rPr>
        <w:t>Wages</w:t>
      </w:r>
      <w:r w:rsidRPr="00F06120">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F06120">
        <w:rPr>
          <w:b/>
          <w:bCs/>
          <w:highlight w:val="yellow"/>
          <w:u w:val="single"/>
        </w:rPr>
        <w:t>lift the American worker beyond</w:t>
      </w:r>
      <w:r w:rsidRPr="00F06120">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F06120">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45CBE9D7" w14:textId="77777777" w:rsidR="00BC564D" w:rsidRPr="00E34A6A" w:rsidRDefault="00BC564D" w:rsidP="00BC564D">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F06120">
        <w:rPr>
          <w:rStyle w:val="Emphasis"/>
          <w:highlight w:val="yellow"/>
        </w:rPr>
        <w:t>the desire to achieve the American Standard of Living</w:t>
      </w:r>
      <w:r w:rsidRPr="00F06120">
        <w:rPr>
          <w:highlight w:val="yellow"/>
          <w:u w:val="single"/>
        </w:rPr>
        <w:t xml:space="preserve"> </w:t>
      </w:r>
      <w:r w:rsidRPr="00013525">
        <w:rPr>
          <w:u w:val="single"/>
        </w:rPr>
        <w:t>that</w:t>
      </w:r>
      <w:r w:rsidRPr="00D5483E">
        <w:rPr>
          <w:u w:val="single"/>
        </w:rPr>
        <w:t xml:space="preserve"> </w:t>
      </w:r>
      <w:r w:rsidRPr="00F06120">
        <w:rPr>
          <w:b/>
          <w:bCs/>
          <w:highlight w:val="yellow"/>
          <w:u w:val="single"/>
        </w:rPr>
        <w:t>fueled demands for enfranchisement</w:t>
      </w:r>
      <w:r w:rsidRPr="00F06120">
        <w:rPr>
          <w:highlight w:val="yellow"/>
          <w:u w:val="single"/>
        </w:rPr>
        <w:t xml:space="preserve"> by</w:t>
      </w:r>
      <w:r w:rsidRPr="00AE61C2">
        <w:rPr>
          <w:u w:val="single"/>
        </w:rPr>
        <w:t xml:space="preserve"> </w:t>
      </w:r>
      <w:r w:rsidRPr="00AE61C2">
        <w:rPr>
          <w:rStyle w:val="Emphasis"/>
        </w:rPr>
        <w:t xml:space="preserve">white </w:t>
      </w:r>
      <w:r w:rsidRPr="00F06120">
        <w:rPr>
          <w:rStyle w:val="Emphasis"/>
          <w:highlight w:val="yellow"/>
        </w:rPr>
        <w:t>workers</w:t>
      </w:r>
      <w:r w:rsidRPr="00AE61C2">
        <w:rPr>
          <w:u w:val="single"/>
        </w:rPr>
        <w:t xml:space="preserve"> </w:t>
      </w:r>
      <w:r w:rsidRPr="00F06120">
        <w:rPr>
          <w:rStyle w:val="Emphasis"/>
          <w:highlight w:val="yellow"/>
        </w:rPr>
        <w:t>depended on</w:t>
      </w:r>
      <w:r w:rsidRPr="00AE61C2">
        <w:rPr>
          <w:rStyle w:val="Emphasis"/>
        </w:rPr>
        <w:t xml:space="preserve"> the </w:t>
      </w:r>
      <w:r w:rsidRPr="00F06120">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3AD6C209" w14:textId="77777777" w:rsidR="00BC564D" w:rsidRPr="00E34A6A" w:rsidRDefault="00BC564D" w:rsidP="00BC564D">
      <w:pPr>
        <w:rPr>
          <w:sz w:val="14"/>
        </w:rPr>
      </w:pPr>
      <w:r w:rsidRPr="00E34A6A">
        <w:rPr>
          <w:sz w:val="14"/>
        </w:rPr>
        <w:t xml:space="preserve">1.3 Self-and-Other-Determination </w:t>
      </w:r>
    </w:p>
    <w:p w14:paraId="5BDEA072" w14:textId="77777777" w:rsidR="00BC564D" w:rsidRPr="00E34A6A" w:rsidRDefault="00BC564D" w:rsidP="00BC564D">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F06120">
        <w:rPr>
          <w:rStyle w:val="Emphasis"/>
          <w:highlight w:val="yellow"/>
        </w:rPr>
        <w:t>this claim to mastery</w:t>
      </w:r>
      <w:r w:rsidRPr="00E34A6A">
        <w:rPr>
          <w:sz w:val="14"/>
        </w:rPr>
        <w:t xml:space="preserve">, according to which a polity asserts its right to rule others, </w:t>
      </w:r>
      <w:r w:rsidRPr="00F06120">
        <w:rPr>
          <w:highlight w:val="yellow"/>
          <w:u w:val="single"/>
        </w:rPr>
        <w:t xml:space="preserve">depends </w:t>
      </w:r>
      <w:r w:rsidRPr="00765921">
        <w:rPr>
          <w:u w:val="single"/>
        </w:rPr>
        <w:t xml:space="preserve">centrally </w:t>
      </w:r>
      <w:r w:rsidRPr="00F06120">
        <w:rPr>
          <w:highlight w:val="yellow"/>
          <w:u w:val="single"/>
        </w:rPr>
        <w:t xml:space="preserve">on </w:t>
      </w:r>
      <w:r w:rsidRPr="00E34A6A">
        <w:rPr>
          <w:u w:val="single"/>
        </w:rPr>
        <w:t xml:space="preserve">claims of </w:t>
      </w:r>
      <w:r w:rsidRPr="00F06120">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06BE12B4" w14:textId="77777777" w:rsidR="00BC564D" w:rsidRPr="00E34A6A" w:rsidRDefault="00BC564D" w:rsidP="00BC564D">
      <w:pPr>
        <w:rPr>
          <w:sz w:val="14"/>
        </w:rPr>
      </w:pPr>
      <w:r w:rsidRPr="00F06120">
        <w:rPr>
          <w:highlight w:val="yellow"/>
          <w:u w:val="single"/>
        </w:rPr>
        <w:t>The</w:t>
      </w:r>
      <w:r w:rsidRPr="00E34A6A">
        <w:rPr>
          <w:sz w:val="14"/>
        </w:rPr>
        <w:t xml:space="preserve"> dark </w:t>
      </w:r>
      <w:r w:rsidRPr="007C41B5">
        <w:rPr>
          <w:u w:val="single"/>
        </w:rPr>
        <w:t xml:space="preserve">and vast </w:t>
      </w:r>
      <w:r w:rsidRPr="00F06120">
        <w:rPr>
          <w:highlight w:val="yellow"/>
          <w:u w:val="single"/>
        </w:rPr>
        <w:t xml:space="preserve">sea of </w:t>
      </w:r>
      <w:r w:rsidRPr="00F06120">
        <w:rPr>
          <w:rStyle w:val="Emphasis"/>
          <w:highlight w:val="yellow"/>
        </w:rPr>
        <w:t>human labor</w:t>
      </w:r>
      <w:r w:rsidRPr="00F06120">
        <w:rPr>
          <w:highlight w:val="yellow"/>
          <w:u w:val="single"/>
        </w:rPr>
        <w:t xml:space="preserve"> in </w:t>
      </w:r>
      <w:r w:rsidRPr="00F06120">
        <w:rPr>
          <w:rStyle w:val="Emphasis"/>
          <w:highlight w:val="yellow"/>
        </w:rPr>
        <w:t>China</w:t>
      </w:r>
      <w:r w:rsidRPr="007C41B5">
        <w:rPr>
          <w:u w:val="single"/>
        </w:rPr>
        <w:t xml:space="preserve"> and </w:t>
      </w:r>
      <w:r w:rsidRPr="00F06120">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F06120">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44E03C56" w14:textId="77777777" w:rsidR="00BC564D" w:rsidRPr="00E34A6A" w:rsidRDefault="00BC564D" w:rsidP="00BC564D">
      <w:pPr>
        <w:rPr>
          <w:sz w:val="14"/>
        </w:rPr>
      </w:pPr>
      <w:r w:rsidRPr="00E34A6A">
        <w:rPr>
          <w:sz w:val="14"/>
        </w:rPr>
        <w:t xml:space="preserve">These are </w:t>
      </w:r>
      <w:r w:rsidRPr="00F06120">
        <w:rPr>
          <w:highlight w:val="yellow"/>
          <w:u w:val="single"/>
        </w:rPr>
        <w:t xml:space="preserve">the </w:t>
      </w:r>
      <w:r w:rsidRPr="00F06120">
        <w:rPr>
          <w:rStyle w:val="Emphasis"/>
          <w:highlight w:val="yellow"/>
        </w:rPr>
        <w:t>subjects</w:t>
      </w:r>
      <w:r w:rsidRPr="00F06120">
        <w:rPr>
          <w:highlight w:val="yellow"/>
          <w:u w:val="single"/>
        </w:rPr>
        <w:t xml:space="preserve"> </w:t>
      </w:r>
      <w:r w:rsidRPr="00F06120">
        <w:rPr>
          <w:b/>
          <w:bCs/>
          <w:highlight w:val="yellow"/>
          <w:u w:val="single"/>
        </w:rPr>
        <w:t>who</w:t>
      </w:r>
      <w:r w:rsidRPr="00E34A6A">
        <w:rPr>
          <w:sz w:val="14"/>
        </w:rPr>
        <w:t xml:space="preserve"> </w:t>
      </w:r>
    </w:p>
    <w:p w14:paraId="69778AE1" w14:textId="77777777" w:rsidR="00BC564D" w:rsidRPr="00E34A6A" w:rsidRDefault="00BC564D" w:rsidP="00BC564D">
      <w:pPr>
        <w:rPr>
          <w:sz w:val="14"/>
        </w:rPr>
      </w:pPr>
      <w:r w:rsidRPr="00F06120">
        <w:rPr>
          <w:rStyle w:val="Emphasis"/>
          <w:highlight w:val="yellow"/>
        </w:rPr>
        <w:t>spawn the</w:t>
      </w:r>
      <w:r w:rsidRPr="00EB7958">
        <w:rPr>
          <w:rStyle w:val="Emphasis"/>
        </w:rPr>
        <w:t xml:space="preserve"> world’s </w:t>
      </w:r>
      <w:r w:rsidRPr="00F06120">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F06120">
        <w:rPr>
          <w:rStyle w:val="Emphasis"/>
          <w:i/>
          <w:highlight w:val="yellow"/>
        </w:rPr>
        <w:t>the</w:t>
      </w:r>
      <w:r w:rsidRPr="00E34A6A">
        <w:rPr>
          <w:rStyle w:val="Emphasis"/>
          <w:i/>
        </w:rPr>
        <w:t xml:space="preserve"> </w:t>
      </w:r>
      <w:r w:rsidRPr="00EB7958">
        <w:rPr>
          <w:rStyle w:val="Emphasis"/>
          <w:i/>
        </w:rPr>
        <w:t xml:space="preserve">resultant </w:t>
      </w:r>
      <w:r w:rsidRPr="00F06120">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F06120">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F06120">
        <w:rPr>
          <w:rStyle w:val="Emphasis"/>
          <w:highlight w:val="yellow"/>
        </w:rPr>
        <w:t>New York</w:t>
      </w:r>
      <w:r w:rsidRPr="00E34A6A">
        <w:rPr>
          <w:sz w:val="14"/>
        </w:rPr>
        <w:t xml:space="preserve"> and Rio de Janeiro.45</w:t>
      </w:r>
    </w:p>
    <w:p w14:paraId="2A17B933" w14:textId="77777777" w:rsidR="00BC564D" w:rsidRPr="00E34A6A" w:rsidRDefault="00BC564D" w:rsidP="00BC564D">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F06120">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F06120">
        <w:rPr>
          <w:highlight w:val="yellow"/>
          <w:u w:val="single"/>
        </w:rPr>
        <w:t xml:space="preserve">making </w:t>
      </w:r>
      <w:r w:rsidRPr="008F1733">
        <w:rPr>
          <w:u w:val="single"/>
        </w:rPr>
        <w:t>“</w:t>
      </w:r>
      <w:r w:rsidRPr="008F1733">
        <w:rPr>
          <w:rStyle w:val="Emphasis"/>
        </w:rPr>
        <w:t xml:space="preserve">the majority of </w:t>
      </w:r>
      <w:r w:rsidRPr="00F06120">
        <w:rPr>
          <w:rStyle w:val="Emphasis"/>
          <w:highlight w:val="yellow"/>
        </w:rPr>
        <w:t>the world’s laborers</w:t>
      </w:r>
      <w:r w:rsidRPr="00EB7958">
        <w:rPr>
          <w:rStyle w:val="Emphasis"/>
        </w:rPr>
        <w:t xml:space="preserve"> … </w:t>
      </w:r>
      <w:r w:rsidRPr="00F06120">
        <w:rPr>
          <w:rStyle w:val="Emphasis"/>
          <w:highlight w:val="yellow"/>
        </w:rPr>
        <w:t>the basis of</w:t>
      </w:r>
      <w:r w:rsidRPr="00EB7958">
        <w:rPr>
          <w:rStyle w:val="Emphasis"/>
        </w:rPr>
        <w:t xml:space="preserve"> a system of </w:t>
      </w:r>
      <w:r w:rsidRPr="00F06120">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F06120">
        <w:rPr>
          <w:highlight w:val="yellow"/>
          <w:u w:val="single"/>
        </w:rPr>
        <w:t xml:space="preserve">rely on </w:t>
      </w:r>
      <w:r w:rsidRPr="00F06120">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6B289CBC" w14:textId="77777777" w:rsidR="00BC564D" w:rsidRPr="00E34A6A" w:rsidRDefault="00BC564D" w:rsidP="00BC564D">
      <w:pPr>
        <w:rPr>
          <w:sz w:val="14"/>
        </w:rPr>
      </w:pPr>
      <w:r w:rsidRPr="00E34A6A">
        <w:rPr>
          <w:sz w:val="14"/>
        </w:rPr>
        <w:tab/>
      </w:r>
      <w:r w:rsidRPr="00F06120">
        <w:rPr>
          <w:rStyle w:val="Emphasis"/>
          <w:highlight w:val="yellow"/>
        </w:rPr>
        <w:t>Du Bois</w:t>
      </w:r>
      <w:r w:rsidRPr="00F06120">
        <w:rPr>
          <w:highlight w:val="yellow"/>
          <w:u w:val="single"/>
        </w:rPr>
        <w:t xml:space="preserve"> </w:t>
      </w:r>
      <w:r w:rsidRPr="00F06120">
        <w:rPr>
          <w:b/>
          <w:bCs/>
          <w:highlight w:val="yellow"/>
          <w:u w:val="single"/>
        </w:rPr>
        <w:t>juxtaposes</w:t>
      </w:r>
      <w:r w:rsidRPr="00E960E1">
        <w:rPr>
          <w:u w:val="single"/>
        </w:rPr>
        <w:t xml:space="preserve"> the </w:t>
      </w:r>
      <w:r w:rsidRPr="00F06120">
        <w:rPr>
          <w:rStyle w:val="Emphasis"/>
          <w:highlight w:val="yellow"/>
        </w:rPr>
        <w:t>love of humanity</w:t>
      </w:r>
      <w:r w:rsidRPr="00F06120">
        <w:rPr>
          <w:highlight w:val="yellow"/>
          <w:u w:val="single"/>
        </w:rPr>
        <w:t xml:space="preserve"> with</w:t>
      </w:r>
      <w:r w:rsidRPr="00E960E1">
        <w:rPr>
          <w:u w:val="single"/>
        </w:rPr>
        <w:t xml:space="preserve"> the </w:t>
      </w:r>
      <w:r w:rsidRPr="00F06120">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F06120">
        <w:rPr>
          <w:rStyle w:val="Emphasis"/>
          <w:highlight w:val="yellow"/>
        </w:rPr>
        <w:t>desires</w:t>
      </w:r>
      <w:r w:rsidRPr="00F06120">
        <w:rPr>
          <w:highlight w:val="yellow"/>
          <w:u w:val="single"/>
        </w:rPr>
        <w:t xml:space="preserve"> for</w:t>
      </w:r>
      <w:r w:rsidRPr="00E34A6A">
        <w:rPr>
          <w:sz w:val="14"/>
        </w:rPr>
        <w:t xml:space="preserve"> luxurious </w:t>
      </w:r>
      <w:r w:rsidRPr="00E960E1">
        <w:rPr>
          <w:u w:val="single"/>
        </w:rPr>
        <w:t xml:space="preserve">consumption and </w:t>
      </w:r>
      <w:r w:rsidRPr="00F06120">
        <w:rPr>
          <w:rStyle w:val="Emphasis"/>
          <w:highlight w:val="yellow"/>
        </w:rPr>
        <w:t>wealth</w:t>
      </w:r>
      <w:r w:rsidRPr="00F06120">
        <w:rPr>
          <w:highlight w:val="yellow"/>
          <w:u w:val="single"/>
        </w:rPr>
        <w:t xml:space="preserve"> are </w:t>
      </w:r>
      <w:r w:rsidRPr="00F06120">
        <w:rPr>
          <w:b/>
          <w:bCs/>
          <w:highlight w:val="yellow"/>
          <w:u w:val="single"/>
        </w:rPr>
        <w:t>fulfilled</w:t>
      </w:r>
      <w:r w:rsidRPr="00F06120">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F06120">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F06120">
        <w:rPr>
          <w:rStyle w:val="Emphasis"/>
          <w:highlight w:val="yellow"/>
        </w:rPr>
        <w:t>the desire for the “American way of life”</w:t>
      </w:r>
      <w:r w:rsidRPr="00F06120">
        <w:rPr>
          <w:highlight w:val="yellow"/>
          <w:u w:val="single"/>
        </w:rPr>
        <w:t xml:space="preserve"> </w:t>
      </w:r>
      <w:r w:rsidRPr="00F06120">
        <w:rPr>
          <w:b/>
          <w:bCs/>
          <w:highlight w:val="yellow"/>
          <w:u w:val="single"/>
        </w:rPr>
        <w:t>drives</w:t>
      </w:r>
      <w:r w:rsidRPr="00E960E1">
        <w:rPr>
          <w:u w:val="single"/>
        </w:rPr>
        <w:t xml:space="preserve"> </w:t>
      </w:r>
      <w:r w:rsidRPr="00F06120">
        <w:rPr>
          <w:highlight w:val="yellow"/>
          <w:u w:val="single"/>
        </w:rPr>
        <w:t xml:space="preserve">these </w:t>
      </w:r>
      <w:r w:rsidRPr="00F06120">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F06120">
        <w:rPr>
          <w:rStyle w:val="Emphasis"/>
          <w:highlight w:val="yellow"/>
        </w:rPr>
        <w:t>racial hatred</w:t>
      </w:r>
      <w:r w:rsidRPr="00DD6487">
        <w:rPr>
          <w:u w:val="single"/>
        </w:rPr>
        <w:t xml:space="preserve"> allows for and </w:t>
      </w:r>
      <w:r w:rsidRPr="00F06120">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F06120">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F06120">
        <w:rPr>
          <w:highlight w:val="yellow"/>
          <w:u w:val="single"/>
        </w:rPr>
        <w:t>This</w:t>
      </w:r>
      <w:r w:rsidRPr="00DD6487">
        <w:rPr>
          <w:u w:val="single"/>
        </w:rPr>
        <w:t xml:space="preserve"> campaign</w:t>
      </w:r>
    </w:p>
    <w:p w14:paraId="1011D5E1" w14:textId="77777777" w:rsidR="00BC564D" w:rsidRPr="00E34A6A" w:rsidRDefault="00BC564D" w:rsidP="00BC564D">
      <w:pPr>
        <w:rPr>
          <w:sz w:val="14"/>
        </w:rPr>
      </w:pPr>
      <w:r w:rsidRPr="00DD6487">
        <w:rPr>
          <w:u w:val="single"/>
        </w:rPr>
        <w:t xml:space="preserve">has </w:t>
      </w:r>
      <w:r w:rsidRPr="008F1733">
        <w:rPr>
          <w:u w:val="single"/>
        </w:rPr>
        <w:t xml:space="preserve">unconsciously </w:t>
      </w:r>
      <w:r w:rsidRPr="00F06120">
        <w:rPr>
          <w:rStyle w:val="Emphasis"/>
          <w:highlight w:val="yellow"/>
        </w:rPr>
        <w:t>trained</w:t>
      </w:r>
      <w:r w:rsidRPr="00F06120">
        <w:rPr>
          <w:highlight w:val="yellow"/>
          <w:u w:val="single"/>
        </w:rPr>
        <w:t xml:space="preserve"> </w:t>
      </w:r>
      <w:r w:rsidRPr="00F06120">
        <w:rPr>
          <w:rStyle w:val="Emphasis"/>
          <w:highlight w:val="yellow"/>
        </w:rPr>
        <w:t>millions</w:t>
      </w:r>
      <w:r w:rsidRPr="00E34A6A">
        <w:rPr>
          <w:sz w:val="14"/>
        </w:rPr>
        <w:t xml:space="preserve"> of honest, modern </w:t>
      </w:r>
      <w:r w:rsidRPr="00B43990">
        <w:rPr>
          <w:sz w:val="14"/>
        </w:rPr>
        <w:t xml:space="preserve">men </w:t>
      </w:r>
      <w:r w:rsidRPr="00F06120">
        <w:rPr>
          <w:highlight w:val="yellow"/>
          <w:u w:val="single"/>
        </w:rPr>
        <w:t xml:space="preserve">into the belief that </w:t>
      </w:r>
      <w:r w:rsidRPr="00F06120">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1746DCB3" w14:textId="77777777" w:rsidR="00BC564D" w:rsidRPr="000E7A4B" w:rsidRDefault="00BC564D" w:rsidP="00BC564D">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148D8F34" w14:textId="77777777" w:rsidR="00BC564D" w:rsidRPr="000E7A4B" w:rsidRDefault="00BC564D" w:rsidP="00BC564D">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15BB7F02" w14:textId="77777777" w:rsidR="00BC564D" w:rsidRPr="000E7A4B" w:rsidRDefault="00BC564D" w:rsidP="00BC564D">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55041D48" w14:textId="77777777" w:rsidR="00BC564D" w:rsidRPr="00E34A6A" w:rsidRDefault="00BC564D" w:rsidP="00BC564D">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19E43DC8" w14:textId="77777777" w:rsidR="00BC564D" w:rsidRPr="00E34A6A" w:rsidRDefault="00BC564D" w:rsidP="00BC564D">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F06120">
        <w:rPr>
          <w:rStyle w:val="Emphasis"/>
          <w:highlight w:val="yellow"/>
        </w:rPr>
        <w:t>racism is</w:t>
      </w:r>
      <w:r w:rsidRPr="00EB7958">
        <w:rPr>
          <w:rStyle w:val="Emphasis"/>
        </w:rPr>
        <w:t xml:space="preserve"> preceded</w:t>
      </w:r>
      <w:r w:rsidRPr="00EB7958">
        <w:rPr>
          <w:u w:val="single"/>
        </w:rPr>
        <w:t xml:space="preserve">, </w:t>
      </w:r>
      <w:r w:rsidRPr="00F06120">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F06120">
        <w:rPr>
          <w:highlight w:val="yellow"/>
          <w:u w:val="single"/>
        </w:rPr>
        <w:t xml:space="preserve">by </w:t>
      </w:r>
      <w:r w:rsidRPr="00F06120">
        <w:rPr>
          <w:rStyle w:val="Emphasis"/>
          <w:highlight w:val="yellow"/>
        </w:rPr>
        <w:t>military and economic oppression</w:t>
      </w:r>
      <w:r w:rsidRPr="00E34A6A">
        <w:rPr>
          <w:sz w:val="14"/>
        </w:rPr>
        <w:t xml:space="preserve">. In other words, </w:t>
      </w:r>
      <w:r w:rsidRPr="00EB7958">
        <w:rPr>
          <w:u w:val="single"/>
        </w:rPr>
        <w:t xml:space="preserve">while </w:t>
      </w:r>
      <w:r w:rsidRPr="00F06120">
        <w:rPr>
          <w:rStyle w:val="Emphasis"/>
          <w:highlight w:val="yellow"/>
        </w:rPr>
        <w:t>racism</w:t>
      </w:r>
      <w:r w:rsidRPr="00F06120">
        <w:rPr>
          <w:highlight w:val="yellow"/>
          <w:u w:val="single"/>
        </w:rPr>
        <w:t xml:space="preserve"> is a disposition of the mind</w:t>
      </w:r>
      <w:r w:rsidRPr="00183D7C">
        <w:rPr>
          <w:u w:val="single"/>
        </w:rPr>
        <w:t xml:space="preserve">, it is </w:t>
      </w:r>
      <w:r w:rsidRPr="00F06120">
        <w:rPr>
          <w:rStyle w:val="Emphasis"/>
          <w:highlight w:val="yellow"/>
        </w:rPr>
        <w:t>not merely a “psychological flaw”</w:t>
      </w:r>
      <w:r w:rsidRPr="00F06120">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F06120">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F06120">
        <w:rPr>
          <w:rStyle w:val="Emphasis"/>
          <w:highlight w:val="yellow"/>
        </w:rPr>
        <w:t xml:space="preserve">countries </w:t>
      </w:r>
      <w:r w:rsidRPr="00AD1C51">
        <w:rPr>
          <w:rStyle w:val="Emphasis"/>
        </w:rPr>
        <w:t>that</w:t>
      </w:r>
      <w:r w:rsidRPr="00EB7958">
        <w:rPr>
          <w:rStyle w:val="Emphasis"/>
        </w:rPr>
        <w:t xml:space="preserve"> live and </w:t>
      </w:r>
      <w:r w:rsidRPr="00F06120">
        <w:rPr>
          <w:rStyle w:val="Emphasis"/>
          <w:highlight w:val="yellow"/>
        </w:rPr>
        <w:t xml:space="preserve">draw </w:t>
      </w:r>
      <w:r w:rsidRPr="00F17F50">
        <w:rPr>
          <w:rStyle w:val="Emphasis"/>
        </w:rPr>
        <w:t xml:space="preserve">their </w:t>
      </w:r>
      <w:r w:rsidRPr="00F06120">
        <w:rPr>
          <w:rStyle w:val="Emphasis"/>
          <w:highlight w:val="yellow"/>
        </w:rPr>
        <w:t xml:space="preserve">substance from peoples </w:t>
      </w:r>
      <w:r w:rsidRPr="008F1733">
        <w:rPr>
          <w:rStyle w:val="Emphasis"/>
        </w:rPr>
        <w:t xml:space="preserve">who are different to </w:t>
      </w:r>
      <w:r w:rsidRPr="00F06120">
        <w:rPr>
          <w:rStyle w:val="Emphasis"/>
          <w:highlight w:val="yellow"/>
        </w:rPr>
        <w:t>“</w:t>
      </w:r>
      <w:proofErr w:type="spellStart"/>
      <w:r w:rsidRPr="00F06120">
        <w:rPr>
          <w:rStyle w:val="Emphasis"/>
          <w:highlight w:val="yellow"/>
        </w:rPr>
        <w:t>inferiorize</w:t>
      </w:r>
      <w:proofErr w:type="spellEnd"/>
      <w:r w:rsidRPr="00F06120">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6422E756" w14:textId="77777777" w:rsidR="00BC564D" w:rsidRDefault="00BC564D" w:rsidP="00BC564D">
      <w:pPr>
        <w:rPr>
          <w:sz w:val="14"/>
        </w:rPr>
      </w:pPr>
      <w:r w:rsidRPr="00E34A6A">
        <w:rPr>
          <w:sz w:val="14"/>
        </w:rPr>
        <w:tab/>
      </w:r>
      <w:r w:rsidRPr="00E960E1">
        <w:rPr>
          <w:u w:val="single"/>
        </w:rPr>
        <w:t xml:space="preserve">These </w:t>
      </w:r>
      <w:r w:rsidRPr="00F06120">
        <w:rPr>
          <w:rStyle w:val="Emphasis"/>
          <w:highlight w:val="yellow"/>
        </w:rPr>
        <w:t>affective attachments</w:t>
      </w:r>
      <w:r w:rsidRPr="00E34A6A">
        <w:rPr>
          <w:sz w:val="14"/>
        </w:rPr>
        <w:t xml:space="preserve"> also contain a thwarted view of others’ emancipation. This view </w:t>
      </w:r>
      <w:r w:rsidRPr="00F06120">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F06120">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F06120">
        <w:rPr>
          <w:rStyle w:val="Emphasis"/>
          <w:highlight w:val="yellow"/>
        </w:rPr>
        <w:t>anxiety</w:t>
      </w:r>
      <w:r w:rsidRPr="00F06120">
        <w:rPr>
          <w:highlight w:val="yellow"/>
          <w:u w:val="single"/>
        </w:rPr>
        <w:t xml:space="preserve"> about </w:t>
      </w:r>
      <w:r w:rsidRPr="00F06120">
        <w:rPr>
          <w:rStyle w:val="Emphasis"/>
          <w:highlight w:val="yellow"/>
        </w:rPr>
        <w:t>the west’s military</w:t>
      </w:r>
      <w:r w:rsidRPr="00E960E1">
        <w:rPr>
          <w:u w:val="single"/>
        </w:rPr>
        <w:t xml:space="preserve"> and </w:t>
      </w:r>
      <w:r w:rsidRPr="00E960E1">
        <w:rPr>
          <w:rStyle w:val="Emphasis"/>
        </w:rPr>
        <w:t xml:space="preserve">political </w:t>
      </w:r>
      <w:r w:rsidRPr="00F06120">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F06120">
        <w:rPr>
          <w:rStyle w:val="Emphasis"/>
          <w:highlight w:val="yellow"/>
        </w:rPr>
        <w:t>laborers feel the need to fight the Chinese</w:t>
      </w:r>
      <w:r w:rsidRPr="00F06120">
        <w:rPr>
          <w:highlight w:val="yellow"/>
          <w:u w:val="single"/>
        </w:rPr>
        <w:t xml:space="preserve"> to prevent them from taking</w:t>
      </w:r>
      <w:r w:rsidRPr="00E960E1">
        <w:rPr>
          <w:u w:val="single"/>
        </w:rPr>
        <w:t xml:space="preserve"> our </w:t>
      </w:r>
      <w:r w:rsidRPr="00F06120">
        <w:rPr>
          <w:highlight w:val="yellow"/>
          <w:u w:val="single"/>
        </w:rPr>
        <w:t>bread</w:t>
      </w:r>
      <w:r w:rsidRPr="00E960E1">
        <w:rPr>
          <w:u w:val="single"/>
        </w:rPr>
        <w:t xml:space="preserve"> </w:t>
      </w:r>
      <w:r w:rsidRPr="00F06120">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F06120">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F06120">
        <w:rPr>
          <w:rStyle w:val="Emphasis"/>
          <w:highlight w:val="yellow"/>
        </w:rPr>
        <w:t>without white men throttling</w:t>
      </w:r>
      <w:r w:rsidRPr="00E34A6A">
        <w:rPr>
          <w:sz w:val="14"/>
        </w:rPr>
        <w:t xml:space="preserve"> colored men; </w:t>
      </w:r>
      <w:r w:rsidRPr="00F06120">
        <w:rPr>
          <w:rStyle w:val="Emphasis"/>
          <w:highlight w:val="yellow"/>
        </w:rPr>
        <w:t>China</w:t>
      </w:r>
      <w:r w:rsidRPr="00E960E1">
        <w:rPr>
          <w:u w:val="single"/>
        </w:rPr>
        <w:t xml:space="preserve">, India, </w:t>
      </w:r>
      <w:r w:rsidRPr="00F06120">
        <w:rPr>
          <w:highlight w:val="yellow"/>
          <w:u w:val="single"/>
        </w:rPr>
        <w:t xml:space="preserve">and </w:t>
      </w:r>
      <w:r w:rsidRPr="00F06120">
        <w:rPr>
          <w:rStyle w:val="Emphasis"/>
          <w:highlight w:val="yellow"/>
        </w:rPr>
        <w:t>Africa</w:t>
      </w:r>
      <w:r w:rsidRPr="00F06120">
        <w:rPr>
          <w:highlight w:val="yellow"/>
          <w:u w:val="single"/>
        </w:rPr>
        <w:t xml:space="preserve"> “</w:t>
      </w:r>
      <w:r w:rsidRPr="00F06120">
        <w:rPr>
          <w:rStyle w:val="Emphasis"/>
          <w:highlight w:val="yellow"/>
        </w:rPr>
        <w:t>will do to Europe what Europe has done</w:t>
      </w:r>
      <w:r w:rsidRPr="00EB7958">
        <w:rPr>
          <w:rStyle w:val="Emphasis"/>
        </w:rPr>
        <w:t xml:space="preserve"> and seeks to </w:t>
      </w:r>
      <w:r w:rsidRPr="00F06120">
        <w:rPr>
          <w:rStyle w:val="Emphasis"/>
          <w:highlight w:val="yellow"/>
        </w:rPr>
        <w:t>do to them</w:t>
      </w:r>
      <w:r w:rsidRPr="00E34A6A">
        <w:rPr>
          <w:sz w:val="14"/>
        </w:rPr>
        <w:t>.”63</w:t>
      </w:r>
    </w:p>
    <w:p w14:paraId="2A11CB99" w14:textId="77777777" w:rsidR="00BC564D" w:rsidRDefault="00BC564D" w:rsidP="00BC564D"/>
    <w:p w14:paraId="07BC8201" w14:textId="77777777" w:rsidR="00BC564D" w:rsidRPr="00570800" w:rsidRDefault="00BC564D" w:rsidP="00BC564D">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65D41689" w14:textId="77777777" w:rsidR="00BC564D" w:rsidRPr="00943E13" w:rsidRDefault="00BC564D" w:rsidP="00BC564D">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14716C20" w14:textId="77777777" w:rsidR="00BC564D" w:rsidRPr="00397A78" w:rsidRDefault="00BC564D" w:rsidP="00BC564D">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5E4DBFBF" w14:textId="77777777" w:rsidR="00BC564D" w:rsidRPr="008F6CA8" w:rsidRDefault="00BC564D" w:rsidP="00BC564D">
      <w:pPr>
        <w:rPr>
          <w:rStyle w:val="Emphasis"/>
        </w:rPr>
      </w:pPr>
      <w:r w:rsidRPr="00F06120">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F06120">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F06120">
        <w:rPr>
          <w:rStyle w:val="Emphasis"/>
          <w:highlight w:val="yellow"/>
        </w:rPr>
        <w:t>time</w:t>
      </w:r>
      <w:r w:rsidRPr="00F06120">
        <w:rPr>
          <w:highlight w:val="yellow"/>
          <w:u w:val="single"/>
        </w:rPr>
        <w:t xml:space="preserve"> </w:t>
      </w:r>
      <w:r w:rsidRPr="00F06120">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F06120">
        <w:rPr>
          <w:rStyle w:val="Emphasis"/>
          <w:highlight w:val="yellow"/>
        </w:rPr>
        <w:t xml:space="preserve"> leadership</w:t>
      </w:r>
      <w:r w:rsidRPr="00F06120">
        <w:rPr>
          <w:highlight w:val="yellow"/>
          <w:u w:val="single"/>
        </w:rPr>
        <w:t xml:space="preserve"> </w:t>
      </w:r>
      <w:r w:rsidRPr="00B234C0">
        <w:rPr>
          <w:u w:val="single"/>
        </w:rPr>
        <w:t>before</w:t>
      </w:r>
      <w:r w:rsidRPr="00943E13">
        <w:rPr>
          <w:u w:val="single"/>
        </w:rPr>
        <w:t xml:space="preserve"> the packinghouse workers broke away, </w:t>
      </w:r>
      <w:r w:rsidRPr="00F06120">
        <w:rPr>
          <w:rStyle w:val="Emphasis"/>
          <w:i/>
          <w:highlight w:val="yellow"/>
        </w:rPr>
        <w:t xml:space="preserve">the unions developed in </w:t>
      </w:r>
      <w:r w:rsidRPr="00B17BED">
        <w:rPr>
          <w:rStyle w:val="Emphasis"/>
          <w:i/>
        </w:rPr>
        <w:t xml:space="preserve">qualitatively </w:t>
      </w:r>
      <w:r w:rsidRPr="00F06120">
        <w:rPr>
          <w:rStyle w:val="Emphasis"/>
          <w:i/>
          <w:highlight w:val="yellow"/>
        </w:rPr>
        <w:t>different manners</w:t>
      </w:r>
      <w:r w:rsidRPr="00F06120">
        <w:rPr>
          <w:highlight w:val="yellow"/>
          <w:u w:val="single"/>
        </w:rPr>
        <w:t>.</w:t>
      </w:r>
      <w:r w:rsidRPr="00397A78">
        <w:rPr>
          <w:sz w:val="14"/>
        </w:rPr>
        <w:t xml:space="preserve"> </w:t>
      </w:r>
      <w:r w:rsidRPr="00943E13">
        <w:rPr>
          <w:u w:val="single"/>
        </w:rPr>
        <w:t xml:space="preserve">The </w:t>
      </w:r>
      <w:r w:rsidRPr="00F06120">
        <w:rPr>
          <w:rStyle w:val="Emphasis"/>
          <w:highlight w:val="yellow"/>
        </w:rPr>
        <w:t xml:space="preserve">steelworkers </w:t>
      </w:r>
      <w:r w:rsidRPr="00F92E6D">
        <w:rPr>
          <w:rStyle w:val="Emphasis"/>
        </w:rPr>
        <w:t xml:space="preserve">were </w:t>
      </w:r>
      <w:r w:rsidRPr="00F06120">
        <w:rPr>
          <w:rStyle w:val="Emphasis"/>
          <w:highlight w:val="yellow"/>
        </w:rPr>
        <w:t xml:space="preserve">dominated by </w:t>
      </w:r>
      <w:r w:rsidRPr="00B17BED">
        <w:rPr>
          <w:rStyle w:val="Emphasis"/>
        </w:rPr>
        <w:t xml:space="preserve">union </w:t>
      </w:r>
      <w:r w:rsidRPr="00F06120">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F06120">
        <w:rPr>
          <w:rStyle w:val="Emphasis"/>
          <w:highlight w:val="yellow"/>
        </w:rPr>
        <w:t xml:space="preserve">limited </w:t>
      </w:r>
      <w:r w:rsidRPr="00B17BED">
        <w:rPr>
          <w:rStyle w:val="Emphasis"/>
        </w:rPr>
        <w:t xml:space="preserve">their </w:t>
      </w:r>
      <w:r w:rsidRPr="00F06120">
        <w:rPr>
          <w:rStyle w:val="Emphasis"/>
          <w:highlight w:val="yellow"/>
        </w:rPr>
        <w:t xml:space="preserve">focus </w:t>
      </w:r>
      <w:r w:rsidRPr="00B17BED">
        <w:rPr>
          <w:rStyle w:val="Emphasis"/>
        </w:rPr>
        <w:t xml:space="preserve">solely </w:t>
      </w:r>
      <w:r w:rsidRPr="00F06120">
        <w:rPr>
          <w:rStyle w:val="Emphasis"/>
          <w:highlight w:val="yellow"/>
        </w:rPr>
        <w:t>on</w:t>
      </w:r>
      <w:r w:rsidRPr="00943E13">
        <w:rPr>
          <w:u w:val="single"/>
        </w:rPr>
        <w:t xml:space="preserve"> unionizing workplaces, utilizing skilled staff members and </w:t>
      </w:r>
      <w:r w:rsidRPr="00F06120">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F06120">
        <w:rPr>
          <w:b/>
          <w:bCs/>
          <w:sz w:val="28"/>
          <w:szCs w:val="28"/>
          <w:highlight w:val="yellow"/>
          <w:u w:val="single"/>
        </w:rPr>
        <w:t xml:space="preserve">at the expense of </w:t>
      </w:r>
      <w:r w:rsidRPr="00B17BED">
        <w:rPr>
          <w:b/>
          <w:bCs/>
          <w:sz w:val="28"/>
          <w:szCs w:val="28"/>
          <w:u w:val="single"/>
        </w:rPr>
        <w:t xml:space="preserve">worker </w:t>
      </w:r>
      <w:r w:rsidRPr="00F06120">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F06120">
        <w:rPr>
          <w:rStyle w:val="Emphasis"/>
          <w:highlight w:val="yellow"/>
        </w:rPr>
        <w:t>meatpackers</w:t>
      </w:r>
      <w:r w:rsidRPr="00F06120">
        <w:rPr>
          <w:highlight w:val="yellow"/>
          <w:u w:val="single"/>
        </w:rPr>
        <w:t xml:space="preserve"> </w:t>
      </w:r>
      <w:r w:rsidRPr="00F06120">
        <w:rPr>
          <w:b/>
          <w:bCs/>
          <w:highlight w:val="yellow"/>
          <w:u w:val="single"/>
        </w:rPr>
        <w:t>were</w:t>
      </w:r>
      <w:r w:rsidRPr="00943E13">
        <w:rPr>
          <w:u w:val="single"/>
        </w:rPr>
        <w:t xml:space="preserve"> led by rank-and-file members and</w:t>
      </w:r>
      <w:r w:rsidRPr="008F6CA8">
        <w:rPr>
          <w:b/>
          <w:bCs/>
          <w:u w:val="single"/>
        </w:rPr>
        <w:t xml:space="preserve"> </w:t>
      </w:r>
      <w:r w:rsidRPr="00F06120">
        <w:rPr>
          <w:b/>
          <w:bCs/>
          <w:highlight w:val="yellow"/>
          <w:u w:val="single"/>
        </w:rPr>
        <w:t xml:space="preserve">based on </w:t>
      </w:r>
      <w:r w:rsidRPr="009C76C6">
        <w:rPr>
          <w:b/>
          <w:bCs/>
          <w:u w:val="single"/>
        </w:rPr>
        <w:t xml:space="preserve">popular </w:t>
      </w:r>
      <w:r w:rsidRPr="00F06120">
        <w:rPr>
          <w:b/>
          <w:bCs/>
          <w:highlight w:val="yellow"/>
          <w:u w:val="single"/>
        </w:rPr>
        <w:t>democracy</w:t>
      </w:r>
      <w:r w:rsidRPr="00943E13">
        <w:rPr>
          <w:u w:val="single"/>
        </w:rPr>
        <w:t xml:space="preserve"> of one person, one vote, and dependent on the worker power they developed in the workplace, utilizing this power </w:t>
      </w:r>
      <w:r w:rsidRPr="00F06120">
        <w:rPr>
          <w:rStyle w:val="Emphasis"/>
          <w:highlight w:val="yellow"/>
        </w:rPr>
        <w:t>to</w:t>
      </w:r>
      <w:r w:rsidRPr="008F6CA8">
        <w:rPr>
          <w:rStyle w:val="Emphasis"/>
        </w:rPr>
        <w:t xml:space="preserve"> not only </w:t>
      </w:r>
      <w:r w:rsidRPr="00F06120">
        <w:rPr>
          <w:rStyle w:val="Emphasis"/>
          <w:highlight w:val="yellow"/>
        </w:rPr>
        <w:t xml:space="preserve">change conditions in </w:t>
      </w:r>
      <w:r w:rsidRPr="009C76C6">
        <w:rPr>
          <w:rStyle w:val="Emphasis"/>
        </w:rPr>
        <w:t>the</w:t>
      </w:r>
      <w:r w:rsidRPr="008F6CA8">
        <w:rPr>
          <w:rStyle w:val="Emphasis"/>
        </w:rPr>
        <w:t xml:space="preserve"> workplace but also in the </w:t>
      </w:r>
      <w:r w:rsidRPr="00F06120">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67C1DE19" w14:textId="77777777" w:rsidR="00BC564D" w:rsidRPr="008F6CA8" w:rsidRDefault="00BC564D" w:rsidP="00BC564D">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F06120">
        <w:rPr>
          <w:rStyle w:val="Emphasis"/>
          <w:highlight w:val="yellow"/>
        </w:rPr>
        <w:t>union responses differed</w:t>
      </w:r>
      <w:r w:rsidRPr="00397A78">
        <w:t xml:space="preserve">, </w:t>
      </w:r>
      <w:r w:rsidRPr="00943E13">
        <w:rPr>
          <w:u w:val="single"/>
        </w:rPr>
        <w:t xml:space="preserve">again qualitatively: the </w:t>
      </w:r>
      <w:r w:rsidRPr="00F06120">
        <w:rPr>
          <w:rStyle w:val="Emphasis"/>
          <w:highlight w:val="yellow"/>
        </w:rPr>
        <w:t>steelworkers’</w:t>
      </w:r>
      <w:r w:rsidRPr="00943E13">
        <w:rPr>
          <w:u w:val="single"/>
        </w:rPr>
        <w:t xml:space="preserve"> organizations </w:t>
      </w:r>
      <w:r w:rsidRPr="00F06120">
        <w:rPr>
          <w:b/>
          <w:bCs/>
          <w:highlight w:val="yellow"/>
          <w:u w:val="single"/>
        </w:rPr>
        <w:t>ignored</w:t>
      </w:r>
      <w:r w:rsidRPr="00943E13">
        <w:rPr>
          <w:u w:val="single"/>
        </w:rPr>
        <w:t xml:space="preserve"> the issue of </w:t>
      </w:r>
      <w:r w:rsidRPr="00F06120">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F06120">
        <w:rPr>
          <w:rStyle w:val="Emphasis"/>
          <w:highlight w:val="yellow"/>
        </w:rPr>
        <w:t xml:space="preserve">packinghouse workers </w:t>
      </w:r>
      <w:r w:rsidRPr="009E7C29">
        <w:rPr>
          <w:rStyle w:val="Emphasis"/>
        </w:rPr>
        <w:t xml:space="preserve">directly </w:t>
      </w:r>
      <w:r w:rsidRPr="00F06120">
        <w:rPr>
          <w:rStyle w:val="Emphasis"/>
          <w:highlight w:val="yellow"/>
        </w:rPr>
        <w:t>confronted it</w:t>
      </w:r>
      <w:r w:rsidRPr="00943E13">
        <w:rPr>
          <w:u w:val="single"/>
        </w:rPr>
        <w:t xml:space="preserve">: </w:t>
      </w:r>
      <w:r w:rsidRPr="00F06120">
        <w:rPr>
          <w:highlight w:val="yellow"/>
          <w:u w:val="single"/>
        </w:rPr>
        <w:t>in</w:t>
      </w:r>
      <w:r w:rsidRPr="00943E13">
        <w:rPr>
          <w:u w:val="single"/>
        </w:rPr>
        <w:t xml:space="preserve"> </w:t>
      </w:r>
      <w:r w:rsidRPr="009E7C29">
        <w:rPr>
          <w:b/>
          <w:bCs/>
          <w:u w:val="single"/>
        </w:rPr>
        <w:t>19</w:t>
      </w:r>
      <w:r w:rsidRPr="00F06120">
        <w:rPr>
          <w:b/>
          <w:bCs/>
          <w:highlight w:val="yellow"/>
          <w:u w:val="single"/>
        </w:rPr>
        <w:t>39</w:t>
      </w:r>
      <w:r w:rsidRPr="00943E13">
        <w:rPr>
          <w:u w:val="single"/>
        </w:rPr>
        <w:t xml:space="preserve">, in racist, </w:t>
      </w:r>
      <w:r w:rsidRPr="00F06120">
        <w:rPr>
          <w:rStyle w:val="Emphasis"/>
          <w:highlight w:val="yellow"/>
        </w:rPr>
        <w:t>segregated Chicago</w:t>
      </w:r>
      <w:r w:rsidRPr="00F06120">
        <w:rPr>
          <w:highlight w:val="yellow"/>
          <w:u w:val="single"/>
        </w:rPr>
        <w:t xml:space="preserve">, </w:t>
      </w:r>
      <w:r w:rsidRPr="00F06120">
        <w:rPr>
          <w:rStyle w:val="Emphasis"/>
          <w:highlight w:val="yellow"/>
        </w:rPr>
        <w:t>eight out of 14 packinghouse</w:t>
      </w:r>
      <w:r w:rsidRPr="008F6CA8">
        <w:rPr>
          <w:rStyle w:val="Emphasis"/>
        </w:rPr>
        <w:t xml:space="preserve"> local </w:t>
      </w:r>
      <w:r w:rsidRPr="00F06120">
        <w:rPr>
          <w:rStyle w:val="Emphasis"/>
          <w:highlight w:val="yellow"/>
        </w:rPr>
        <w:t>unions were headed by African Americans</w:t>
      </w:r>
      <w:r w:rsidRPr="008F6CA8">
        <w:rPr>
          <w:rStyle w:val="Emphasis"/>
        </w:rPr>
        <w:t>!</w:t>
      </w:r>
    </w:p>
    <w:p w14:paraId="13724B83" w14:textId="77777777" w:rsidR="00BC564D" w:rsidRPr="00397A78" w:rsidRDefault="00BC564D" w:rsidP="00BC564D">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F06120">
        <w:rPr>
          <w:rStyle w:val="Emphasis"/>
          <w:highlight w:val="yellow"/>
        </w:rPr>
        <w:t>different conceptualizations</w:t>
      </w:r>
      <w:r w:rsidRPr="00F06120">
        <w:rPr>
          <w:highlight w:val="yellow"/>
          <w:u w:val="single"/>
        </w:rPr>
        <w:t xml:space="preserve"> of</w:t>
      </w:r>
      <w:r w:rsidRPr="008F6CA8">
        <w:rPr>
          <w:u w:val="single"/>
        </w:rPr>
        <w:t xml:space="preserve"> trade </w:t>
      </w:r>
      <w:r w:rsidRPr="00F06120">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F06120">
        <w:rPr>
          <w:rStyle w:val="Emphasis"/>
          <w:highlight w:val="yellow"/>
        </w:rPr>
        <w:t xml:space="preserve">One saw unionism as </w:t>
      </w:r>
      <w:r w:rsidRPr="009E7C29">
        <w:rPr>
          <w:rStyle w:val="Emphasis"/>
        </w:rPr>
        <w:t xml:space="preserve">organized from the </w:t>
      </w:r>
      <w:r w:rsidRPr="00F06120">
        <w:rPr>
          <w:rStyle w:val="Emphasis"/>
          <w:highlight w:val="yellow"/>
        </w:rPr>
        <w:t>top down, by</w:t>
      </w:r>
      <w:r w:rsidRPr="00397A78">
        <w:rPr>
          <w:sz w:val="14"/>
        </w:rPr>
        <w:t xml:space="preserve"> “leaders,” who confined their conception of unionism to the workplace and decision-making power to the leadership, including their </w:t>
      </w:r>
      <w:r w:rsidRPr="00F06120">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22C79FAE" w14:textId="77777777" w:rsidR="00BC564D" w:rsidRPr="00397A78" w:rsidRDefault="00BC564D" w:rsidP="00BC564D">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5F45ADCD" w14:textId="77777777" w:rsidR="00BC564D" w:rsidRPr="00397A78" w:rsidRDefault="00BC564D" w:rsidP="00BC564D">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0F297847" w14:textId="77777777" w:rsidR="00BC564D" w:rsidRPr="00397A78" w:rsidRDefault="00BC564D" w:rsidP="00BC564D">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44F7F75C" w14:textId="77777777" w:rsidR="00BC564D" w:rsidRPr="00397A78" w:rsidRDefault="00BC564D" w:rsidP="00BC564D">
      <w:pPr>
        <w:rPr>
          <w:sz w:val="14"/>
        </w:rPr>
      </w:pPr>
      <w:r w:rsidRPr="00F06120">
        <w:rPr>
          <w:rStyle w:val="Emphasis"/>
          <w:highlight w:val="yellow"/>
        </w:rPr>
        <w:t>Recognizing</w:t>
      </w:r>
      <w:r w:rsidRPr="00397A78">
        <w:rPr>
          <w:sz w:val="14"/>
        </w:rPr>
        <w:t xml:space="preserve"> these </w:t>
      </w:r>
      <w:r w:rsidRPr="008F6CA8">
        <w:rPr>
          <w:rStyle w:val="Emphasis"/>
        </w:rPr>
        <w:t xml:space="preserve">qualitatively </w:t>
      </w:r>
      <w:r w:rsidRPr="00F06120">
        <w:rPr>
          <w:rStyle w:val="Emphasis"/>
          <w:highlight w:val="yellow"/>
        </w:rPr>
        <w:t>different conceptualizations is important</w:t>
      </w:r>
      <w:r w:rsidRPr="00F06120">
        <w:rPr>
          <w:highlight w:val="yellow"/>
          <w:u w:val="single"/>
        </w:rPr>
        <w:t xml:space="preserve"> because</w:t>
      </w:r>
      <w:r w:rsidRPr="00397A78">
        <w:rPr>
          <w:sz w:val="14"/>
        </w:rPr>
        <w:t xml:space="preserve"> it was found that </w:t>
      </w:r>
      <w:r w:rsidRPr="00F06120">
        <w:rPr>
          <w:b/>
          <w:bCs/>
          <w:highlight w:val="yellow"/>
          <w:u w:val="single"/>
        </w:rPr>
        <w:t>how</w:t>
      </w:r>
      <w:r w:rsidRPr="00397A78">
        <w:rPr>
          <w:sz w:val="14"/>
        </w:rPr>
        <w:t xml:space="preserve"> the </w:t>
      </w:r>
      <w:r w:rsidRPr="00F06120">
        <w:rPr>
          <w:rStyle w:val="Emphasis"/>
          <w:highlight w:val="yellow"/>
        </w:rPr>
        <w:t>activists</w:t>
      </w:r>
      <w:r w:rsidRPr="008F6CA8">
        <w:rPr>
          <w:u w:val="single"/>
        </w:rPr>
        <w:t xml:space="preserve">, formal </w:t>
      </w:r>
      <w:r w:rsidRPr="00F06120">
        <w:rPr>
          <w:rStyle w:val="Emphasis"/>
          <w:highlight w:val="yellow"/>
        </w:rPr>
        <w:t>leaders</w:t>
      </w:r>
      <w:r w:rsidRPr="00F06120">
        <w:rPr>
          <w:highlight w:val="yellow"/>
          <w:u w:val="single"/>
        </w:rPr>
        <w:t xml:space="preserve"> and</w:t>
      </w:r>
      <w:r w:rsidRPr="008F6CA8">
        <w:rPr>
          <w:u w:val="single"/>
        </w:rPr>
        <w:t xml:space="preserve"> rank-and-file </w:t>
      </w:r>
      <w:r w:rsidRPr="00F06120">
        <w:rPr>
          <w:rStyle w:val="Emphasis"/>
          <w:highlight w:val="yellow"/>
        </w:rPr>
        <w:t>members</w:t>
      </w:r>
      <w:r w:rsidRPr="008F6CA8">
        <w:rPr>
          <w:u w:val="single"/>
        </w:rPr>
        <w:t xml:space="preserve"> interacted and </w:t>
      </w:r>
      <w:r w:rsidRPr="00F06120">
        <w:rPr>
          <w:rStyle w:val="Emphasis"/>
          <w:highlight w:val="yellow"/>
        </w:rPr>
        <w:t xml:space="preserve">thought about their union </w:t>
      </w:r>
      <w:r w:rsidRPr="00F06120">
        <w:rPr>
          <w:rStyle w:val="Emphasis"/>
          <w:i/>
          <w:highlight w:val="yellow"/>
        </w:rPr>
        <w:t>determined</w:t>
      </w:r>
      <w:r w:rsidRPr="008F6CA8">
        <w:rPr>
          <w:rStyle w:val="Emphasis"/>
          <w:i/>
        </w:rPr>
        <w:t xml:space="preserve"> subsequent </w:t>
      </w:r>
      <w:r w:rsidRPr="009E7C29">
        <w:rPr>
          <w:rStyle w:val="Emphasis"/>
          <w:i/>
        </w:rPr>
        <w:t xml:space="preserve">organizational </w:t>
      </w:r>
      <w:r w:rsidRPr="00F06120">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77D96DC5" w14:textId="77777777" w:rsidR="00BC564D" w:rsidRPr="00397A78" w:rsidRDefault="00BC564D" w:rsidP="00BC564D">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6B55073D" w14:textId="77777777" w:rsidR="00BC564D" w:rsidRPr="00397A78" w:rsidRDefault="00BC564D" w:rsidP="00BC564D">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3803A5EC" w14:textId="77777777" w:rsidR="00BC564D" w:rsidRPr="000408A1" w:rsidRDefault="00BC564D" w:rsidP="00BC564D">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F06120">
        <w:rPr>
          <w:rStyle w:val="Emphasis"/>
          <w:highlight w:val="yellow"/>
        </w:rPr>
        <w:t>empire</w:t>
      </w:r>
      <w:r w:rsidRPr="008F6CA8">
        <w:rPr>
          <w:u w:val="single"/>
        </w:rPr>
        <w:t xml:space="preserve"> that </w:t>
      </w:r>
      <w:r w:rsidRPr="00F06120">
        <w:rPr>
          <w:highlight w:val="yellow"/>
          <w:u w:val="single"/>
        </w:rPr>
        <w:t>can only be approached from a global perspective</w:t>
      </w:r>
      <w:r w:rsidRPr="00F06120">
        <w:rPr>
          <w:sz w:val="14"/>
          <w:highlight w:val="yellow"/>
        </w:rPr>
        <w:t>.</w:t>
      </w:r>
      <w:r w:rsidRPr="00397A78">
        <w:rPr>
          <w:sz w:val="14"/>
        </w:rPr>
        <w:t xml:space="preserve"> </w:t>
      </w:r>
      <w:r w:rsidRPr="00F06120">
        <w:rPr>
          <w:highlight w:val="yellow"/>
          <w:u w:val="single"/>
        </w:rPr>
        <w:t>We have to</w:t>
      </w:r>
      <w:r w:rsidRPr="008F6CA8">
        <w:rPr>
          <w:u w:val="single"/>
        </w:rPr>
        <w:t xml:space="preserve"> understand issues such as these from a global perspective and </w:t>
      </w:r>
      <w:r w:rsidRPr="00F06120">
        <w:rPr>
          <w:highlight w:val="yellow"/>
          <w:u w:val="single"/>
        </w:rPr>
        <w:t xml:space="preserve">begin </w:t>
      </w:r>
      <w:r w:rsidRPr="00F06120">
        <w:rPr>
          <w:rStyle w:val="Emphasis"/>
          <w:highlight w:val="yellow"/>
        </w:rPr>
        <w:t>educating</w:t>
      </w:r>
      <w:r w:rsidRPr="00F06120">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F06120">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7F0124D3" w14:textId="77777777" w:rsidR="00BC564D" w:rsidRPr="00426AC9" w:rsidRDefault="00BC564D" w:rsidP="00BC564D">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69EEA78A" w14:textId="77777777" w:rsidR="00BC564D" w:rsidRPr="00C85F21" w:rsidRDefault="00BC564D" w:rsidP="00BC564D">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039E40C3" w14:textId="77777777" w:rsidR="00BC564D" w:rsidRPr="001C30C5" w:rsidRDefault="00BC564D" w:rsidP="00BC564D">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F06120">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F06120">
        <w:rPr>
          <w:highlight w:val="yellow"/>
          <w:u w:val="single"/>
        </w:rPr>
        <w:t xml:space="preserve">built upon </w:t>
      </w:r>
      <w:r w:rsidRPr="008F1733">
        <w:rPr>
          <w:rStyle w:val="Emphasis"/>
        </w:rPr>
        <w:t xml:space="preserve">relationships of </w:t>
      </w:r>
      <w:r w:rsidRPr="00F06120">
        <w:rPr>
          <w:rStyle w:val="Emphasis"/>
          <w:highlight w:val="yellow"/>
        </w:rPr>
        <w:t>transnational solidarity</w:t>
      </w:r>
      <w:r w:rsidRPr="001C30C5">
        <w:rPr>
          <w:u w:val="single"/>
        </w:rPr>
        <w:t>.</w:t>
      </w:r>
    </w:p>
    <w:p w14:paraId="69273455" w14:textId="77777777" w:rsidR="00BC564D" w:rsidRPr="001C30C5" w:rsidRDefault="00BC564D" w:rsidP="00BC564D">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F06120">
        <w:rPr>
          <w:highlight w:val="yellow"/>
          <w:u w:val="single"/>
        </w:rPr>
        <w:t>it is</w:t>
      </w:r>
      <w:r w:rsidRPr="003A36AF">
        <w:rPr>
          <w:sz w:val="12"/>
        </w:rPr>
        <w:t xml:space="preserve"> not only possible but </w:t>
      </w:r>
      <w:r w:rsidRPr="00F06120">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F06120">
        <w:rPr>
          <w:highlight w:val="yellow"/>
          <w:u w:val="single"/>
        </w:rPr>
        <w:t xml:space="preserve">to </w:t>
      </w:r>
      <w:r w:rsidRPr="00F06120">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F06120">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F06120">
        <w:rPr>
          <w:b/>
          <w:bCs/>
          <w:highlight w:val="yellow"/>
          <w:u w:val="single"/>
        </w:rPr>
        <w:t>must</w:t>
      </w:r>
      <w:r w:rsidRPr="001C30C5">
        <w:rPr>
          <w:u w:val="single"/>
        </w:rPr>
        <w:t xml:space="preserve"> instead </w:t>
      </w:r>
      <w:r w:rsidRPr="00F06120">
        <w:rPr>
          <w:highlight w:val="yellow"/>
          <w:u w:val="single"/>
        </w:rPr>
        <w:t xml:space="preserve">be </w:t>
      </w:r>
      <w:r w:rsidRPr="00F06120">
        <w:rPr>
          <w:rStyle w:val="Emphasis"/>
          <w:sz w:val="32"/>
          <w:szCs w:val="28"/>
          <w:highlight w:val="yellow"/>
        </w:rPr>
        <w:t>theorized anew</w:t>
      </w:r>
      <w:r w:rsidRPr="00F06120">
        <w:rPr>
          <w:sz w:val="28"/>
          <w:szCs w:val="28"/>
          <w:highlight w:val="yellow"/>
          <w:u w:val="single"/>
        </w:rPr>
        <w:t xml:space="preserve"> </w:t>
      </w:r>
      <w:r w:rsidRPr="00F06120">
        <w:rPr>
          <w:highlight w:val="yellow"/>
          <w:u w:val="single"/>
        </w:rPr>
        <w:t xml:space="preserve">so that it can </w:t>
      </w:r>
      <w:r w:rsidRPr="00F06120">
        <w:rPr>
          <w:rStyle w:val="Emphasis"/>
          <w:highlight w:val="yellow"/>
        </w:rPr>
        <w:t>diagnose</w:t>
      </w:r>
      <w:r w:rsidRPr="00F06120">
        <w:rPr>
          <w:highlight w:val="yellow"/>
          <w:u w:val="single"/>
        </w:rPr>
        <w:t xml:space="preserve"> and </w:t>
      </w:r>
      <w:r w:rsidRPr="00F06120">
        <w:rPr>
          <w:rStyle w:val="Emphasis"/>
          <w:highlight w:val="yellow"/>
        </w:rPr>
        <w:t>undo</w:t>
      </w:r>
      <w:r w:rsidRPr="001C30C5">
        <w:rPr>
          <w:u w:val="single"/>
        </w:rPr>
        <w:t xml:space="preserve"> its </w:t>
      </w:r>
      <w:r w:rsidRPr="00F06120">
        <w:rPr>
          <w:rStyle w:val="Emphasis"/>
          <w:highlight w:val="yellow"/>
        </w:rPr>
        <w:t>imperial entanglements.</w:t>
      </w:r>
    </w:p>
    <w:p w14:paraId="200F8343" w14:textId="77777777" w:rsidR="00BC564D" w:rsidRPr="001C30C5" w:rsidRDefault="00BC564D" w:rsidP="00BC564D">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F06120">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F06120">
        <w:rPr>
          <w:rStyle w:val="Emphasis"/>
          <w:highlight w:val="yellow"/>
        </w:rPr>
        <w:t>pronounced</w:t>
      </w:r>
      <w:r w:rsidRPr="00F06120">
        <w:rPr>
          <w:highlight w:val="yellow"/>
          <w:u w:val="single"/>
        </w:rPr>
        <w:t xml:space="preserve"> in </w:t>
      </w:r>
      <w:r w:rsidRPr="00354044">
        <w:rPr>
          <w:rStyle w:val="Emphasis"/>
        </w:rPr>
        <w:t xml:space="preserve">wealthy </w:t>
      </w:r>
      <w:r w:rsidRPr="00F06120">
        <w:rPr>
          <w:rStyle w:val="Emphasis"/>
          <w:highlight w:val="yellow"/>
        </w:rPr>
        <w:t>countries</w:t>
      </w:r>
      <w:r w:rsidRPr="001C30C5">
        <w:rPr>
          <w:u w:val="single"/>
        </w:rPr>
        <w:t xml:space="preserve">, </w:t>
      </w:r>
      <w:r w:rsidRPr="00F06120">
        <w:rPr>
          <w:highlight w:val="yellow"/>
          <w:u w:val="single"/>
        </w:rPr>
        <w:t xml:space="preserve">where </w:t>
      </w:r>
      <w:r w:rsidRPr="00F06120">
        <w:rPr>
          <w:rStyle w:val="Emphasis"/>
          <w:highlight w:val="yellow"/>
        </w:rPr>
        <w:t>progressive</w:t>
      </w:r>
      <w:r w:rsidRPr="000C2323">
        <w:rPr>
          <w:rStyle w:val="Emphasis"/>
        </w:rPr>
        <w:t xml:space="preserve"> movement</w:t>
      </w:r>
      <w:r w:rsidRPr="00F06120">
        <w:rPr>
          <w:rStyle w:val="Emphasis"/>
          <w:highlight w:val="yellow"/>
        </w:rPr>
        <w:t>s</w:t>
      </w:r>
      <w:r w:rsidRPr="00F06120">
        <w:rPr>
          <w:highlight w:val="yellow"/>
          <w:u w:val="single"/>
        </w:rPr>
        <w:t xml:space="preserve"> are</w:t>
      </w:r>
      <w:r w:rsidRPr="001C30C5">
        <w:rPr>
          <w:u w:val="single"/>
        </w:rPr>
        <w:t xml:space="preserve"> often </w:t>
      </w:r>
      <w:r w:rsidRPr="00F06120">
        <w:rPr>
          <w:rStyle w:val="Emphasis"/>
          <w:highlight w:val="yellow"/>
        </w:rPr>
        <w:t>complicit</w:t>
      </w:r>
      <w:r w:rsidRPr="00F06120">
        <w:rPr>
          <w:highlight w:val="yellow"/>
          <w:u w:val="single"/>
        </w:rPr>
        <w:t xml:space="preserve"> in </w:t>
      </w:r>
      <w:r w:rsidRPr="000C2323">
        <w:rPr>
          <w:u w:val="single"/>
        </w:rPr>
        <w:t xml:space="preserve">the </w:t>
      </w:r>
      <w:r w:rsidRPr="00F06120">
        <w:rPr>
          <w:b/>
          <w:bCs/>
          <w:highlight w:val="yellow"/>
          <w:u w:val="single"/>
        </w:rPr>
        <w:t>domination</w:t>
      </w:r>
      <w:r w:rsidRPr="00F06120">
        <w:rPr>
          <w:highlight w:val="yellow"/>
          <w:u w:val="single"/>
        </w:rPr>
        <w:t xml:space="preserve"> that </w:t>
      </w:r>
      <w:r w:rsidRPr="00F06120">
        <w:rPr>
          <w:rStyle w:val="Emphasis"/>
          <w:highlight w:val="yellow"/>
        </w:rPr>
        <w:t xml:space="preserve">enables </w:t>
      </w:r>
      <w:r w:rsidRPr="000C2323">
        <w:rPr>
          <w:rStyle w:val="Emphasis"/>
        </w:rPr>
        <w:t xml:space="preserve">the </w:t>
      </w:r>
      <w:r w:rsidRPr="00F06120">
        <w:rPr>
          <w:rStyle w:val="Emphasis"/>
          <w:highlight w:val="yellow"/>
        </w:rPr>
        <w:t>wealth</w:t>
      </w:r>
      <w:r w:rsidRPr="001C30C5">
        <w:rPr>
          <w:rStyle w:val="Emphasis"/>
        </w:rPr>
        <w:t xml:space="preserve"> that </w:t>
      </w:r>
      <w:r w:rsidRPr="00F06120">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F06120">
        <w:rPr>
          <w:highlight w:val="yellow"/>
          <w:u w:val="single"/>
        </w:rPr>
        <w:t xml:space="preserve">King </w:t>
      </w:r>
      <w:r w:rsidRPr="00F06120">
        <w:rPr>
          <w:rStyle w:val="Emphasis"/>
          <w:highlight w:val="yellow"/>
        </w:rPr>
        <w:t>urges</w:t>
      </w:r>
      <w:r w:rsidRPr="00F06120">
        <w:rPr>
          <w:highlight w:val="yellow"/>
          <w:u w:val="single"/>
        </w:rPr>
        <w:t xml:space="preserve"> the </w:t>
      </w:r>
      <w:r w:rsidRPr="00F06120">
        <w:rPr>
          <w:rStyle w:val="Emphasis"/>
          <w:highlight w:val="yellow"/>
        </w:rPr>
        <w:t>American people to collectively</w:t>
      </w:r>
      <w:r w:rsidRPr="001C30C5">
        <w:rPr>
          <w:u w:val="single"/>
        </w:rPr>
        <w:t xml:space="preserve"> condemn the ties between their government and unjust regimes and to </w:t>
      </w:r>
      <w:r w:rsidRPr="00F06120">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F06120">
        <w:rPr>
          <w:highlight w:val="yellow"/>
          <w:u w:val="single"/>
        </w:rPr>
        <w:t>of</w:t>
      </w:r>
      <w:r w:rsidRPr="003A36AF">
        <w:rPr>
          <w:sz w:val="12"/>
        </w:rPr>
        <w:t xml:space="preserve"> popular politics and notes its misguidedness by tracing the continuity of anti-democratic politics and </w:t>
      </w:r>
      <w:r w:rsidRPr="00F06120">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F06120">
        <w:rPr>
          <w:rStyle w:val="Emphasis"/>
          <w:highlight w:val="yellow"/>
        </w:rPr>
        <w:t xml:space="preserve">peoples as </w:t>
      </w:r>
      <w:r w:rsidRPr="008F1733">
        <w:rPr>
          <w:rStyle w:val="Emphasis"/>
        </w:rPr>
        <w:t>world</w:t>
      </w:r>
      <w:r w:rsidRPr="001C30C5">
        <w:rPr>
          <w:rStyle w:val="Emphasis"/>
        </w:rPr>
        <w:t xml:space="preserve"> historical </w:t>
      </w:r>
      <w:r w:rsidRPr="00F06120">
        <w:rPr>
          <w:rStyle w:val="Emphasis"/>
          <w:highlight w:val="yellow"/>
        </w:rPr>
        <w:t>actors</w:t>
      </w:r>
      <w:r w:rsidRPr="00F06120">
        <w:rPr>
          <w:highlight w:val="yellow"/>
          <w:u w:val="single"/>
        </w:rPr>
        <w:t xml:space="preserve"> whose </w:t>
      </w:r>
      <w:r w:rsidRPr="00F06120">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0E2B67C7" w14:textId="77777777" w:rsidR="00BC564D" w:rsidRPr="001C30C5" w:rsidRDefault="00BC564D" w:rsidP="00BC564D">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3238E6E1" w14:textId="77777777" w:rsidR="00BC564D" w:rsidRPr="001C30C5" w:rsidRDefault="00BC564D" w:rsidP="00BC564D">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F06120">
        <w:rPr>
          <w:rStyle w:val="Emphasis"/>
          <w:highlight w:val="yellow"/>
        </w:rPr>
        <w:t>it demands peoples position themselves</w:t>
      </w:r>
      <w:r w:rsidRPr="00F06120">
        <w:rPr>
          <w:highlight w:val="yellow"/>
          <w:u w:val="single"/>
        </w:rPr>
        <w:t xml:space="preserve"> vis-à-vis </w:t>
      </w:r>
      <w:r w:rsidRPr="00F06120">
        <w:rPr>
          <w:rStyle w:val="Emphasis"/>
          <w:highlight w:val="yellow"/>
        </w:rPr>
        <w:t>world</w:t>
      </w:r>
      <w:r w:rsidRPr="001C30C5">
        <w:rPr>
          <w:rStyle w:val="Emphasis"/>
        </w:rPr>
        <w:t xml:space="preserve">-spanning </w:t>
      </w:r>
      <w:r w:rsidRPr="00F06120">
        <w:rPr>
          <w:rStyle w:val="Emphasis"/>
          <w:highlight w:val="yellow"/>
        </w:rPr>
        <w:t>events</w:t>
      </w:r>
      <w:r w:rsidRPr="00F06120">
        <w:rPr>
          <w:highlight w:val="yellow"/>
          <w:u w:val="single"/>
        </w:rPr>
        <w:t xml:space="preserve"> – like</w:t>
      </w:r>
      <w:r w:rsidRPr="001C30C5">
        <w:rPr>
          <w:u w:val="single"/>
        </w:rPr>
        <w:t xml:space="preserve"> </w:t>
      </w:r>
      <w:r w:rsidRPr="001C30C5">
        <w:rPr>
          <w:rStyle w:val="Emphasis"/>
        </w:rPr>
        <w:t xml:space="preserve">the </w:t>
      </w:r>
      <w:r w:rsidRPr="00F06120">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F06120">
        <w:rPr>
          <w:rStyle w:val="Emphasis"/>
          <w:highlight w:val="yellow"/>
        </w:rPr>
        <w:t>a historically grounded genealogy of resistance to empire</w:t>
      </w:r>
      <w:r w:rsidRPr="00F06120">
        <w:rPr>
          <w:highlight w:val="yellow"/>
          <w:u w:val="single"/>
        </w:rPr>
        <w:t xml:space="preserve"> can </w:t>
      </w:r>
      <w:r w:rsidRPr="00F06120">
        <w:rPr>
          <w:b/>
          <w:bCs/>
          <w:highlight w:val="yellow"/>
          <w:u w:val="single"/>
        </w:rPr>
        <w:t>inform</w:t>
      </w:r>
      <w:r w:rsidRPr="001C30C5">
        <w:rPr>
          <w:u w:val="single"/>
        </w:rPr>
        <w:t xml:space="preserve"> more capacious </w:t>
      </w:r>
      <w:r w:rsidRPr="00F06120">
        <w:rPr>
          <w:rStyle w:val="Emphasis"/>
          <w:highlight w:val="yellow"/>
        </w:rPr>
        <w:t>accounts of democracy</w:t>
      </w:r>
      <w:r w:rsidRPr="00F06120">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7C7310B8" w14:textId="4BFE184F" w:rsidR="00FD5E97" w:rsidRDefault="00BC564D" w:rsidP="00BC564D">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F06120">
        <w:rPr>
          <w:highlight w:val="yellow"/>
          <w:u w:val="single"/>
        </w:rPr>
        <w:t>making</w:t>
      </w:r>
      <w:r w:rsidRPr="001C30C5">
        <w:rPr>
          <w:u w:val="single"/>
        </w:rPr>
        <w:t xml:space="preserve"> the realm of </w:t>
      </w:r>
      <w:r w:rsidRPr="001C30C5">
        <w:rPr>
          <w:rStyle w:val="Emphasis"/>
        </w:rPr>
        <w:t xml:space="preserve">the </w:t>
      </w:r>
      <w:r w:rsidRPr="00F06120">
        <w:rPr>
          <w:rStyle w:val="Emphasis"/>
          <w:highlight w:val="yellow"/>
        </w:rPr>
        <w:t>transnational an alternative space of popular contention</w:t>
      </w:r>
      <w:r w:rsidRPr="00F06120">
        <w:rPr>
          <w:highlight w:val="yellow"/>
          <w:u w:val="single"/>
        </w:rPr>
        <w:t xml:space="preserve">, which </w:t>
      </w:r>
      <w:r w:rsidRPr="00F06120">
        <w:rPr>
          <w:b/>
          <w:bCs/>
          <w:highlight w:val="yellow"/>
          <w:u w:val="single"/>
        </w:rPr>
        <w:t>straddles</w:t>
      </w:r>
      <w:r w:rsidRPr="00F06120">
        <w:rPr>
          <w:highlight w:val="yellow"/>
          <w:u w:val="single"/>
        </w:rPr>
        <w:t xml:space="preserve"> </w:t>
      </w:r>
      <w:r w:rsidRPr="00F06120">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36AC022B" w14:textId="02D9748C" w:rsidR="00FD5E97" w:rsidRDefault="00FD5E97" w:rsidP="00FD5E97">
      <w:pPr>
        <w:pStyle w:val="Heading2"/>
      </w:pPr>
      <w:r w:rsidRPr="00815304">
        <w:t>Case</w:t>
      </w:r>
    </w:p>
    <w:p w14:paraId="71F9BB76" w14:textId="77777777" w:rsidR="00375724" w:rsidRDefault="00375724" w:rsidP="00375724">
      <w:pPr>
        <w:pStyle w:val="Heading4"/>
      </w:pPr>
      <w:r>
        <w:t xml:space="preserve">The Aff is a rejection of action – that obviously means it doesn’t solve </w:t>
      </w:r>
      <w:proofErr w:type="spellStart"/>
      <w:r>
        <w:t>it’s</w:t>
      </w:r>
      <w:proofErr w:type="spellEnd"/>
      <w:r>
        <w:t xml:space="preserve"> impacts, if doing nothing solves their impacts there’s no reason voting neg doesn’t solve the too</w:t>
      </w:r>
    </w:p>
    <w:p w14:paraId="14998A4B" w14:textId="77777777" w:rsidR="00375724" w:rsidRDefault="00375724" w:rsidP="00375724"/>
    <w:p w14:paraId="615B0C6D" w14:textId="77777777" w:rsidR="00375724" w:rsidRDefault="00375724" w:rsidP="00375724">
      <w:pPr>
        <w:pStyle w:val="Heading4"/>
      </w:pPr>
      <w:r>
        <w:t xml:space="preserve">Emporia State University died because of homophobia and anti-blackness, it was two gay black men that united the crowns – something the </w:t>
      </w:r>
      <w:proofErr w:type="spellStart"/>
      <w:r>
        <w:t>aff</w:t>
      </w:r>
      <w:proofErr w:type="spellEnd"/>
      <w:r>
        <w:t xml:space="preserve"> doesn’t solve for</w:t>
      </w:r>
    </w:p>
    <w:p w14:paraId="7CF89FBD" w14:textId="77777777" w:rsidR="00375724" w:rsidRDefault="00375724" w:rsidP="00375724"/>
    <w:p w14:paraId="6915164F" w14:textId="77777777" w:rsidR="00375724" w:rsidRDefault="00375724" w:rsidP="00375724">
      <w:pPr>
        <w:pStyle w:val="Heading4"/>
      </w:pPr>
      <w:r>
        <w:t>The Aff can’t solve for traditional debate norms – proven when they Disclose, and Spread</w:t>
      </w:r>
    </w:p>
    <w:p w14:paraId="6905D041" w14:textId="77777777" w:rsidR="00375724" w:rsidRDefault="00375724" w:rsidP="00375724"/>
    <w:p w14:paraId="1F133B9C" w14:textId="77777777" w:rsidR="00375724" w:rsidRPr="000A6EB7" w:rsidRDefault="00375724" w:rsidP="00375724">
      <w:pPr>
        <w:pStyle w:val="Heading4"/>
      </w:pPr>
      <w:r>
        <w:t>If sit-down strikes are the only thing to solve then vote neg – the Aff wasn’t a sit down strike the reading of the 1AC was still labor</w:t>
      </w:r>
    </w:p>
    <w:p w14:paraId="3FE29C06" w14:textId="77777777" w:rsidR="00375724" w:rsidRDefault="00375724" w:rsidP="00375724"/>
    <w:p w14:paraId="73886F8A" w14:textId="77777777" w:rsidR="00375724" w:rsidRDefault="00375724" w:rsidP="00375724">
      <w:pPr>
        <w:pStyle w:val="Heading4"/>
      </w:pPr>
      <w:r>
        <w:t>If collective bargaining rights and unions are bad then White 2010 is a double turn – it endorses unions</w:t>
      </w:r>
    </w:p>
    <w:p w14:paraId="542BE769" w14:textId="77777777" w:rsidR="00375724" w:rsidRDefault="00375724" w:rsidP="00375724"/>
    <w:p w14:paraId="33597EBD" w14:textId="77777777" w:rsidR="00375724" w:rsidRPr="000A6EB7" w:rsidRDefault="00375724" w:rsidP="00375724">
      <w:pPr>
        <w:pStyle w:val="Heading4"/>
      </w:pPr>
      <w:r>
        <w:t xml:space="preserve">Killjoy 24 is a double turn to case – it says “we need to fight” if the </w:t>
      </w:r>
      <w:proofErr w:type="spellStart"/>
      <w:r>
        <w:t>aff</w:t>
      </w:r>
      <w:proofErr w:type="spellEnd"/>
      <w:r>
        <w:t xml:space="preserve"> is a sit-down </w:t>
      </w:r>
      <w:proofErr w:type="spellStart"/>
      <w:r>
        <w:t>stike</w:t>
      </w:r>
      <w:proofErr w:type="spellEnd"/>
      <w:r>
        <w:t xml:space="preserve"> or a refusal to labor it’s obviously not fighting fascism</w:t>
      </w:r>
    </w:p>
    <w:p w14:paraId="0B5FD91A" w14:textId="77777777" w:rsidR="00375724" w:rsidRDefault="00375724" w:rsidP="00375724"/>
    <w:p w14:paraId="77187603" w14:textId="77777777" w:rsidR="00375724" w:rsidRDefault="00375724" w:rsidP="00375724">
      <w:pPr>
        <w:pStyle w:val="Heading4"/>
      </w:pPr>
      <w:r>
        <w:t>Genocide is happening now, Sudan, Palestine, Congo – there’s nothing the judge should do other than stand in solidarity with the global south – voting Aff doesn’t do that – vote neg on presumption</w:t>
      </w:r>
    </w:p>
    <w:p w14:paraId="6F8C3C7F" w14:textId="77777777" w:rsidR="00375724" w:rsidRPr="00375724" w:rsidRDefault="00375724" w:rsidP="00375724"/>
    <w:p w14:paraId="51250E61" w14:textId="582C4B1B" w:rsidR="006F79A6" w:rsidRPr="00475923" w:rsidRDefault="00FD5E97" w:rsidP="00555D83">
      <w:pPr>
        <w:pStyle w:val="Heading3"/>
      </w:pPr>
      <w:r>
        <w:t>Case</w:t>
      </w:r>
    </w:p>
    <w:p w14:paraId="37B32711" w14:textId="77777777" w:rsidR="00FD5E97" w:rsidRPr="00E47F9A" w:rsidRDefault="00FD5E97" w:rsidP="00FD5E97">
      <w:pPr>
        <w:pStyle w:val="Heading4"/>
        <w:rPr>
          <w:bCs/>
        </w:rPr>
      </w:pPr>
      <w:r w:rsidRPr="00E47F9A">
        <w:rPr>
          <w:bCs/>
        </w:rPr>
        <w:t>The rhetoric of a general strike is tied up in the white supremacist notions of a race war that pits the unjustly enslaved free white worker against the justly enslaved black laborers.</w:t>
      </w:r>
    </w:p>
    <w:p w14:paraId="6EEE75BD" w14:textId="77777777" w:rsidR="00FD5E97" w:rsidRDefault="00FD5E97" w:rsidP="00FD5E97">
      <w:proofErr w:type="spellStart"/>
      <w:r>
        <w:rPr>
          <w:rStyle w:val="Style13ptBold"/>
        </w:rPr>
        <w:t>Kripp</w:t>
      </w:r>
      <w:proofErr w:type="spellEnd"/>
      <w:r>
        <w:rPr>
          <w:rStyle w:val="Style13ptBold"/>
        </w:rPr>
        <w:t xml:space="preserve"> 25</w:t>
      </w:r>
      <w:r>
        <w:rPr>
          <w:rFonts w:ascii="Arial" w:hAnsi="Arial" w:cs="Arial"/>
          <w:color w:val="222222"/>
          <w:sz w:val="20"/>
          <w:szCs w:val="20"/>
          <w:shd w:val="clear" w:color="auto" w:fill="FFFFFF"/>
        </w:rPr>
        <w:t xml:space="preserve"> - </w:t>
      </w:r>
      <w:r>
        <w:t>Visiting Assistant Professor of Political Science, previously taught at Trinity College in Hartford, CT and at Johns Hopkins University.</w:t>
      </w:r>
    </w:p>
    <w:p w14:paraId="4D27C733" w14:textId="77777777" w:rsidR="00FD5E97" w:rsidRDefault="00FD5E97" w:rsidP="00FD5E97">
      <w:pPr>
        <w:rPr>
          <w:rFonts w:ascii="Arial" w:hAnsi="Arial" w:cs="Arial"/>
          <w:color w:val="222222"/>
          <w:sz w:val="20"/>
          <w:szCs w:val="20"/>
          <w:shd w:val="clear" w:color="auto" w:fill="FFFFFF"/>
        </w:rPr>
      </w:pPr>
      <w:r>
        <w:rPr>
          <w:rFonts w:ascii="Arial" w:hAnsi="Arial" w:cs="Arial"/>
          <w:color w:val="222222"/>
          <w:sz w:val="20"/>
          <w:szCs w:val="20"/>
          <w:shd w:val="clear" w:color="auto" w:fill="FFFFFF"/>
        </w:rPr>
        <w:t>(Kripp, Jacob. "Class War, Race War, and the General Strike." </w:t>
      </w:r>
      <w:r>
        <w:rPr>
          <w:rFonts w:ascii="Arial" w:hAnsi="Arial" w:cs="Arial"/>
          <w:i/>
          <w:iCs/>
          <w:color w:val="222222"/>
          <w:sz w:val="20"/>
          <w:szCs w:val="20"/>
          <w:shd w:val="clear" w:color="auto" w:fill="FFFFFF"/>
        </w:rPr>
        <w:t>International Political Sociology</w:t>
      </w:r>
      <w:r>
        <w:rPr>
          <w:rFonts w:ascii="Arial" w:hAnsi="Arial" w:cs="Arial"/>
          <w:color w:val="222222"/>
          <w:sz w:val="20"/>
          <w:szCs w:val="20"/>
          <w:shd w:val="clear" w:color="auto" w:fill="FFFFFF"/>
        </w:rPr>
        <w:t> 19, no. 2 (2025), accessed 09-05-2025, edited for problematic language.)</w:t>
      </w:r>
    </w:p>
    <w:p w14:paraId="0A11CCF7" w14:textId="77777777" w:rsidR="00FD5E97" w:rsidRDefault="00FD5E97" w:rsidP="00FD5E97">
      <w:pPr>
        <w:rPr>
          <w:rFonts w:ascii="Arial" w:hAnsi="Arial" w:cs="Arial"/>
          <w:color w:val="222222"/>
          <w:sz w:val="20"/>
          <w:szCs w:val="20"/>
          <w:shd w:val="clear" w:color="auto" w:fill="FFFFFF"/>
        </w:rPr>
      </w:pPr>
    </w:p>
    <w:p w14:paraId="67F0E69C" w14:textId="77777777" w:rsidR="00FD5E97" w:rsidRDefault="00FD5E97" w:rsidP="00FD5E97">
      <w:pPr>
        <w:rPr>
          <w:sz w:val="16"/>
        </w:rPr>
      </w:pPr>
      <w:r>
        <w:rPr>
          <w:rStyle w:val="StyleUnderline"/>
        </w:rPr>
        <w:t>Parliamentarians</w:t>
      </w:r>
      <w:r>
        <w:rPr>
          <w:sz w:val="16"/>
        </w:rPr>
        <w:t xml:space="preserve"> who </w:t>
      </w:r>
      <w:r>
        <w:rPr>
          <w:rStyle w:val="StyleUnderline"/>
        </w:rPr>
        <w:t>used</w:t>
      </w:r>
      <w:r>
        <w:rPr>
          <w:sz w:val="16"/>
        </w:rPr>
        <w:t xml:space="preserve"> the language of “</w:t>
      </w:r>
      <w:r>
        <w:rPr>
          <w:rStyle w:val="StyleUnderline"/>
          <w:highlight w:val="yellow"/>
        </w:rPr>
        <w:t>general strike</w:t>
      </w:r>
      <w:r>
        <w:rPr>
          <w:rStyle w:val="StyleUnderline"/>
        </w:rPr>
        <w:t xml:space="preserve">” or “refusal of work” to </w:t>
      </w:r>
      <w:r>
        <w:rPr>
          <w:rStyle w:val="StyleUnderline"/>
          <w:highlight w:val="yellow"/>
        </w:rPr>
        <w:t>describe</w:t>
      </w:r>
      <w:r>
        <w:rPr>
          <w:rStyle w:val="StyleUnderline"/>
        </w:rPr>
        <w:t xml:space="preserve"> the </w:t>
      </w:r>
      <w:r>
        <w:rPr>
          <w:rStyle w:val="StyleUnderline"/>
          <w:highlight w:val="yellow"/>
        </w:rPr>
        <w:t>revolt</w:t>
      </w:r>
      <w:r>
        <w:rPr>
          <w:sz w:val="16"/>
        </w:rPr>
        <w:t xml:space="preserve"> derived their account </w:t>
      </w:r>
      <w:r>
        <w:rPr>
          <w:rStyle w:val="Emphasis"/>
          <w:highlight w:val="yellow"/>
        </w:rPr>
        <w:t>from</w:t>
      </w:r>
      <w:r>
        <w:rPr>
          <w:rStyle w:val="Emphasis"/>
        </w:rPr>
        <w:t xml:space="preserve"> the </w:t>
      </w:r>
      <w:r>
        <w:rPr>
          <w:rStyle w:val="Emphasis"/>
          <w:highlight w:val="yellow"/>
        </w:rPr>
        <w:t>counterinsurgency</w:t>
      </w:r>
      <w:r>
        <w:rPr>
          <w:sz w:val="16"/>
        </w:rPr>
        <w:t xml:space="preserve">. As Matthews (2006, 76) argues, the </w:t>
      </w:r>
      <w:r>
        <w:rPr>
          <w:rStyle w:val="StyleUnderline"/>
          <w:highlight w:val="yellow"/>
        </w:rPr>
        <w:t>abolitionists drew</w:t>
      </w:r>
      <w:r>
        <w:rPr>
          <w:rStyle w:val="StyleUnderline"/>
        </w:rPr>
        <w:t xml:space="preserve"> their </w:t>
      </w:r>
      <w:r>
        <w:rPr>
          <w:rStyle w:val="StyleUnderline"/>
          <w:highlight w:val="yellow"/>
        </w:rPr>
        <w:t>class</w:t>
      </w:r>
      <w:r>
        <w:rPr>
          <w:rStyle w:val="StyleUnderline"/>
        </w:rPr>
        <w:t xml:space="preserve"> war </w:t>
      </w:r>
      <w:r>
        <w:rPr>
          <w:rStyle w:val="StyleUnderline"/>
          <w:highlight w:val="yellow"/>
        </w:rPr>
        <w:t>analogy from</w:t>
      </w:r>
      <w:r>
        <w:rPr>
          <w:sz w:val="16"/>
        </w:rPr>
        <w:t xml:space="preserve"> Colonel </w:t>
      </w:r>
      <w:r>
        <w:rPr>
          <w:rStyle w:val="StyleUnderline"/>
        </w:rPr>
        <w:t>Leahy</w:t>
      </w:r>
      <w:r>
        <w:rPr>
          <w:sz w:val="16"/>
        </w:rPr>
        <w:t xml:space="preserve">, </w:t>
      </w:r>
      <w:r>
        <w:rPr>
          <w:rStyle w:val="StyleUnderline"/>
        </w:rPr>
        <w:t xml:space="preserve">who led the </w:t>
      </w:r>
      <w:r>
        <w:rPr>
          <w:rStyle w:val="Emphasis"/>
          <w:highlight w:val="yellow"/>
        </w:rPr>
        <w:t>militia that violently put down the revolt</w:t>
      </w:r>
      <w:r>
        <w:rPr>
          <w:sz w:val="16"/>
        </w:rPr>
        <w:t xml:space="preserve"> </w:t>
      </w:r>
      <w:r>
        <w:rPr>
          <w:rStyle w:val="StyleUnderline"/>
          <w:highlight w:val="yellow"/>
        </w:rPr>
        <w:t>and</w:t>
      </w:r>
      <w:r>
        <w:rPr>
          <w:rStyle w:val="StyleUnderline"/>
        </w:rPr>
        <w:t xml:space="preserve"> summarily </w:t>
      </w:r>
      <w:r>
        <w:rPr>
          <w:rStyle w:val="Emphasis"/>
          <w:highlight w:val="yellow"/>
        </w:rPr>
        <w:t>executed</w:t>
      </w:r>
      <w:r>
        <w:rPr>
          <w:rStyle w:val="Emphasis"/>
        </w:rPr>
        <w:t xml:space="preserve"> </w:t>
      </w:r>
      <w:r>
        <w:rPr>
          <w:rStyle w:val="Emphasis"/>
          <w:strike/>
        </w:rPr>
        <w:t>slaves</w:t>
      </w:r>
      <w:r>
        <w:rPr>
          <w:rStyle w:val="Emphasis"/>
        </w:rPr>
        <w:t xml:space="preserve"> (</w:t>
      </w:r>
      <w:r>
        <w:rPr>
          <w:rStyle w:val="Emphasis"/>
          <w:highlight w:val="yellow"/>
        </w:rPr>
        <w:t>enslaved people</w:t>
      </w:r>
      <w:r>
        <w:rPr>
          <w:rStyle w:val="Emphasis"/>
        </w:rPr>
        <w:t>).</w:t>
      </w:r>
      <w:r>
        <w:rPr>
          <w:sz w:val="16"/>
        </w:rPr>
        <w:t xml:space="preserve"> Leahy's testimony recalled how he encountered a group of slaves “assembled in great force. . .armed with guns, firearms, cutlasses, muskets, and pistols” (House of Commons 1824a, 90). </w:t>
      </w:r>
      <w:r>
        <w:rPr>
          <w:rStyle w:val="StyleUnderline"/>
        </w:rPr>
        <w:t>Abolitionists hung on to</w:t>
      </w:r>
      <w:r>
        <w:rPr>
          <w:sz w:val="16"/>
        </w:rPr>
        <w:t xml:space="preserve"> Leahy's account that </w:t>
      </w:r>
      <w:r>
        <w:rPr>
          <w:rStyle w:val="StyleUnderline"/>
        </w:rPr>
        <w:t>these two-armed groups</w:t>
      </w:r>
      <w:r>
        <w:rPr>
          <w:sz w:val="16"/>
        </w:rPr>
        <w:t xml:space="preserve"> came </w:t>
      </w:r>
      <w:r>
        <w:rPr>
          <w:rStyle w:val="StyleUnderline"/>
        </w:rPr>
        <w:t>together to</w:t>
      </w:r>
      <w:r>
        <w:rPr>
          <w:sz w:val="16"/>
        </w:rPr>
        <w:t xml:space="preserve"> </w:t>
      </w:r>
      <w:r>
        <w:rPr>
          <w:rStyle w:val="Emphasis"/>
        </w:rPr>
        <w:t>discuss terms</w:t>
      </w:r>
      <w:r>
        <w:rPr>
          <w:sz w:val="16"/>
        </w:rPr>
        <w:t xml:space="preserve">. The terms varied from two to three days off from work, especially to attend Church on Sunday, to tying up the white militia and holding them as prisoners to some who “said they want wanted their freedom” (House of Commons 1824a, 90). When Leahy returned from relaying these demands to the Lt. Governor, he was met with one final demand: “the people who then came up and addressed me said they wanted to be free; in consequence of which I marched out the troops for the purpose of dispersing them” (House of Commons 1824a, 90). </w:t>
      </w:r>
      <w:r>
        <w:rPr>
          <w:rStyle w:val="StyleUnderline"/>
          <w:highlight w:val="yellow"/>
        </w:rPr>
        <w:t>It was not</w:t>
      </w:r>
      <w:r>
        <w:rPr>
          <w:sz w:val="16"/>
        </w:rPr>
        <w:t xml:space="preserve"> the armed encounter, nor </w:t>
      </w:r>
      <w:r>
        <w:rPr>
          <w:rStyle w:val="StyleUnderline"/>
          <w:highlight w:val="yellow"/>
        </w:rPr>
        <w:t>the</w:t>
      </w:r>
      <w:r>
        <w:rPr>
          <w:sz w:val="16"/>
        </w:rPr>
        <w:t xml:space="preserve"> final </w:t>
      </w:r>
      <w:r>
        <w:rPr>
          <w:rStyle w:val="StyleUnderline"/>
          <w:highlight w:val="yellow"/>
        </w:rPr>
        <w:t>demand for freedom</w:t>
      </w:r>
      <w:r>
        <w:rPr>
          <w:sz w:val="16"/>
        </w:rPr>
        <w:t xml:space="preserve">, nor the brutal reprisal that </w:t>
      </w:r>
      <w:r>
        <w:rPr>
          <w:rStyle w:val="StyleUnderline"/>
        </w:rPr>
        <w:t>abolitionists focused on</w:t>
      </w:r>
      <w:r>
        <w:rPr>
          <w:sz w:val="16"/>
        </w:rPr>
        <w:t xml:space="preserve">. </w:t>
      </w:r>
      <w:r>
        <w:rPr>
          <w:rStyle w:val="StyleUnderline"/>
        </w:rPr>
        <w:t>Instead</w:t>
      </w:r>
      <w:r>
        <w:rPr>
          <w:sz w:val="16"/>
        </w:rPr>
        <w:t xml:space="preserve">, </w:t>
      </w:r>
      <w:r>
        <w:rPr>
          <w:rStyle w:val="Emphasis"/>
          <w:highlight w:val="yellow"/>
        </w:rPr>
        <w:t>it was the fact of dialogue</w:t>
      </w:r>
      <w:r>
        <w:rPr>
          <w:sz w:val="16"/>
        </w:rPr>
        <w:t xml:space="preserve">, and the demand for days off work, </w:t>
      </w:r>
      <w:r>
        <w:rPr>
          <w:rStyle w:val="StyleUnderline"/>
          <w:highlight w:val="yellow"/>
        </w:rPr>
        <w:t>that</w:t>
      </w:r>
      <w:r>
        <w:rPr>
          <w:rStyle w:val="StyleUnderline"/>
        </w:rPr>
        <w:t xml:space="preserve"> </w:t>
      </w:r>
      <w:r>
        <w:rPr>
          <w:rStyle w:val="StyleUnderline"/>
          <w:highlight w:val="yellow"/>
        </w:rPr>
        <w:t>demonstrated</w:t>
      </w:r>
      <w:r>
        <w:rPr>
          <w:rStyle w:val="StyleUnderline"/>
        </w:rPr>
        <w:t xml:space="preserve"> </w:t>
      </w:r>
      <w:r>
        <w:rPr>
          <w:rStyle w:val="StyleUnderline"/>
          <w:strike/>
          <w:highlight w:val="yellow"/>
        </w:rPr>
        <w:t>slaves’</w:t>
      </w:r>
      <w:r>
        <w:rPr>
          <w:rStyle w:val="StyleUnderline"/>
          <w:highlight w:val="yellow"/>
        </w:rPr>
        <w:t xml:space="preserve"> </w:t>
      </w:r>
      <w:r>
        <w:rPr>
          <w:rStyle w:val="Emphasis"/>
          <w:highlight w:val="yellow"/>
        </w:rPr>
        <w:t>(enslaved people’s) capacity for labor negotiation</w:t>
      </w:r>
      <w:r>
        <w:rPr>
          <w:sz w:val="16"/>
        </w:rPr>
        <w:t>. For the </w:t>
      </w:r>
      <w:r>
        <w:rPr>
          <w:i/>
          <w:iCs/>
          <w:sz w:val="16"/>
        </w:rPr>
        <w:t>Christian Observer</w:t>
      </w:r>
      <w:r>
        <w:rPr>
          <w:sz w:val="16"/>
        </w:rPr>
        <w:t>, “the Slaves were so far from manifesting any hostile purpose that they came forward in a large body to confer with that officer” (Christian Observer 1824, 158).</w:t>
      </w:r>
    </w:p>
    <w:p w14:paraId="1FCBE86F" w14:textId="77777777" w:rsidR="00FD5E97" w:rsidRDefault="00FD5E97" w:rsidP="00FD5E97">
      <w:pPr>
        <w:rPr>
          <w:sz w:val="16"/>
        </w:rPr>
      </w:pPr>
      <w:r>
        <w:rPr>
          <w:sz w:val="16"/>
        </w:rPr>
        <w:t xml:space="preserve">In this respect, </w:t>
      </w:r>
      <w:r>
        <w:rPr>
          <w:rStyle w:val="StyleUnderline"/>
        </w:rPr>
        <w:t>the analogy to class struggle</w:t>
      </w:r>
      <w:r>
        <w:rPr>
          <w:sz w:val="16"/>
        </w:rPr>
        <w:t xml:space="preserve"> in the metropole </w:t>
      </w:r>
      <w:r>
        <w:rPr>
          <w:rStyle w:val="StyleUnderline"/>
        </w:rPr>
        <w:t xml:space="preserve">through </w:t>
      </w:r>
      <w:r>
        <w:rPr>
          <w:rStyle w:val="StyleUnderline"/>
          <w:highlight w:val="yellow"/>
        </w:rPr>
        <w:t>the “</w:t>
      </w:r>
      <w:r>
        <w:rPr>
          <w:rStyle w:val="Emphasis"/>
          <w:highlight w:val="yellow"/>
        </w:rPr>
        <w:t>general strike” reflected</w:t>
      </w:r>
      <w:r>
        <w:rPr>
          <w:rStyle w:val="Emphasis"/>
        </w:rPr>
        <w:t xml:space="preserve">, reproduced, and participated in </w:t>
      </w:r>
      <w:r>
        <w:rPr>
          <w:rStyle w:val="Emphasis"/>
          <w:highlight w:val="yellow"/>
        </w:rPr>
        <w:t>the pacification of the slave</w:t>
      </w:r>
      <w:r>
        <w:rPr>
          <w:rStyle w:val="Emphasis"/>
        </w:rPr>
        <w:t xml:space="preserve"> </w:t>
      </w:r>
      <w:r>
        <w:rPr>
          <w:rStyle w:val="Emphasis"/>
          <w:highlight w:val="yellow"/>
        </w:rPr>
        <w:t>revolt</w:t>
      </w:r>
      <w:r>
        <w:rPr>
          <w:sz w:val="16"/>
        </w:rPr>
        <w:t xml:space="preserve">. The way the “truth” of Demerara was produced through </w:t>
      </w:r>
      <w:r>
        <w:rPr>
          <w:rStyle w:val="StyleUnderline"/>
        </w:rPr>
        <w:t xml:space="preserve">the language of </w:t>
      </w:r>
      <w:r>
        <w:rPr>
          <w:rStyle w:val="StyleUnderline"/>
          <w:highlight w:val="yellow"/>
        </w:rPr>
        <w:t xml:space="preserve">general strike was part of a </w:t>
      </w:r>
      <w:r>
        <w:rPr>
          <w:rStyle w:val="Emphasis"/>
          <w:highlight w:val="yellow"/>
        </w:rPr>
        <w:t>broader counterinsurgency</w:t>
      </w:r>
      <w:r>
        <w:rPr>
          <w:sz w:val="16"/>
        </w:rPr>
        <w:t xml:space="preserve"> against the slaves. </w:t>
      </w:r>
      <w:r>
        <w:rPr>
          <w:rStyle w:val="StyleUnderline"/>
        </w:rPr>
        <w:t>In</w:t>
      </w:r>
      <w:r>
        <w:rPr>
          <w:sz w:val="16"/>
        </w:rPr>
        <w:t xml:space="preserve"> planter </w:t>
      </w:r>
      <w:r>
        <w:rPr>
          <w:rStyle w:val="StyleUnderline"/>
        </w:rPr>
        <w:t>class narratives</w:t>
      </w:r>
      <w:r>
        <w:rPr>
          <w:sz w:val="16"/>
        </w:rPr>
        <w:t xml:space="preserve"> of the revolt, </w:t>
      </w:r>
      <w:r>
        <w:rPr>
          <w:rStyle w:val="StyleUnderline"/>
        </w:rPr>
        <w:t>slaves fell into</w:t>
      </w:r>
      <w:r>
        <w:rPr>
          <w:sz w:val="16"/>
        </w:rPr>
        <w:t xml:space="preserve"> two categories: </w:t>
      </w:r>
      <w:r>
        <w:rPr>
          <w:rStyle w:val="StyleUnderline"/>
          <w:highlight w:val="yellow"/>
        </w:rPr>
        <w:t xml:space="preserve">the “good” </w:t>
      </w:r>
      <w:r>
        <w:rPr>
          <w:rStyle w:val="StyleUnderline"/>
        </w:rPr>
        <w:t xml:space="preserve">and “loyal” </w:t>
      </w:r>
      <w:r>
        <w:rPr>
          <w:rStyle w:val="StyleUnderline"/>
          <w:strike/>
        </w:rPr>
        <w:t>slaves</w:t>
      </w:r>
      <w:r>
        <w:rPr>
          <w:rStyle w:val="StyleUnderline"/>
        </w:rPr>
        <w:t xml:space="preserve"> (</w:t>
      </w:r>
      <w:r>
        <w:rPr>
          <w:rStyle w:val="StyleUnderline"/>
          <w:highlight w:val="yellow"/>
        </w:rPr>
        <w:t>enslaved people</w:t>
      </w:r>
      <w:r>
        <w:rPr>
          <w:rStyle w:val="StyleUnderline"/>
        </w:rPr>
        <w:t xml:space="preserve">) who </w:t>
      </w:r>
      <w:r>
        <w:rPr>
          <w:rStyle w:val="Emphasis"/>
          <w:highlight w:val="yellow"/>
        </w:rPr>
        <w:t>continued work</w:t>
      </w:r>
      <w:r>
        <w:rPr>
          <w:sz w:val="16"/>
        </w:rPr>
        <w:t xml:space="preserve"> on the plantation—even defending their masters throughout the revolt; </w:t>
      </w:r>
      <w:r>
        <w:rPr>
          <w:rStyle w:val="StyleUnderline"/>
        </w:rPr>
        <w:t>and “</w:t>
      </w:r>
      <w:r>
        <w:rPr>
          <w:rStyle w:val="StyleUnderline"/>
          <w:highlight w:val="yellow"/>
        </w:rPr>
        <w:t xml:space="preserve">bad” </w:t>
      </w:r>
      <w:r>
        <w:rPr>
          <w:rStyle w:val="StyleUnderline"/>
          <w:strike/>
        </w:rPr>
        <w:t>slaves</w:t>
      </w:r>
      <w:r>
        <w:rPr>
          <w:rStyle w:val="StyleUnderline"/>
        </w:rPr>
        <w:t xml:space="preserve"> (</w:t>
      </w:r>
      <w:r>
        <w:rPr>
          <w:rStyle w:val="StyleUnderline"/>
          <w:highlight w:val="yellow"/>
        </w:rPr>
        <w:t>enslaved people</w:t>
      </w:r>
      <w:r>
        <w:rPr>
          <w:rStyle w:val="StyleUnderline"/>
        </w:rPr>
        <w:t xml:space="preserve">) who </w:t>
      </w:r>
      <w:r>
        <w:rPr>
          <w:rStyle w:val="StyleUnderline"/>
          <w:highlight w:val="yellow"/>
        </w:rPr>
        <w:t>rebelled</w:t>
      </w:r>
      <w:r>
        <w:rPr>
          <w:sz w:val="16"/>
        </w:rPr>
        <w:t xml:space="preserve"> and threatened to massacre the entire White population of the colony. This distinction embodied counterinsurgency tactics during the revolt that pitted slaves against each other and rewarded “good” slaves who stayed loyal by circumscribing the use of the whip on the plantation, and by giving loyal slaves time to attend church. Throughout the revolt, Lt. Governor Murray promised a pardon for slaves who laid down their arms or stayed loyal, and to abolish the use of the whip against enslaved women in the field (da Costa 1994, 221–2). At the same time, Murray promised that slaves would suffer: “all the horrors attendant on the existence of Martial-Law” (quoted in Bryant 1824, 44). This counterinsurgency tactic effectively pitted slaves against each other and combined with Leahy's militia, put down the rebellion.</w:t>
      </w:r>
    </w:p>
    <w:p w14:paraId="6CA0A42B" w14:textId="77777777" w:rsidR="00FD5E97" w:rsidRDefault="00FD5E97" w:rsidP="00FD5E97">
      <w:pPr>
        <w:rPr>
          <w:sz w:val="16"/>
        </w:rPr>
      </w:pPr>
      <w:r>
        <w:rPr>
          <w:rStyle w:val="StyleUnderline"/>
        </w:rPr>
        <w:t xml:space="preserve">Abolitionists </w:t>
      </w:r>
      <w:r>
        <w:rPr>
          <w:rStyle w:val="Emphasis"/>
        </w:rPr>
        <w:t>modified this discourse</w:t>
      </w:r>
      <w:r>
        <w:rPr>
          <w:sz w:val="16"/>
        </w:rPr>
        <w:t xml:space="preserve"> but kept the distinction between “good” slaves who merely desired to stop working long enough to gain concessions from the planter class and “bad” slaves who used violence to overthrow the political economic order of slavery. Quamina, the slave who Mackintosh believes to lead the plan to refuse work, is described as showing “deference” to Reverend Smith. In expressing this deference, Quamina demonstrates the appropriate chains of filial dependence and Christian tutelage on a benevolent patriarch. Quamina is consistently contrasted with Jack and Joseph “two of the more violent negroes... [who] spoke of taking their liberty by force” (House of Commons 1824b). </w:t>
      </w:r>
      <w:r>
        <w:rPr>
          <w:rStyle w:val="StyleUnderline"/>
        </w:rPr>
        <w:t>Mackintosh reinforces this distinction between a “refusal of work” that Smith was aware of and the plan of Jack and Joseph “who intended to fight with the white people</w:t>
      </w:r>
      <w:r>
        <w:rPr>
          <w:sz w:val="16"/>
        </w:rPr>
        <w:t>” as one that the chief witness for the prosecution “clearly distinguishes” (House of Commons 1824b). In this respect, Mackintosh takes a clear side in the war: “</w:t>
      </w:r>
      <w:r>
        <w:rPr>
          <w:rStyle w:val="Emphasis"/>
        </w:rPr>
        <w:t>The revolt</w:t>
      </w:r>
      <w:r>
        <w:rPr>
          <w:sz w:val="16"/>
        </w:rPr>
        <w:t xml:space="preserve"> in this case </w:t>
      </w:r>
      <w:r>
        <w:rPr>
          <w:rStyle w:val="Emphasis"/>
        </w:rPr>
        <w:t>was</w:t>
      </w:r>
      <w:r>
        <w:rPr>
          <w:sz w:val="16"/>
        </w:rPr>
        <w:t xml:space="preserve">, doubtless </w:t>
      </w:r>
      <w:r>
        <w:rPr>
          <w:rStyle w:val="Emphasis"/>
        </w:rPr>
        <w:t>an offence</w:t>
      </w:r>
      <w:r>
        <w:rPr>
          <w:sz w:val="16"/>
        </w:rPr>
        <w:t xml:space="preserve">; the attack on the house was a part of that offence; the </w:t>
      </w:r>
      <w:proofErr w:type="spellStart"/>
      <w:r>
        <w:rPr>
          <w:sz w:val="16"/>
        </w:rPr>
        <w:t>defence</w:t>
      </w:r>
      <w:proofErr w:type="spellEnd"/>
      <w:r>
        <w:rPr>
          <w:sz w:val="16"/>
        </w:rPr>
        <w:t xml:space="preserve"> was brave and praiseworthy” (House of Commons 1824b). Whereas </w:t>
      </w:r>
      <w:r>
        <w:rPr>
          <w:rStyle w:val="StyleUnderline"/>
        </w:rPr>
        <w:t>the “combination</w:t>
      </w:r>
      <w:r>
        <w:rPr>
          <w:sz w:val="16"/>
        </w:rPr>
        <w:t xml:space="preserve">” might lead to backlash, it </w:t>
      </w:r>
      <w:r>
        <w:rPr>
          <w:rStyle w:val="StyleUnderline"/>
        </w:rPr>
        <w:t xml:space="preserve">signals slaves willingness to </w:t>
      </w:r>
      <w:r>
        <w:rPr>
          <w:rStyle w:val="Emphasis"/>
        </w:rPr>
        <w:t>participate “freely” and peacefully in an imperial economy</w:t>
      </w:r>
      <w:r>
        <w:rPr>
          <w:rStyle w:val="StyleUnderline"/>
        </w:rPr>
        <w:t xml:space="preserve"> premised on wage labor. </w:t>
      </w:r>
      <w:r>
        <w:rPr>
          <w:sz w:val="16"/>
        </w:rPr>
        <w:t>Though slavery may be worse by the fact that it transformed men into “wild beasts,” ultimately for Mackintosh “emancipation by violence and revolt I consider as the greatest calamity that can visit a community” (ibid.).</w:t>
      </w:r>
    </w:p>
    <w:p w14:paraId="69C6E826" w14:textId="77777777" w:rsidR="00FD5E97" w:rsidRDefault="00FD5E97" w:rsidP="00FD5E97">
      <w:pPr>
        <w:rPr>
          <w:sz w:val="16"/>
        </w:rPr>
      </w:pPr>
      <w:r>
        <w:rPr>
          <w:rStyle w:val="StyleUnderline"/>
        </w:rPr>
        <w:t>The</w:t>
      </w:r>
      <w:r>
        <w:rPr>
          <w:sz w:val="16"/>
        </w:rPr>
        <w:t xml:space="preserve"> harmonious </w:t>
      </w:r>
      <w:r>
        <w:rPr>
          <w:rStyle w:val="Emphasis"/>
          <w:highlight w:val="yellow"/>
        </w:rPr>
        <w:t>restoration of order</w:t>
      </w:r>
      <w:r>
        <w:rPr>
          <w:rStyle w:val="StyleUnderline"/>
          <w:highlight w:val="yellow"/>
        </w:rPr>
        <w:t xml:space="preserve"> through “refusal of work</w:t>
      </w:r>
      <w:r>
        <w:rPr>
          <w:sz w:val="16"/>
        </w:rPr>
        <w:t xml:space="preserve">” juxtaposed with the potential world-ending violence of slavery, </w:t>
      </w:r>
      <w:r>
        <w:rPr>
          <w:rStyle w:val="StyleUnderline"/>
          <w:highlight w:val="yellow"/>
        </w:rPr>
        <w:t xml:space="preserve">was the consistent </w:t>
      </w:r>
      <w:r>
        <w:rPr>
          <w:rStyle w:val="Emphasis"/>
          <w:highlight w:val="yellow"/>
        </w:rPr>
        <w:t>telos</w:t>
      </w:r>
      <w:r>
        <w:rPr>
          <w:rStyle w:val="Emphasis"/>
        </w:rPr>
        <w:t xml:space="preserve"> of the analogy</w:t>
      </w:r>
      <w:r>
        <w:rPr>
          <w:rStyle w:val="StyleUnderline"/>
        </w:rPr>
        <w:t xml:space="preserve"> between </w:t>
      </w:r>
      <w:r>
        <w:rPr>
          <w:rStyle w:val="Emphasis"/>
        </w:rPr>
        <w:t>slaves and the strikes</w:t>
      </w:r>
      <w:r>
        <w:rPr>
          <w:sz w:val="16"/>
        </w:rPr>
        <w:t xml:space="preserve"> of the British working class. Echoing Mackintosh, the Anti-Slavery Society's Pamphlet on Demerara, described the uprising as “far more resembling a combination of European workmen to strike for wages, for time, or other indulgence, than a rebellion of African slaves” (Anti-Slavery Society 1824, 209). The Anti-Slavery Society was more critical of the planter class's response to the Demerara uprising than Mackintosh. For the Anti-Slavery Society, there was no defense of the planter class's violence which was “utterly without an excuse” (Anti-Slavery Society 1824, 210). For the Anti-Slavery Society, it was the very violence of slavery that caused the slaves to petition for wages, time off from work, and other “indulgences.” But </w:t>
      </w:r>
      <w:r>
        <w:rPr>
          <w:rStyle w:val="StyleUnderline"/>
        </w:rPr>
        <w:t xml:space="preserve">this narrative of </w:t>
      </w:r>
      <w:r>
        <w:rPr>
          <w:rStyle w:val="StyleUnderline"/>
          <w:highlight w:val="yellow"/>
        </w:rPr>
        <w:t>class war in the colonies</w:t>
      </w:r>
      <w:r>
        <w:rPr>
          <w:sz w:val="16"/>
        </w:rPr>
        <w:t xml:space="preserve"> ultimately </w:t>
      </w:r>
      <w:r>
        <w:rPr>
          <w:rStyle w:val="StyleUnderline"/>
          <w:highlight w:val="yellow"/>
        </w:rPr>
        <w:t>hinged upon a petition for wages</w:t>
      </w:r>
      <w:r>
        <w:rPr>
          <w:rStyle w:val="StyleUnderline"/>
        </w:rPr>
        <w:t xml:space="preserve"> and a separation of those demands from self-emancipation</w:t>
      </w:r>
      <w:r>
        <w:rPr>
          <w:sz w:val="16"/>
        </w:rPr>
        <w:t>: “It is clearly proved. . .that </w:t>
      </w:r>
      <w:r>
        <w:rPr>
          <w:i/>
          <w:iCs/>
          <w:sz w:val="16"/>
        </w:rPr>
        <w:t>violence</w:t>
      </w:r>
      <w:r>
        <w:rPr>
          <w:sz w:val="16"/>
        </w:rPr>
        <w:t> was no part of the plan pursued by those called Insurgents; that no lives were taken or even threatened by them” (Anti-Slavery Society 1824, 209).</w:t>
      </w:r>
    </w:p>
    <w:p w14:paraId="0EC4F49E" w14:textId="77777777" w:rsidR="00FD5E97" w:rsidRDefault="00FD5E97" w:rsidP="00FD5E97">
      <w:pPr>
        <w:rPr>
          <w:sz w:val="16"/>
        </w:rPr>
      </w:pPr>
      <w:r>
        <w:rPr>
          <w:rStyle w:val="StyleUnderline"/>
        </w:rPr>
        <w:t xml:space="preserve">The </w:t>
      </w:r>
      <w:r>
        <w:rPr>
          <w:rStyle w:val="StyleUnderline"/>
          <w:highlight w:val="yellow"/>
        </w:rPr>
        <w:t>abolitionist's strike</w:t>
      </w:r>
      <w:r>
        <w:rPr>
          <w:rStyle w:val="StyleUnderline"/>
        </w:rPr>
        <w:t xml:space="preserve"> was imagined as a safety valve that </w:t>
      </w:r>
      <w:r>
        <w:rPr>
          <w:rStyle w:val="StyleUnderline"/>
          <w:highlight w:val="yellow"/>
        </w:rPr>
        <w:t xml:space="preserve">ensured </w:t>
      </w:r>
      <w:r>
        <w:rPr>
          <w:rStyle w:val="Emphasis"/>
          <w:highlight w:val="yellow"/>
        </w:rPr>
        <w:t>peace through labor reform</w:t>
      </w:r>
      <w:r>
        <w:rPr>
          <w:sz w:val="16"/>
        </w:rPr>
        <w:t>. When describing the attempt to mediate on the terms of the strike, the </w:t>
      </w:r>
      <w:r>
        <w:rPr>
          <w:i/>
          <w:iCs/>
          <w:sz w:val="16"/>
        </w:rPr>
        <w:t>Observer</w:t>
      </w:r>
      <w:r>
        <w:rPr>
          <w:sz w:val="16"/>
        </w:rPr>
        <w:t> notes “the slaves, however, do not seem on this account to have abandoned the hope of effecting their object without violence” (Christian Observer 1824, 158). The </w:t>
      </w:r>
      <w:r>
        <w:rPr>
          <w:i/>
          <w:iCs/>
          <w:sz w:val="16"/>
        </w:rPr>
        <w:t>Christian Observer</w:t>
      </w:r>
      <w:r>
        <w:rPr>
          <w:sz w:val="16"/>
        </w:rPr>
        <w:t xml:space="preserve"> doubles down on </w:t>
      </w:r>
      <w:r>
        <w:rPr>
          <w:rStyle w:val="StyleUnderline"/>
        </w:rPr>
        <w:t>separating this right to strike from violence, by noting that the strike prevents violence</w:t>
      </w:r>
      <w:r>
        <w:rPr>
          <w:sz w:val="16"/>
        </w:rPr>
        <w:t xml:space="preserve">. </w:t>
      </w:r>
      <w:r>
        <w:rPr>
          <w:rStyle w:val="Emphasis"/>
          <w:highlight w:val="yellow"/>
        </w:rPr>
        <w:t xml:space="preserve">Should the </w:t>
      </w:r>
      <w:r>
        <w:rPr>
          <w:rStyle w:val="Emphasis"/>
          <w:strike/>
        </w:rPr>
        <w:t>slaves</w:t>
      </w:r>
      <w:r>
        <w:rPr>
          <w:rStyle w:val="Emphasis"/>
        </w:rPr>
        <w:t xml:space="preserve"> </w:t>
      </w:r>
      <w:r>
        <w:rPr>
          <w:rStyle w:val="Emphasis"/>
          <w:highlight w:val="yellow"/>
        </w:rPr>
        <w:t>(enslaved people) be denied their right to strike, the result would be a race war</w:t>
      </w:r>
      <w:r>
        <w:rPr>
          <w:sz w:val="16"/>
        </w:rPr>
        <w:t>: “not to strike work or to apply to the constituted authorities; but to proceed at once to devastation and blood?” (Christian Observer 1824, 161). The grammar of class war serves as a means of ensuring peace by downplaying Wedderburn's slavery as a state of warfare. This extended to the </w:t>
      </w:r>
      <w:r>
        <w:rPr>
          <w:i/>
          <w:iCs/>
          <w:sz w:val="16"/>
        </w:rPr>
        <w:t>Observer's</w:t>
      </w:r>
      <w:r>
        <w:rPr>
          <w:sz w:val="16"/>
        </w:rPr>
        <w:t> vision of an ideal resolution to slave uprisings that governed the parallels between the slave uprising and the “strike” of the British working classes. Here the </w:t>
      </w:r>
      <w:r>
        <w:rPr>
          <w:i/>
          <w:iCs/>
          <w:sz w:val="16"/>
        </w:rPr>
        <w:t>Observer</w:t>
      </w:r>
      <w:r>
        <w:rPr>
          <w:sz w:val="16"/>
        </w:rPr>
        <w:t> turns to disturbances in British Honduras, and praises Colonel Arthur, who “succeeded in his benevolent efforts. The evil was stayed without shedding a drop of blood; and the Slaves were induced to return peaceably to their work” (Christian Observer 1824, 153). It was the peaceful restoration of order, and </w:t>
      </w:r>
      <w:r>
        <w:rPr>
          <w:i/>
          <w:iCs/>
          <w:sz w:val="16"/>
        </w:rPr>
        <w:t>work</w:t>
      </w:r>
      <w:r>
        <w:rPr>
          <w:sz w:val="16"/>
        </w:rPr>
        <w:t> that the Observer valued.</w:t>
      </w:r>
    </w:p>
    <w:p w14:paraId="34E8F9B6" w14:textId="77777777" w:rsidR="00FD5E97" w:rsidRDefault="00FD5E97" w:rsidP="00FD5E97">
      <w:pPr>
        <w:rPr>
          <w:sz w:val="16"/>
        </w:rPr>
      </w:pPr>
      <w:r>
        <w:rPr>
          <w:sz w:val="16"/>
        </w:rPr>
        <w:t>The Gift and Free Labor</w:t>
      </w:r>
    </w:p>
    <w:p w14:paraId="68C08A50" w14:textId="77777777" w:rsidR="00FD5E97" w:rsidRDefault="00FD5E97" w:rsidP="00FD5E97">
      <w:pPr>
        <w:rPr>
          <w:sz w:val="16"/>
        </w:rPr>
      </w:pPr>
      <w:r>
        <w:rPr>
          <w:rStyle w:val="StyleUnderline"/>
        </w:rPr>
        <w:t>The attempt to separate revolutionary violence from the general strike assimilated</w:t>
      </w:r>
      <w:r>
        <w:rPr>
          <w:sz w:val="16"/>
        </w:rPr>
        <w:t xml:space="preserve"> Demerara's </w:t>
      </w:r>
      <w:r>
        <w:rPr>
          <w:rStyle w:val="StyleUnderline"/>
        </w:rPr>
        <w:t xml:space="preserve">enslaved to peaceful abolition as a </w:t>
      </w:r>
      <w:r>
        <w:rPr>
          <w:rStyle w:val="Emphasis"/>
        </w:rPr>
        <w:t>benevolent gift granted by the English</w:t>
      </w:r>
      <w:r>
        <w:rPr>
          <w:sz w:val="16"/>
        </w:rPr>
        <w:t>. The attempt to separate violence from the aims of the slaves sought to demonstrate that slaves Christian education, and religious moral instruction made them suited to receive this gift of freedom. For the Anti-Slavery Society, the separation of violence from the aims of the worker's combination was an effect of the slave's dependence and tutelage under Reverend Smith: “their declared principle was to take no life, because said they, our pastor has taught us that life is not ours to give!” (Anti-Slavery Society 1824, 209). The slave, deracinated by slavery, must be prepared for the “gift” of English freedom: “their liberty would be an acceptable gift; and that not a moment must be lost in </w:t>
      </w:r>
      <w:r>
        <w:rPr>
          <w:i/>
          <w:iCs/>
          <w:sz w:val="16"/>
        </w:rPr>
        <w:t>preparing</w:t>
      </w:r>
      <w:r>
        <w:rPr>
          <w:sz w:val="16"/>
        </w:rPr>
        <w:t xml:space="preserve"> them for receiving it” (Anti-Slavery Society 1824, 213). The terms of this preparation included an end to the whip and the treatment of slaves “like brute beasts.” But this </w:t>
      </w:r>
      <w:r>
        <w:rPr>
          <w:rStyle w:val="StyleUnderline"/>
        </w:rPr>
        <w:t>amelioration was contingent on a civilizing mission: the slaves must be “</w:t>
      </w:r>
      <w:r>
        <w:rPr>
          <w:rStyle w:val="Emphasis"/>
        </w:rPr>
        <w:t>instructed in religion in morals</w:t>
      </w:r>
      <w:r>
        <w:rPr>
          <w:sz w:val="16"/>
        </w:rPr>
        <w:t>” so that they could participate within the terms of British civil society and the rule of law (ibid. 213). For </w:t>
      </w:r>
      <w:r>
        <w:rPr>
          <w:i/>
          <w:iCs/>
          <w:sz w:val="16"/>
        </w:rPr>
        <w:t>The Christian Observer</w:t>
      </w:r>
      <w:r>
        <w:rPr>
          <w:sz w:val="16"/>
        </w:rPr>
        <w:t>, the analogy to the “lower classes” of British society meant that both must be subject to religious instruction that will facilitate their peaceful dependence (Christian Observer 1824, 296–7). Patriarchal stability must be fostered through this dependence, and through the codification of slave marriages in law (Christian Observer 1824, 354).</w:t>
      </w:r>
    </w:p>
    <w:p w14:paraId="3D871F0A" w14:textId="77777777" w:rsidR="00FD5E97" w:rsidRDefault="00FD5E97" w:rsidP="00FD5E97">
      <w:pPr>
        <w:rPr>
          <w:sz w:val="16"/>
        </w:rPr>
      </w:pPr>
      <w:r>
        <w:rPr>
          <w:sz w:val="16"/>
        </w:rPr>
        <w:t xml:space="preserve">British </w:t>
      </w:r>
      <w:r>
        <w:rPr>
          <w:rStyle w:val="StyleUnderline"/>
          <w:highlight w:val="yellow"/>
        </w:rPr>
        <w:t>abolitionists</w:t>
      </w:r>
      <w:r>
        <w:rPr>
          <w:sz w:val="16"/>
        </w:rPr>
        <w:t xml:space="preserve"> also </w:t>
      </w:r>
      <w:r>
        <w:rPr>
          <w:rStyle w:val="StyleUnderline"/>
        </w:rPr>
        <w:t xml:space="preserve">circumscribed </w:t>
      </w:r>
      <w:r>
        <w:rPr>
          <w:rStyle w:val="StyleUnderline"/>
          <w:highlight w:val="yellow"/>
        </w:rPr>
        <w:t>visions</w:t>
      </w:r>
      <w:r>
        <w:rPr>
          <w:rStyle w:val="StyleUnderline"/>
        </w:rPr>
        <w:t xml:space="preserve"> of freedom to ideals </w:t>
      </w:r>
      <w:r>
        <w:rPr>
          <w:rStyle w:val="StyleUnderline"/>
          <w:highlight w:val="yellow"/>
        </w:rPr>
        <w:t xml:space="preserve">of </w:t>
      </w:r>
      <w:r>
        <w:rPr>
          <w:rStyle w:val="Emphasis"/>
          <w:highlight w:val="yellow"/>
        </w:rPr>
        <w:t>waged, “free labor</w:t>
      </w:r>
      <w:r>
        <w:rPr>
          <w:rStyle w:val="Emphasis"/>
        </w:rPr>
        <w:t>”</w:t>
      </w:r>
      <w:r>
        <w:rPr>
          <w:rStyle w:val="StyleUnderline"/>
        </w:rPr>
        <w:t xml:space="preserve"> within an imperial political economy</w:t>
      </w:r>
      <w:r>
        <w:rPr>
          <w:sz w:val="16"/>
        </w:rPr>
        <w:t xml:space="preserve">. </w:t>
      </w:r>
      <w:r>
        <w:rPr>
          <w:rStyle w:val="StyleUnderline"/>
        </w:rPr>
        <w:t>Peaceful return to work</w:t>
      </w:r>
      <w:r>
        <w:rPr>
          <w:sz w:val="16"/>
        </w:rPr>
        <w:t xml:space="preserve"> in newly negotiated terms of waged labor </w:t>
      </w:r>
      <w:r>
        <w:rPr>
          <w:rStyle w:val="StyleUnderline"/>
        </w:rPr>
        <w:t>was the ideal resolution to the</w:t>
      </w:r>
      <w:r>
        <w:rPr>
          <w:sz w:val="16"/>
        </w:rPr>
        <w:t xml:space="preserve"> “combination” or “</w:t>
      </w:r>
      <w:r>
        <w:rPr>
          <w:rStyle w:val="StyleUnderline"/>
        </w:rPr>
        <w:t>strike</w:t>
      </w:r>
      <w:r>
        <w:rPr>
          <w:sz w:val="16"/>
        </w:rPr>
        <w:t xml:space="preserve">” </w:t>
      </w:r>
      <w:r>
        <w:rPr>
          <w:rStyle w:val="StyleUnderline"/>
        </w:rPr>
        <w:t>of the slaves</w:t>
      </w:r>
      <w:r>
        <w:rPr>
          <w:sz w:val="16"/>
        </w:rPr>
        <w:t xml:space="preserve"> of Demerara. As Thomas Holt argues, the primarily problem of abolition was “how safely to transform a dependent laborer into a self-motivated free worker” (Holt 1992, 33–4). From Colonel Leahy's account, the ideal of “wages” or a negotiated reduction to the hours or days of work sufficed to abolitionists as a sufficient vision of freedom beyond slavery. Abolitionists hung onto negotiations for three days of private labor and four days of waged labor (Craton 1979, 122). For the abolitionist Thomas Clarkson, who contributed to the </w:t>
      </w:r>
      <w:r>
        <w:rPr>
          <w:i/>
          <w:iCs/>
          <w:sz w:val="16"/>
        </w:rPr>
        <w:t>Christian Observer</w:t>
      </w:r>
      <w:r>
        <w:rPr>
          <w:sz w:val="16"/>
        </w:rPr>
        <w:t xml:space="preserve">’s account of Demerara, </w:t>
      </w:r>
      <w:r>
        <w:rPr>
          <w:rStyle w:val="Emphasis"/>
        </w:rPr>
        <w:t xml:space="preserve">wage labor </w:t>
      </w:r>
      <w:r>
        <w:rPr>
          <w:rStyle w:val="Emphasis"/>
          <w:highlight w:val="yellow"/>
        </w:rPr>
        <w:t>was a reward</w:t>
      </w:r>
      <w:r>
        <w:rPr>
          <w:sz w:val="16"/>
        </w:rPr>
        <w:t xml:space="preserve"> </w:t>
      </w:r>
      <w:r>
        <w:rPr>
          <w:rStyle w:val="StyleUnderline"/>
          <w:highlight w:val="yellow"/>
        </w:rPr>
        <w:t>that accompanied</w:t>
      </w:r>
      <w:r>
        <w:rPr>
          <w:rStyle w:val="StyleUnderline"/>
        </w:rPr>
        <w:t xml:space="preserve"> the gift of </w:t>
      </w:r>
      <w:r>
        <w:rPr>
          <w:rStyle w:val="StyleUnderline"/>
          <w:highlight w:val="yellow"/>
        </w:rPr>
        <w:t>freedom</w:t>
      </w:r>
      <w:r>
        <w:rPr>
          <w:sz w:val="16"/>
        </w:rPr>
        <w:t>: “there must be new laws again more akin to the principle of </w:t>
      </w:r>
      <w:r>
        <w:rPr>
          <w:i/>
          <w:iCs/>
          <w:sz w:val="16"/>
        </w:rPr>
        <w:t>reward</w:t>
      </w:r>
      <w:r>
        <w:rPr>
          <w:sz w:val="16"/>
        </w:rPr>
        <w:t> than of </w:t>
      </w:r>
      <w:r>
        <w:rPr>
          <w:i/>
          <w:iCs/>
          <w:sz w:val="16"/>
        </w:rPr>
        <w:t>punishment</w:t>
      </w:r>
      <w:r>
        <w:rPr>
          <w:sz w:val="16"/>
        </w:rPr>
        <w:t>, of </w:t>
      </w:r>
      <w:r>
        <w:rPr>
          <w:i/>
          <w:iCs/>
          <w:sz w:val="16"/>
        </w:rPr>
        <w:t>privilege</w:t>
      </w:r>
      <w:r>
        <w:rPr>
          <w:sz w:val="16"/>
        </w:rPr>
        <w:t> than of </w:t>
      </w:r>
      <w:r>
        <w:rPr>
          <w:i/>
          <w:iCs/>
          <w:sz w:val="16"/>
        </w:rPr>
        <w:t>privation. . .”</w:t>
      </w:r>
      <w:r>
        <w:rPr>
          <w:sz w:val="16"/>
        </w:rPr>
        <w:t xml:space="preserve"> (Clarkson 1823, 5). For Brougham, as for Clarkson, </w:t>
      </w:r>
      <w:r>
        <w:rPr>
          <w:rStyle w:val="StyleUnderline"/>
        </w:rPr>
        <w:t xml:space="preserve">the success of abolition was demonstrated by </w:t>
      </w:r>
      <w:r>
        <w:rPr>
          <w:rStyle w:val="Emphasis"/>
        </w:rPr>
        <w:t>the fact that slaves continued to work</w:t>
      </w:r>
      <w:r>
        <w:rPr>
          <w:sz w:val="16"/>
        </w:rPr>
        <w:t>: “ever since slavery ceased there has been no want of inclination to work in any part of Jamaica. . .the apprentices cheerfully working for those who will pay them” (Brougham 1838, 10).</w:t>
      </w:r>
    </w:p>
    <w:p w14:paraId="03BEA5C4" w14:textId="77777777" w:rsidR="00FD5E97" w:rsidRDefault="00FD5E97" w:rsidP="00FD5E97">
      <w:pPr>
        <w:rPr>
          <w:sz w:val="16"/>
        </w:rPr>
      </w:pPr>
      <w:r>
        <w:rPr>
          <w:rStyle w:val="StyleUnderline"/>
          <w:highlight w:val="yellow"/>
        </w:rPr>
        <w:t>By entering</w:t>
      </w:r>
      <w:r>
        <w:rPr>
          <w:rStyle w:val="StyleUnderline"/>
        </w:rPr>
        <w:t xml:space="preserve"> a “</w:t>
      </w:r>
      <w:r>
        <w:rPr>
          <w:rStyle w:val="StyleUnderline"/>
          <w:highlight w:val="yellow"/>
        </w:rPr>
        <w:t xml:space="preserve">combination” the </w:t>
      </w:r>
      <w:r>
        <w:rPr>
          <w:rStyle w:val="StyleUnderline"/>
          <w:strike/>
        </w:rPr>
        <w:t>slave</w:t>
      </w:r>
      <w:r>
        <w:rPr>
          <w:rStyle w:val="StyleUnderline"/>
        </w:rPr>
        <w:t xml:space="preserve"> </w:t>
      </w:r>
      <w:r>
        <w:rPr>
          <w:rStyle w:val="StyleUnderline"/>
          <w:highlight w:val="yellow"/>
        </w:rPr>
        <w:t xml:space="preserve">(enslaved people) showed that they could </w:t>
      </w:r>
      <w:r>
        <w:rPr>
          <w:rStyle w:val="Emphasis"/>
          <w:highlight w:val="yellow"/>
        </w:rPr>
        <w:t>assimilate to</w:t>
      </w:r>
      <w:r>
        <w:rPr>
          <w:rStyle w:val="Emphasis"/>
        </w:rPr>
        <w:t xml:space="preserve"> forms of </w:t>
      </w:r>
      <w:r>
        <w:rPr>
          <w:rStyle w:val="Emphasis"/>
          <w:highlight w:val="yellow"/>
        </w:rPr>
        <w:t>waged labor that would</w:t>
      </w:r>
      <w:r>
        <w:rPr>
          <w:rStyle w:val="Emphasis"/>
        </w:rPr>
        <w:t xml:space="preserve"> also </w:t>
      </w:r>
      <w:r>
        <w:rPr>
          <w:rStyle w:val="Emphasis"/>
          <w:highlight w:val="yellow"/>
        </w:rPr>
        <w:t>benefit the master class</w:t>
      </w:r>
      <w:r>
        <w:rPr>
          <w:sz w:val="16"/>
        </w:rPr>
        <w:t>. Clarkson (1823, 44) appeals to Adam Smith to argue that “</w:t>
      </w:r>
      <w:r>
        <w:rPr>
          <w:rStyle w:val="StyleUnderline"/>
        </w:rPr>
        <w:t xml:space="preserve">the </w:t>
      </w:r>
      <w:proofErr w:type="spellStart"/>
      <w:r>
        <w:rPr>
          <w:rStyle w:val="StyleUnderline"/>
        </w:rPr>
        <w:t>labour</w:t>
      </w:r>
      <w:proofErr w:type="spellEnd"/>
      <w:r>
        <w:rPr>
          <w:rStyle w:val="StyleUnderline"/>
        </w:rPr>
        <w:t xml:space="preserve"> of free men is cheaper than the </w:t>
      </w:r>
      <w:proofErr w:type="spellStart"/>
      <w:r>
        <w:rPr>
          <w:rStyle w:val="StyleUnderline"/>
        </w:rPr>
        <w:t>labour</w:t>
      </w:r>
      <w:proofErr w:type="spellEnd"/>
      <w:r>
        <w:rPr>
          <w:rStyle w:val="StyleUnderline"/>
        </w:rPr>
        <w:t xml:space="preserve"> of slaves</w:t>
      </w:r>
      <w:r>
        <w:rPr>
          <w:sz w:val="16"/>
        </w:rPr>
        <w:t xml:space="preserve">.” He recounts a story of Caribbean planter who freed his slaves in Barbados to run a more efficient plantation to demonstrate that “emancipation will be a “profitable process” (Clarkson 1823, 44). For Brougham (1838, 13) </w:t>
      </w:r>
      <w:r>
        <w:rPr>
          <w:rStyle w:val="StyleUnderline"/>
        </w:rPr>
        <w:t>wage labor induces harder work</w:t>
      </w:r>
      <w:r>
        <w:rPr>
          <w:sz w:val="16"/>
        </w:rPr>
        <w:t xml:space="preserve">: “all the free negroes, wherever their emancipation has been complete, working harder by much for the employers who have wherewithal to pay them.” For both, </w:t>
      </w:r>
      <w:r>
        <w:rPr>
          <w:rStyle w:val="Emphasis"/>
        </w:rPr>
        <w:t>waged labor has a pacifying effect</w:t>
      </w:r>
      <w:r>
        <w:rPr>
          <w:sz w:val="16"/>
        </w:rPr>
        <w:t>. Clarkson made this argument explicitly, on the terms of abolition as waged labor: “</w:t>
      </w:r>
      <w:r>
        <w:rPr>
          <w:rStyle w:val="StyleUnderline"/>
        </w:rPr>
        <w:t>take away slavery and you take away insurrections, take away slavery and you give tranquility to the islands’</w:t>
      </w:r>
      <w:r>
        <w:rPr>
          <w:sz w:val="16"/>
        </w:rPr>
        <w:t>” (quoted in Matthews 2006, 147). Reproducing the ideal of the docile slave, this time with an abolitionist twist, </w:t>
      </w:r>
      <w:r>
        <w:rPr>
          <w:rStyle w:val="StyleUnderline"/>
        </w:rPr>
        <w:t>Brougham</w:t>
      </w:r>
      <w:r>
        <w:rPr>
          <w:sz w:val="16"/>
        </w:rPr>
        <w:t xml:space="preserve"> (1838, 13) </w:t>
      </w:r>
      <w:r>
        <w:rPr>
          <w:rStyle w:val="StyleUnderline"/>
        </w:rPr>
        <w:t>argues that waged labor shows that “a more quiet, peaceful, inoffensive , innocent race, is not to be found on the face of this earth than the Africans</w:t>
      </w:r>
      <w:r>
        <w:rPr>
          <w:i/>
          <w:iCs/>
          <w:sz w:val="16"/>
        </w:rPr>
        <w:t>.”</w:t>
      </w:r>
      <w:r>
        <w:rPr>
          <w:sz w:val="16"/>
        </w:rPr>
        <w:t> Wages will prevent flight, and marronage: but more importantly, they would prevent revolt (Brougham,1838, 16). Transformed into the terms of boss and worker, antagonism would disappear, and the British imperial economy would function as a peaceful whole towards the mutually beneficial end of profit: “delightful picture of prosperity and social progress in all the arts of civility and refinement!” (Brougham 1838, 22).</w:t>
      </w:r>
    </w:p>
    <w:p w14:paraId="43EA0F98" w14:textId="77777777" w:rsidR="00FD5E97" w:rsidRDefault="00FD5E97" w:rsidP="00FD5E97">
      <w:pPr>
        <w:rPr>
          <w:sz w:val="16"/>
        </w:rPr>
      </w:pPr>
      <w:r>
        <w:rPr>
          <w:rStyle w:val="StyleUnderline"/>
          <w:highlight w:val="yellow"/>
        </w:rPr>
        <w:t>Waged labor</w:t>
      </w:r>
      <w:r>
        <w:rPr>
          <w:sz w:val="16"/>
        </w:rPr>
        <w:t xml:space="preserve"> also </w:t>
      </w:r>
      <w:r>
        <w:rPr>
          <w:rStyle w:val="Emphasis"/>
          <w:highlight w:val="yellow"/>
        </w:rPr>
        <w:t>solved the</w:t>
      </w:r>
      <w:r>
        <w:rPr>
          <w:rStyle w:val="Emphasis"/>
        </w:rPr>
        <w:t xml:space="preserve"> problem of </w:t>
      </w:r>
      <w:r>
        <w:rPr>
          <w:rStyle w:val="Emphasis"/>
          <w:highlight w:val="yellow"/>
        </w:rPr>
        <w:t>race war</w:t>
      </w:r>
      <w:r>
        <w:rPr>
          <w:rStyle w:val="Emphasis"/>
        </w:rPr>
        <w:t xml:space="preserve"> </w:t>
      </w:r>
      <w:r>
        <w:rPr>
          <w:rStyle w:val="StyleUnderline"/>
        </w:rPr>
        <w:t>that would result</w:t>
      </w:r>
      <w:r>
        <w:rPr>
          <w:sz w:val="16"/>
        </w:rPr>
        <w:t xml:space="preserve"> either </w:t>
      </w:r>
      <w:r>
        <w:rPr>
          <w:rStyle w:val="StyleUnderline"/>
        </w:rPr>
        <w:t>from the continuation of slavery</w:t>
      </w:r>
      <w:r>
        <w:rPr>
          <w:sz w:val="16"/>
        </w:rPr>
        <w:t xml:space="preserve"> or from the anarchic self-emancipation of the slaves (</w:t>
      </w:r>
      <w:proofErr w:type="spellStart"/>
      <w:r>
        <w:rPr>
          <w:sz w:val="16"/>
        </w:rPr>
        <w:t>Shilliam</w:t>
      </w:r>
      <w:proofErr w:type="spellEnd"/>
      <w:r>
        <w:rPr>
          <w:sz w:val="16"/>
        </w:rPr>
        <w:t xml:space="preserve"> 2018). Clarkson comes closest in abolitionist thought to admitting the ontological possibility of a successful Haitian Revolution. For Clarkson, the model of this success, however, is that </w:t>
      </w:r>
      <w:r>
        <w:rPr>
          <w:rStyle w:val="StyleUnderline"/>
        </w:rPr>
        <w:t>the Haitian Revolution was devoid of anything that we might call a war, and that the slaves have returned to work, now in the form of waged labor</w:t>
      </w:r>
      <w:r>
        <w:rPr>
          <w:sz w:val="16"/>
        </w:rPr>
        <w:t xml:space="preserve"> (Clarkson 1823, 22; Matthews 2006, 146). Moreover, this success depends on the continuation of French sovereignty and colonialism that British abolition would mimic. For Clarkson, the “</w:t>
      </w:r>
      <w:r>
        <w:rPr>
          <w:i/>
          <w:iCs/>
          <w:sz w:val="16"/>
        </w:rPr>
        <w:t>France</w:t>
      </w:r>
      <w:r>
        <w:rPr>
          <w:sz w:val="16"/>
        </w:rPr>
        <w:t> was the </w:t>
      </w:r>
      <w:r>
        <w:rPr>
          <w:i/>
          <w:iCs/>
          <w:sz w:val="16"/>
        </w:rPr>
        <w:t>governing country</w:t>
      </w:r>
      <w:r>
        <w:rPr>
          <w:sz w:val="16"/>
        </w:rPr>
        <w:t>” throughout the Haitian Revolution, that made abolition safe, by ensuring the authority of a </w:t>
      </w:r>
      <w:r>
        <w:rPr>
          <w:i/>
          <w:iCs/>
          <w:sz w:val="16"/>
        </w:rPr>
        <w:t>white</w:t>
      </w:r>
      <w:r>
        <w:rPr>
          <w:sz w:val="16"/>
        </w:rPr>
        <w:t xml:space="preserve"> government (Clarkson 1823, 29). Haiti demonstrated that even after abolition, “the Negro character is malleable at the European will” (Clarkson 1823, 39). For Brougham, however, the specter of the Haitian Revolution would haunt all projects of abolition, should they fail to fully transition to waged labor: “I would have you remember that the sparks of this wildfire of resistance which is ranging to windward, may spread and kindle over all the islands of that sea, and that that whole race, from the fierce Coromantin, to the peaceful </w:t>
      </w:r>
      <w:proofErr w:type="spellStart"/>
      <w:r>
        <w:rPr>
          <w:sz w:val="16"/>
        </w:rPr>
        <w:t>Eboe</w:t>
      </w:r>
      <w:proofErr w:type="spellEnd"/>
      <w:r>
        <w:rPr>
          <w:sz w:val="16"/>
        </w:rPr>
        <w:t xml:space="preserve">, will be found up in arms. . .” (Brougham 1838, 23). </w:t>
      </w:r>
      <w:r>
        <w:rPr>
          <w:rStyle w:val="Emphasis"/>
          <w:highlight w:val="yellow"/>
        </w:rPr>
        <w:t>Race war fantasies gave coherence to the abolitionist “strike</w:t>
      </w:r>
      <w:r>
        <w:rPr>
          <w:rStyle w:val="Emphasis"/>
        </w:rPr>
        <w:t>”</w:t>
      </w:r>
      <w:r>
        <w:rPr>
          <w:sz w:val="16"/>
        </w:rPr>
        <w:t xml:space="preserve"> </w:t>
      </w:r>
      <w:r>
        <w:rPr>
          <w:rStyle w:val="StyleUnderline"/>
        </w:rPr>
        <w:t>as a prelude to wage labor</w:t>
      </w:r>
      <w:r>
        <w:rPr>
          <w:sz w:val="16"/>
        </w:rPr>
        <w:t xml:space="preserve"> and social peace between classes.</w:t>
      </w:r>
    </w:p>
    <w:p w14:paraId="05650753" w14:textId="77777777" w:rsidR="00FD5E97" w:rsidRDefault="00FD5E97" w:rsidP="00FD5E97">
      <w:pPr>
        <w:rPr>
          <w:sz w:val="16"/>
        </w:rPr>
      </w:pPr>
      <w:r>
        <w:rPr>
          <w:sz w:val="16"/>
        </w:rPr>
        <w:t>The Socialist Strike</w:t>
      </w:r>
    </w:p>
    <w:p w14:paraId="0FD6AB1C" w14:textId="77777777" w:rsidR="00FD5E97" w:rsidRDefault="00FD5E97" w:rsidP="00FD5E97">
      <w:pPr>
        <w:rPr>
          <w:rStyle w:val="Emphasis"/>
        </w:rPr>
      </w:pPr>
      <w:r>
        <w:rPr>
          <w:rStyle w:val="StyleUnderline"/>
        </w:rPr>
        <w:t xml:space="preserve">British </w:t>
      </w:r>
      <w:r>
        <w:rPr>
          <w:rStyle w:val="StyleUnderline"/>
          <w:highlight w:val="yellow"/>
        </w:rPr>
        <w:t xml:space="preserve">socialists sought to </w:t>
      </w:r>
      <w:r>
        <w:rPr>
          <w:rStyle w:val="Emphasis"/>
          <w:highlight w:val="yellow"/>
        </w:rPr>
        <w:t>exclude the enslaved from</w:t>
      </w:r>
      <w:r>
        <w:rPr>
          <w:rStyle w:val="Emphasis"/>
        </w:rPr>
        <w:t xml:space="preserve"> their vision of </w:t>
      </w:r>
      <w:r>
        <w:rPr>
          <w:rStyle w:val="Emphasis"/>
          <w:highlight w:val="yellow"/>
        </w:rPr>
        <w:t>political freedom</w:t>
      </w:r>
      <w:r>
        <w:rPr>
          <w:sz w:val="16"/>
        </w:rPr>
        <w:t xml:space="preserve"> </w:t>
      </w:r>
      <w:r>
        <w:rPr>
          <w:rStyle w:val="StyleUnderline"/>
        </w:rPr>
        <w:t>through a class war</w:t>
      </w:r>
      <w:r>
        <w:rPr>
          <w:sz w:val="16"/>
        </w:rPr>
        <w:t xml:space="preserve">. Whereas the abolitionists strike imagined slaves as waged workers, </w:t>
      </w:r>
      <w:r>
        <w:rPr>
          <w:rStyle w:val="Emphasis"/>
        </w:rPr>
        <w:t xml:space="preserve">the </w:t>
      </w:r>
      <w:r>
        <w:rPr>
          <w:rStyle w:val="Emphasis"/>
          <w:highlight w:val="yellow"/>
        </w:rPr>
        <w:t xml:space="preserve">socialists general strike distinguished free workers from </w:t>
      </w:r>
      <w:r>
        <w:rPr>
          <w:rStyle w:val="Emphasis"/>
          <w:strike/>
        </w:rPr>
        <w:t xml:space="preserve">slaves </w:t>
      </w:r>
      <w:r>
        <w:rPr>
          <w:rStyle w:val="Emphasis"/>
        </w:rPr>
        <w:t>(</w:t>
      </w:r>
      <w:r>
        <w:rPr>
          <w:rStyle w:val="Emphasis"/>
          <w:highlight w:val="yellow"/>
        </w:rPr>
        <w:t>enslaved people</w:t>
      </w:r>
      <w:r>
        <w:rPr>
          <w:rStyle w:val="Emphasis"/>
        </w:rPr>
        <w:t>)</w:t>
      </w:r>
      <w:r>
        <w:rPr>
          <w:sz w:val="16"/>
        </w:rPr>
        <w:t xml:space="preserve">. </w:t>
      </w:r>
      <w:r>
        <w:rPr>
          <w:rStyle w:val="StyleUnderline"/>
        </w:rPr>
        <w:t>The socialist general strike would enable the freeborn English worker to transform themselves from their (false) condition of wage slavery, into their true condition as free citizens</w:t>
      </w:r>
      <w:r>
        <w:rPr>
          <w:sz w:val="16"/>
        </w:rPr>
        <w:t xml:space="preserve">. </w:t>
      </w:r>
      <w:r>
        <w:rPr>
          <w:rStyle w:val="StyleUnderline"/>
        </w:rPr>
        <w:t xml:space="preserve">The general strike </w:t>
      </w:r>
      <w:r>
        <w:rPr>
          <w:rStyle w:val="Emphasis"/>
        </w:rPr>
        <w:t>excluded actual slaves</w:t>
      </w:r>
      <w:r>
        <w:rPr>
          <w:rStyle w:val="StyleUnderline"/>
        </w:rPr>
        <w:t>,</w:t>
      </w:r>
      <w:r>
        <w:rPr>
          <w:sz w:val="16"/>
        </w:rPr>
        <w:t xml:space="preserve"> who were, by definition, </w:t>
      </w:r>
      <w:r>
        <w:rPr>
          <w:i/>
          <w:iCs/>
          <w:sz w:val="16"/>
        </w:rPr>
        <w:t>not</w:t>
      </w:r>
      <w:r>
        <w:rPr>
          <w:sz w:val="16"/>
        </w:rPr>
        <w:t xml:space="preserve"> capable of transforming themselves into free citizens. Often (though not always), </w:t>
      </w:r>
      <w:r>
        <w:rPr>
          <w:rStyle w:val="StyleUnderline"/>
          <w:highlight w:val="yellow"/>
        </w:rPr>
        <w:t xml:space="preserve">the socialist </w:t>
      </w:r>
      <w:r>
        <w:rPr>
          <w:rStyle w:val="Emphasis"/>
          <w:highlight w:val="yellow"/>
        </w:rPr>
        <w:t>discourse of the general strike</w:t>
      </w:r>
      <w:r>
        <w:rPr>
          <w:rStyle w:val="StyleUnderline"/>
          <w:highlight w:val="yellow"/>
        </w:rPr>
        <w:t xml:space="preserve"> </w:t>
      </w:r>
      <w:r>
        <w:rPr>
          <w:rStyle w:val="StyleUnderline"/>
        </w:rPr>
        <w:t>was</w:t>
      </w:r>
      <w:r>
        <w:rPr>
          <w:sz w:val="16"/>
        </w:rPr>
        <w:t xml:space="preserve"> also </w:t>
      </w:r>
      <w:r>
        <w:rPr>
          <w:rStyle w:val="StyleUnderline"/>
        </w:rPr>
        <w:t xml:space="preserve">affiliated with an </w:t>
      </w:r>
      <w:r>
        <w:rPr>
          <w:rStyle w:val="Emphasis"/>
        </w:rPr>
        <w:t>anti-abolitionist political economy</w:t>
      </w:r>
      <w:r>
        <w:rPr>
          <w:sz w:val="16"/>
        </w:rPr>
        <w:t xml:space="preserve">, </w:t>
      </w:r>
      <w:r>
        <w:rPr>
          <w:rStyle w:val="StyleUnderline"/>
        </w:rPr>
        <w:t xml:space="preserve">that </w:t>
      </w:r>
      <w:r>
        <w:rPr>
          <w:rStyle w:val="StyleUnderline"/>
          <w:highlight w:val="yellow"/>
        </w:rPr>
        <w:t>saw</w:t>
      </w:r>
      <w:r>
        <w:rPr>
          <w:rStyle w:val="Emphasis"/>
          <w:highlight w:val="yellow"/>
        </w:rPr>
        <w:t xml:space="preserve"> chattel </w:t>
      </w:r>
      <w:r>
        <w:rPr>
          <w:rStyle w:val="Emphasis"/>
          <w:strike/>
        </w:rPr>
        <w:t>slaves</w:t>
      </w:r>
      <w:r>
        <w:rPr>
          <w:rStyle w:val="Emphasis"/>
          <w:highlight w:val="yellow"/>
        </w:rPr>
        <w:t>(slavery)</w:t>
      </w:r>
      <w:r>
        <w:rPr>
          <w:rStyle w:val="StyleUnderline"/>
          <w:highlight w:val="yellow"/>
        </w:rPr>
        <w:t xml:space="preserve"> as</w:t>
      </w:r>
      <w:r>
        <w:rPr>
          <w:rStyle w:val="StyleUnderline"/>
        </w:rPr>
        <w:t xml:space="preserve"> explicit </w:t>
      </w:r>
      <w:r>
        <w:rPr>
          <w:rStyle w:val="Emphasis"/>
          <w:highlight w:val="yellow"/>
        </w:rPr>
        <w:t>threats to the “genus” of</w:t>
      </w:r>
      <w:r>
        <w:rPr>
          <w:rStyle w:val="Emphasis"/>
        </w:rPr>
        <w:t xml:space="preserve"> the freeborn </w:t>
      </w:r>
      <w:r>
        <w:rPr>
          <w:rStyle w:val="Emphasis"/>
          <w:highlight w:val="yellow"/>
        </w:rPr>
        <w:t>English worker</w:t>
      </w:r>
      <w:r>
        <w:rPr>
          <w:rStyle w:val="Emphasis"/>
        </w:rPr>
        <w:t>.</w:t>
      </w:r>
    </w:p>
    <w:p w14:paraId="396F0E3D" w14:textId="77777777" w:rsidR="00FD5E97" w:rsidRDefault="00FD5E97" w:rsidP="00FD5E97">
      <w:pPr>
        <w:rPr>
          <w:sz w:val="16"/>
        </w:rPr>
      </w:pPr>
      <w:r>
        <w:rPr>
          <w:rStyle w:val="Emphasis"/>
          <w:highlight w:val="yellow"/>
        </w:rPr>
        <w:t>The political discourse</w:t>
      </w:r>
      <w:r>
        <w:rPr>
          <w:sz w:val="16"/>
        </w:rPr>
        <w:t xml:space="preserve"> of the “free-born Englishman” </w:t>
      </w:r>
      <w:r>
        <w:rPr>
          <w:rStyle w:val="StyleUnderline"/>
          <w:highlight w:val="yellow"/>
        </w:rPr>
        <w:t xml:space="preserve">was central to the </w:t>
      </w:r>
      <w:r>
        <w:rPr>
          <w:rStyle w:val="Emphasis"/>
          <w:highlight w:val="yellow"/>
        </w:rPr>
        <w:t>formation of the</w:t>
      </w:r>
      <w:r>
        <w:rPr>
          <w:rStyle w:val="Emphasis"/>
        </w:rPr>
        <w:t xml:space="preserve"> English </w:t>
      </w:r>
      <w:r>
        <w:rPr>
          <w:rStyle w:val="Emphasis"/>
          <w:highlight w:val="yellow"/>
        </w:rPr>
        <w:t>working class</w:t>
      </w:r>
      <w:r>
        <w:rPr>
          <w:sz w:val="16"/>
        </w:rPr>
        <w:t xml:space="preserve"> </w:t>
      </w:r>
      <w:r>
        <w:rPr>
          <w:rStyle w:val="StyleUnderline"/>
        </w:rPr>
        <w:t>and the ideas of class struggle</w:t>
      </w:r>
      <w:r>
        <w:rPr>
          <w:sz w:val="16"/>
        </w:rPr>
        <w:t xml:space="preserve"> (Thompson 1966, 689). In British common law, this idea of freedom was tied to patriarchy—even the lowest worker could be master over household and dependent social inferiors. </w:t>
      </w:r>
      <w:r>
        <w:rPr>
          <w:rStyle w:val="StyleUnderline"/>
        </w:rPr>
        <w:t>This idea of what it meant to be free, relied on a juxtaposition to slavery</w:t>
      </w:r>
      <w:r>
        <w:rPr>
          <w:sz w:val="16"/>
        </w:rPr>
        <w:t>. Whereas a worker could be a patriarch, the slave could not. The slave, </w:t>
      </w:r>
      <w:r>
        <w:rPr>
          <w:i/>
          <w:iCs/>
          <w:sz w:val="16"/>
        </w:rPr>
        <w:t>as</w:t>
      </w:r>
      <w:r>
        <w:rPr>
          <w:sz w:val="16"/>
        </w:rPr>
        <w:t> property, was barred from owning property (</w:t>
      </w:r>
      <w:proofErr w:type="spellStart"/>
      <w:r>
        <w:rPr>
          <w:sz w:val="16"/>
        </w:rPr>
        <w:t>Shilliam</w:t>
      </w:r>
      <w:proofErr w:type="spellEnd"/>
      <w:r>
        <w:rPr>
          <w:sz w:val="16"/>
        </w:rPr>
        <w:t xml:space="preserve"> 2018, 10). Transforming Ancient dichotomies, </w:t>
      </w:r>
      <w:r>
        <w:rPr>
          <w:rStyle w:val="StyleUnderline"/>
        </w:rPr>
        <w:t>the slave was a pure object of rule</w:t>
      </w:r>
      <w:r>
        <w:rPr>
          <w:sz w:val="16"/>
        </w:rPr>
        <w:t xml:space="preserve">, totally dependent on the will of the master of the household (Nyquist 2019, 25). </w:t>
      </w:r>
      <w:r>
        <w:rPr>
          <w:rStyle w:val="StyleUnderline"/>
        </w:rPr>
        <w:t xml:space="preserve">As the antithesis of freedom, </w:t>
      </w:r>
      <w:r>
        <w:rPr>
          <w:rStyle w:val="Emphasis"/>
          <w:strike/>
        </w:rPr>
        <w:t>the slave</w:t>
      </w:r>
      <w:r>
        <w:rPr>
          <w:rStyle w:val="Emphasis"/>
        </w:rPr>
        <w:t xml:space="preserve"> </w:t>
      </w:r>
      <w:r>
        <w:rPr>
          <w:rStyle w:val="Emphasis"/>
          <w:highlight w:val="yellow"/>
        </w:rPr>
        <w:t>(slavery) made the worker's freedom legible</w:t>
      </w:r>
      <w:r>
        <w:rPr>
          <w:sz w:val="16"/>
        </w:rPr>
        <w:t xml:space="preserve">. It was enough to not be a slave to have the capacity to be a worker (Sorentino 2023). </w:t>
      </w:r>
      <w:r>
        <w:rPr>
          <w:rStyle w:val="StyleUnderline"/>
        </w:rPr>
        <w:t>Slavery was the ultimate threat to the free worker</w:t>
      </w:r>
      <w:r>
        <w:rPr>
          <w:sz w:val="16"/>
        </w:rPr>
        <w:t>. As Robbie Shilliam argues: “to be reduced from an English freeman to a slave speaks to a distinct injustice, a sullying of the English genus” (</w:t>
      </w:r>
      <w:proofErr w:type="spellStart"/>
      <w:r>
        <w:rPr>
          <w:sz w:val="16"/>
        </w:rPr>
        <w:t>Shilliam</w:t>
      </w:r>
      <w:proofErr w:type="spellEnd"/>
      <w:r>
        <w:rPr>
          <w:sz w:val="16"/>
        </w:rPr>
        <w:t xml:space="preserve"> 2018, 24).</w:t>
      </w:r>
    </w:p>
    <w:p w14:paraId="7482156C" w14:textId="77777777" w:rsidR="00FD5E97" w:rsidRDefault="00FD5E97" w:rsidP="00FD5E97">
      <w:pPr>
        <w:rPr>
          <w:sz w:val="16"/>
        </w:rPr>
      </w:pPr>
      <w:r>
        <w:rPr>
          <w:rStyle w:val="StyleUnderline"/>
          <w:highlight w:val="yellow"/>
        </w:rPr>
        <w:t>The discourse of “freeman” and “slave” is central to the</w:t>
      </w:r>
      <w:r>
        <w:rPr>
          <w:rStyle w:val="StyleUnderline"/>
        </w:rPr>
        <w:t xml:space="preserve"> </w:t>
      </w:r>
      <w:r>
        <w:rPr>
          <w:rStyle w:val="Emphasis"/>
        </w:rPr>
        <w:t xml:space="preserve">most important </w:t>
      </w:r>
      <w:r>
        <w:rPr>
          <w:rStyle w:val="Emphasis"/>
          <w:highlight w:val="yellow"/>
        </w:rPr>
        <w:t>political document of the general strike</w:t>
      </w:r>
      <w:r>
        <w:rPr>
          <w:sz w:val="16"/>
        </w:rPr>
        <w:t xml:space="preserve"> in British radical politics: William Benbow's </w:t>
      </w:r>
      <w:r>
        <w:rPr>
          <w:i/>
          <w:iCs/>
          <w:sz w:val="16"/>
        </w:rPr>
        <w:t>Grand Holiday, and Congress of the Productive Classes</w:t>
      </w:r>
      <w:r>
        <w:rPr>
          <w:sz w:val="16"/>
        </w:rPr>
        <w:t xml:space="preserve">. </w:t>
      </w:r>
      <w:r>
        <w:rPr>
          <w:rStyle w:val="StyleUnderline"/>
        </w:rPr>
        <w:t>Benbow is</w:t>
      </w:r>
      <w:r>
        <w:rPr>
          <w:sz w:val="16"/>
        </w:rPr>
        <w:t xml:space="preserve"> often </w:t>
      </w:r>
      <w:r>
        <w:rPr>
          <w:rStyle w:val="StyleUnderline"/>
        </w:rPr>
        <w:t>credited as the author of the general strike</w:t>
      </w:r>
      <w:r>
        <w:rPr>
          <w:sz w:val="16"/>
        </w:rPr>
        <w:t>, its progenitor and most influential articulator. First published in January of 1832, the </w:t>
      </w:r>
      <w:r>
        <w:rPr>
          <w:i/>
          <w:iCs/>
          <w:sz w:val="16"/>
        </w:rPr>
        <w:t>Grand Holiday</w:t>
      </w:r>
      <w:r>
        <w:rPr>
          <w:sz w:val="16"/>
        </w:rPr>
        <w:t> </w:t>
      </w:r>
      <w:r>
        <w:rPr>
          <w:rStyle w:val="StyleUnderline"/>
        </w:rPr>
        <w:t>called for a month's “holiday”</w:t>
      </w:r>
      <w:r>
        <w:rPr>
          <w:sz w:val="16"/>
        </w:rPr>
        <w:t xml:space="preserve"> modeled on the Hebrew jubilee, a religious and political festival </w:t>
      </w:r>
      <w:r>
        <w:rPr>
          <w:rStyle w:val="StyleUnderline"/>
        </w:rPr>
        <w:t>where work was abandoned</w:t>
      </w:r>
      <w:r>
        <w:rPr>
          <w:sz w:val="16"/>
        </w:rPr>
        <w:t xml:space="preserve">, feasts were held, </w:t>
      </w:r>
      <w:r>
        <w:rPr>
          <w:rStyle w:val="StyleUnderline"/>
        </w:rPr>
        <w:t>and debts were forgiven</w:t>
      </w:r>
      <w:r>
        <w:rPr>
          <w:sz w:val="16"/>
        </w:rPr>
        <w:t xml:space="preserve">. Benbow called for a similar holiday to be undertaken by the British working classes, </w:t>
      </w:r>
      <w:r>
        <w:rPr>
          <w:rStyle w:val="StyleUnderline"/>
        </w:rPr>
        <w:t>a “general” work stoppage</w:t>
      </w:r>
      <w:r>
        <w:rPr>
          <w:sz w:val="16"/>
        </w:rPr>
        <w:t xml:space="preserve">, that </w:t>
      </w:r>
      <w:r>
        <w:rPr>
          <w:rStyle w:val="StyleUnderline"/>
        </w:rPr>
        <w:t>would leverage political reform</w:t>
      </w:r>
      <w:r>
        <w:rPr>
          <w:sz w:val="16"/>
        </w:rPr>
        <w:t xml:space="preserve"> and root out corruption in the upper classes. Benbow's plan called for the formation of different working-class committees (who would collectively form a National Congress), and the procurement of food and funds to last through the month-long work stoppage. Benbow's political aims followed those of Cobbett: they called for the restored independence of the Commons, annual parliaments, and the ballot to ensure that real representatives of the “people” were elected (Prothero 1974, 141).</w:t>
      </w:r>
    </w:p>
    <w:p w14:paraId="3D7CB337" w14:textId="77777777" w:rsidR="00FD5E97" w:rsidRDefault="00FD5E97" w:rsidP="00FD5E97">
      <w:pPr>
        <w:rPr>
          <w:sz w:val="16"/>
        </w:rPr>
      </w:pPr>
      <w:r>
        <w:rPr>
          <w:sz w:val="16"/>
        </w:rPr>
        <w:t>As Joseph </w:t>
      </w:r>
      <w:r>
        <w:rPr>
          <w:rStyle w:val="StyleUnderline"/>
        </w:rPr>
        <w:t>Albernaz</w:t>
      </w:r>
      <w:r>
        <w:rPr>
          <w:sz w:val="16"/>
        </w:rPr>
        <w:t xml:space="preserve"> (2022) </w:t>
      </w:r>
      <w:r>
        <w:rPr>
          <w:rStyle w:val="StyleUnderline"/>
        </w:rPr>
        <w:t xml:space="preserve">argues </w:t>
      </w:r>
      <w:r>
        <w:rPr>
          <w:rStyle w:val="Emphasis"/>
        </w:rPr>
        <w:t>slavery recurs as a metaphor throughout the call</w:t>
      </w:r>
      <w:r>
        <w:rPr>
          <w:sz w:val="16"/>
        </w:rPr>
        <w:t xml:space="preserve"> for the holiday. </w:t>
      </w:r>
      <w:r>
        <w:rPr>
          <w:rStyle w:val="StyleUnderline"/>
        </w:rPr>
        <w:t xml:space="preserve">Re-situating this metaphor in the politics of race war and class war reveals a broader </w:t>
      </w:r>
      <w:r>
        <w:rPr>
          <w:rStyle w:val="Emphasis"/>
        </w:rPr>
        <w:t>meta-narrative of antagonism</w:t>
      </w:r>
      <w:r>
        <w:rPr>
          <w:sz w:val="16"/>
        </w:rPr>
        <w:t xml:space="preserve"> in Benbow's pamphlet. The “unproductive classes” of society, the aristocracy, the clergy, parliament, and other parasites, had debased the “productive” working classes to the condition of slaves: “The existence of the working man is a </w:t>
      </w:r>
      <w:r>
        <w:rPr>
          <w:i/>
          <w:iCs/>
          <w:sz w:val="16"/>
        </w:rPr>
        <w:t>negative</w:t>
      </w:r>
      <w:r>
        <w:rPr>
          <w:sz w:val="16"/>
        </w:rPr>
        <w:t xml:space="preserve">. He is alive to production, misery, and slavery- dead to enjoyment and happiness.” In the absence of freedom, the working man is reduced to a pure object of rule a “tool of others—the slaves of the consuming party.” This threatens the future of the English genus as it is passed down: “If you, O people, do not rouse yourselves, you will leave to posterity a nation of the most miserable slaves” (Benbow 1832). </w:t>
      </w:r>
      <w:r>
        <w:rPr>
          <w:rStyle w:val="StyleUnderline"/>
          <w:highlight w:val="yellow"/>
        </w:rPr>
        <w:t>The general strike</w:t>
      </w:r>
      <w:r>
        <w:rPr>
          <w:rStyle w:val="StyleUnderline"/>
        </w:rPr>
        <w:t xml:space="preserve"> was the necessary response to </w:t>
      </w:r>
      <w:r>
        <w:rPr>
          <w:rStyle w:val="StyleUnderline"/>
          <w:highlight w:val="yellow"/>
        </w:rPr>
        <w:t>prevent the “</w:t>
      </w:r>
      <w:r>
        <w:rPr>
          <w:rStyle w:val="Emphasis"/>
          <w:highlight w:val="yellow"/>
        </w:rPr>
        <w:t>brand and curse of slavery</w:t>
      </w:r>
      <w:r>
        <w:rPr>
          <w:rStyle w:val="StyleUnderline"/>
          <w:highlight w:val="yellow"/>
        </w:rPr>
        <w:t>” from sticking to the working classes</w:t>
      </w:r>
      <w:r>
        <w:rPr>
          <w:sz w:val="16"/>
        </w:rPr>
        <w:t xml:space="preserve">, and </w:t>
      </w:r>
      <w:r>
        <w:rPr>
          <w:rStyle w:val="StyleUnderline"/>
        </w:rPr>
        <w:t>from this condition being passed down to children</w:t>
      </w:r>
      <w:r>
        <w:rPr>
          <w:sz w:val="16"/>
        </w:rPr>
        <w:t xml:space="preserve">, they “had no right to sell.” </w:t>
      </w:r>
      <w:r>
        <w:rPr>
          <w:rStyle w:val="StyleUnderline"/>
        </w:rPr>
        <w:t>Through the general strike the “wretchedness and slavery” may be “completely annihilated</w:t>
      </w:r>
      <w:r>
        <w:rPr>
          <w:sz w:val="16"/>
        </w:rPr>
        <w:t>” (Benbow 1832). For Benbow, the general strike was a means of abolishing the poverty and corruption that kept the working classes in their place.</w:t>
      </w:r>
    </w:p>
    <w:p w14:paraId="73F41CDE" w14:textId="77777777" w:rsidR="00FD5E97" w:rsidRDefault="00FD5E97" w:rsidP="00FD5E97">
      <w:pPr>
        <w:rPr>
          <w:rStyle w:val="StyleUnderline"/>
        </w:rPr>
      </w:pPr>
      <w:r>
        <w:rPr>
          <w:sz w:val="16"/>
        </w:rPr>
        <w:t xml:space="preserve">Rather than referring explicitly to chattel slavery, </w:t>
      </w:r>
      <w:r>
        <w:rPr>
          <w:rStyle w:val="StyleUnderline"/>
        </w:rPr>
        <w:t>slavery appears in these discourses as the threat of a “wage slavery” or “political slavery</w:t>
      </w:r>
      <w:r>
        <w:rPr>
          <w:sz w:val="16"/>
        </w:rPr>
        <w:t xml:space="preserve">.” The analogical power of wage slavery emerged within a similar discursive framework to the political economy of abolition and political tyranny. </w:t>
      </w:r>
      <w:r>
        <w:rPr>
          <w:rStyle w:val="StyleUnderline"/>
          <w:highlight w:val="yellow"/>
        </w:rPr>
        <w:t>Tyranny's subjects were “</w:t>
      </w:r>
      <w:r>
        <w:rPr>
          <w:rStyle w:val="Emphasis"/>
          <w:highlight w:val="yellow"/>
        </w:rPr>
        <w:t>slaves” who were not meant to be slaves</w:t>
      </w:r>
      <w:r>
        <w:rPr>
          <w:sz w:val="16"/>
        </w:rPr>
        <w:t>. Their position as lords and rulers of their households was usurped by a tyrant who undermined their status by treating them to arbitrary rule (Nyquist 2019, 171). In the nineteenth century, as Joseph Persky argues, “wage-slavery” was not a liberal or socialist framework for understanding political economy—it was a radical Tory one. Radical Tory's “contrasted the coercive and degrading discipline of both the plantation and the factory with the restrained use of power in the idealized patriarchal economy” (Persky 1998, 627). “</w:t>
      </w:r>
      <w:r>
        <w:rPr>
          <w:rStyle w:val="StyleUnderline"/>
          <w:highlight w:val="yellow"/>
        </w:rPr>
        <w:t>Wage slavery” was problematic, not because slavery</w:t>
      </w:r>
      <w:r>
        <w:rPr>
          <w:rStyle w:val="StyleUnderline"/>
        </w:rPr>
        <w:t xml:space="preserve"> itself </w:t>
      </w:r>
      <w:r>
        <w:rPr>
          <w:rStyle w:val="StyleUnderline"/>
          <w:highlight w:val="yellow"/>
        </w:rPr>
        <w:t>was premised on</w:t>
      </w:r>
      <w:r>
        <w:rPr>
          <w:rStyle w:val="StyleUnderline"/>
        </w:rPr>
        <w:t xml:space="preserve"> </w:t>
      </w:r>
      <w:r>
        <w:rPr>
          <w:rStyle w:val="StyleUnderline"/>
          <w:highlight w:val="yellow"/>
        </w:rPr>
        <w:t>gratuitous violence</w:t>
      </w:r>
      <w:r>
        <w:rPr>
          <w:rStyle w:val="StyleUnderline"/>
        </w:rPr>
        <w:t>, but because violence threatened to corrupt natural relations</w:t>
      </w:r>
      <w:r>
        <w:rPr>
          <w:sz w:val="16"/>
        </w:rPr>
        <w:t xml:space="preserve"> of dependency, between master and worker. “Wage slavery” was an indication that the industrial economy undermined of community ties in independent commodity production and threatened the social peace of the metropole (Persky 1998, 629). </w:t>
      </w:r>
      <w:r>
        <w:rPr>
          <w:rStyle w:val="StyleUnderline"/>
        </w:rPr>
        <w:t xml:space="preserve">Wage slavery in </w:t>
      </w:r>
      <w:r>
        <w:rPr>
          <w:rStyle w:val="StyleUnderline"/>
          <w:highlight w:val="yellow"/>
        </w:rPr>
        <w:t>the “general strike” is</w:t>
      </w:r>
      <w:r>
        <w:rPr>
          <w:rStyle w:val="StyleUnderline"/>
        </w:rPr>
        <w:t xml:space="preserve"> thus both revolutionary in its attempt to overthrow the present state of the industrial economy, but also </w:t>
      </w:r>
      <w:r>
        <w:rPr>
          <w:rStyle w:val="Emphasis"/>
          <w:highlight w:val="yellow"/>
        </w:rPr>
        <w:t>conservative in its social imaginary of</w:t>
      </w:r>
      <w:r>
        <w:rPr>
          <w:rStyle w:val="Emphasis"/>
        </w:rPr>
        <w:t xml:space="preserve"> a patriarchal </w:t>
      </w:r>
      <w:r>
        <w:rPr>
          <w:rStyle w:val="Emphasis"/>
          <w:highlight w:val="yellow"/>
        </w:rPr>
        <w:t>political economy</w:t>
      </w:r>
      <w:r>
        <w:rPr>
          <w:rStyle w:val="StyleUnderline"/>
        </w:rPr>
        <w:t>.</w:t>
      </w:r>
    </w:p>
    <w:p w14:paraId="77047352" w14:textId="77777777" w:rsidR="00FD5E97" w:rsidRDefault="00FD5E97" w:rsidP="00FD5E97">
      <w:pPr>
        <w:rPr>
          <w:rStyle w:val="StyleUnderline"/>
        </w:rPr>
      </w:pPr>
      <w:r>
        <w:rPr>
          <w:sz w:val="16"/>
        </w:rPr>
        <w:t xml:space="preserve">Whereas </w:t>
      </w:r>
      <w:r>
        <w:rPr>
          <w:rStyle w:val="StyleUnderline"/>
        </w:rPr>
        <w:t xml:space="preserve">the abolitionist discourse of the “general” strike pacified slaves </w:t>
      </w:r>
      <w:r>
        <w:rPr>
          <w:sz w:val="16"/>
        </w:rPr>
        <w:t xml:space="preserve">demands for freedom by imagining them as workers, </w:t>
      </w:r>
      <w:r>
        <w:rPr>
          <w:rStyle w:val="StyleUnderline"/>
        </w:rPr>
        <w:t>the</w:t>
      </w:r>
      <w:r>
        <w:rPr>
          <w:sz w:val="16"/>
        </w:rPr>
        <w:t xml:space="preserve"> British </w:t>
      </w:r>
      <w:r>
        <w:rPr>
          <w:rStyle w:val="StyleUnderline"/>
        </w:rPr>
        <w:t>socialist</w:t>
      </w:r>
      <w:r>
        <w:rPr>
          <w:sz w:val="16"/>
        </w:rPr>
        <w:t xml:space="preserve"> conception of the </w:t>
      </w:r>
      <w:r>
        <w:rPr>
          <w:rStyle w:val="StyleUnderline"/>
          <w:highlight w:val="yellow"/>
        </w:rPr>
        <w:t>general strike</w:t>
      </w:r>
      <w:r>
        <w:rPr>
          <w:rStyle w:val="StyleUnderline"/>
        </w:rPr>
        <w:t xml:space="preserve"> </w:t>
      </w:r>
      <w:r>
        <w:rPr>
          <w:rStyle w:val="Emphasis"/>
          <w:highlight w:val="yellow"/>
        </w:rPr>
        <w:t xml:space="preserve">redirected sympathy away from chattel </w:t>
      </w:r>
      <w:r>
        <w:rPr>
          <w:rStyle w:val="Emphasis"/>
          <w:strike/>
        </w:rPr>
        <w:t>slaves</w:t>
      </w:r>
      <w:r>
        <w:rPr>
          <w:rStyle w:val="Emphasis"/>
        </w:rPr>
        <w:t xml:space="preserve"> (</w:t>
      </w:r>
      <w:r>
        <w:rPr>
          <w:rStyle w:val="Emphasis"/>
          <w:highlight w:val="yellow"/>
        </w:rPr>
        <w:t>enslaved people</w:t>
      </w:r>
      <w:r>
        <w:rPr>
          <w:rStyle w:val="Emphasis"/>
        </w:rPr>
        <w:t>)</w:t>
      </w:r>
      <w:r>
        <w:rPr>
          <w:sz w:val="16"/>
        </w:rPr>
        <w:t xml:space="preserve">, by imagining British workers as political and wage slaves. For </w:t>
      </w:r>
      <w:proofErr w:type="spellStart"/>
      <w:r>
        <w:rPr>
          <w:sz w:val="16"/>
        </w:rPr>
        <w:t>Shilliam</w:t>
      </w:r>
      <w:proofErr w:type="spellEnd"/>
      <w:r>
        <w:rPr>
          <w:sz w:val="16"/>
        </w:rPr>
        <w:t xml:space="preserve"> the radical working-class discourses of wage slavery were “less a trans-racial/national solidarity, and more </w:t>
      </w:r>
      <w:r>
        <w:rPr>
          <w:rStyle w:val="StyleUnderline"/>
        </w:rPr>
        <w:t>a strategy to use plantation slavery to sharpen sympathy for factory workers in England</w:t>
      </w:r>
      <w:r>
        <w:rPr>
          <w:sz w:val="16"/>
        </w:rPr>
        <w:t>” (</w:t>
      </w:r>
      <w:proofErr w:type="spellStart"/>
      <w:r>
        <w:rPr>
          <w:sz w:val="16"/>
        </w:rPr>
        <w:t>Shilliam</w:t>
      </w:r>
      <w:proofErr w:type="spellEnd"/>
      <w:r>
        <w:rPr>
          <w:sz w:val="16"/>
        </w:rPr>
        <w:t xml:space="preserve"> 2015). Workers imagined themselves as the ultimate sufferers by disavowing the reality of chattel slavery. </w:t>
      </w:r>
      <w:r>
        <w:rPr>
          <w:rStyle w:val="StyleUnderline"/>
          <w:strike/>
        </w:rPr>
        <w:t>Slaves</w:t>
      </w:r>
      <w:r>
        <w:rPr>
          <w:rStyle w:val="StyleUnderline"/>
        </w:rPr>
        <w:t xml:space="preserve"> (</w:t>
      </w:r>
      <w:r>
        <w:rPr>
          <w:rStyle w:val="StyleUnderline"/>
          <w:highlight w:val="yellow"/>
        </w:rPr>
        <w:t>enslaved people</w:t>
      </w:r>
      <w:r>
        <w:rPr>
          <w:rStyle w:val="StyleUnderline"/>
        </w:rPr>
        <w:t xml:space="preserve">) </w:t>
      </w:r>
      <w:r>
        <w:rPr>
          <w:rStyle w:val="StyleUnderline"/>
          <w:highlight w:val="yellow"/>
        </w:rPr>
        <w:t>are imagined neither as subjects</w:t>
      </w:r>
      <w:r>
        <w:rPr>
          <w:rStyle w:val="StyleUnderline"/>
        </w:rPr>
        <w:t xml:space="preserve"> central </w:t>
      </w:r>
      <w:r>
        <w:rPr>
          <w:rStyle w:val="StyleUnderline"/>
          <w:highlight w:val="yellow"/>
        </w:rPr>
        <w:t>to</w:t>
      </w:r>
      <w:r>
        <w:rPr>
          <w:rStyle w:val="StyleUnderline"/>
        </w:rPr>
        <w:t xml:space="preserve"> the political economy of a general strike that would challenge industrial racial capitalism</w:t>
      </w:r>
      <w:r>
        <w:rPr>
          <w:sz w:val="16"/>
        </w:rPr>
        <w:t xml:space="preserve">, </w:t>
      </w:r>
      <w:r>
        <w:rPr>
          <w:rStyle w:val="StyleUnderline"/>
          <w:highlight w:val="yellow"/>
        </w:rPr>
        <w:t>nor</w:t>
      </w:r>
      <w:r>
        <w:rPr>
          <w:rStyle w:val="StyleUnderline"/>
        </w:rPr>
        <w:t xml:space="preserve"> were they rendered </w:t>
      </w:r>
      <w:r>
        <w:rPr>
          <w:rStyle w:val="Emphasis"/>
          <w:highlight w:val="yellow"/>
        </w:rPr>
        <w:t>capable of participating in the “general strike</w:t>
      </w:r>
      <w:r>
        <w:rPr>
          <w:sz w:val="16"/>
        </w:rPr>
        <w:t>” as working subjects. Benbow's imaginary of English workers as slaves who must reclaim their rights, renders the socialist strike ambivalent towards the violent core the slave economy.</w:t>
      </w:r>
    </w:p>
    <w:p w14:paraId="00C9089B" w14:textId="77777777" w:rsidR="00FD5E97" w:rsidRDefault="00FD5E97" w:rsidP="00FD5E97">
      <w:pPr>
        <w:rPr>
          <w:sz w:val="16"/>
        </w:rPr>
      </w:pPr>
      <w:r>
        <w:rPr>
          <w:sz w:val="16"/>
        </w:rPr>
        <w:t>Benbow's authorship of the </w:t>
      </w:r>
      <w:r>
        <w:rPr>
          <w:i/>
          <w:iCs/>
          <w:sz w:val="16"/>
        </w:rPr>
        <w:t>National Holiday</w:t>
      </w:r>
      <w:r>
        <w:rPr>
          <w:sz w:val="16"/>
        </w:rPr>
        <w:t> cannot be disassociated from Cobbett's class demonology and his editorship of the </w:t>
      </w:r>
      <w:r>
        <w:rPr>
          <w:i/>
          <w:iCs/>
          <w:sz w:val="16"/>
        </w:rPr>
        <w:t>Weekly Register</w:t>
      </w:r>
      <w:r>
        <w:rPr>
          <w:sz w:val="16"/>
        </w:rPr>
        <w:t>. Cobbett begins his series of </w:t>
      </w:r>
      <w:r>
        <w:rPr>
          <w:i/>
          <w:iCs/>
          <w:sz w:val="16"/>
        </w:rPr>
        <w:t>Weekly Register</w:t>
      </w:r>
      <w:r>
        <w:rPr>
          <w:sz w:val="16"/>
        </w:rPr>
        <w:t xml:space="preserve"> articles on the Demerara Revolt: “The bayonet, the bullet and the gibbet have been actually put in requisition in Demerara. . .” the colonies are “in a state, very little short of that of open rebellion or rather, of civil war; the slaves on one side, and the owners on the other side” (Cobbett 1823, 577–8). Cobbett equates this civil war to a form of class struggle in England, and sides firmly with the planter class. Instead of being the penultimate “unproductive” class, that lives off the unpaid labor of their slaves, the planter class is analogized to the “productive” agricultural classes in England: “The planters are sugar farmers and coffee farmers; and their interests ought to be as scrupulously attend to, as if they were farmers in Cornwall, or in Yorkshire” (Cobbett 1823, 582). Like the abolitionists, Cobbett turns to the example of the Haitian Revolution. Unlike, the abolitionists, however, Cobbett supports the continuation of slavery. Prior to the Haitian Revolution “the whole colony was a garden; its products were immense; the slaves had nothing of slavery about them but the name” (Cobbett 1823, 585). This is a narrative that Cobbett will repeat throughout his writing: that slaves are happy, “sleek,” “fat,” and well clothed, to distinguish the conditions of slaves from the “true” slaves—the British masses: “Peasant means a wretched White slave; and the bare use of the word by you, shows that the West Indians were right when they said that their slaves were as well or better off, than the </w:t>
      </w:r>
      <w:proofErr w:type="spellStart"/>
      <w:r>
        <w:rPr>
          <w:sz w:val="16"/>
        </w:rPr>
        <w:t>labourers</w:t>
      </w:r>
      <w:proofErr w:type="spellEnd"/>
      <w:r>
        <w:rPr>
          <w:sz w:val="16"/>
        </w:rPr>
        <w:t xml:space="preserve"> in this country” (Cobbett 1823, 661).</w:t>
      </w:r>
    </w:p>
    <w:p w14:paraId="3B5BC081" w14:textId="77777777" w:rsidR="00FD5E97" w:rsidRDefault="00FD5E97" w:rsidP="00FD5E97">
      <w:pPr>
        <w:rPr>
          <w:sz w:val="16"/>
        </w:rPr>
      </w:pPr>
      <w:r>
        <w:rPr>
          <w:rStyle w:val="StyleUnderline"/>
        </w:rPr>
        <w:t>Far from being a “general strike” the metaphorical work of “white slavery” and “wage slavery” repeats the anti-abolitionist fantasy that slave revolts are a potentially apocalyptic race wa</w:t>
      </w:r>
      <w:r>
        <w:rPr>
          <w:sz w:val="16"/>
        </w:rPr>
        <w:t>r. This apocalyptic race war threatens to undermine the true antagonism—the class war between the “productive” and “unproductive” classes that will be resolved through or necessitates a true general strike. Worse still, Haiti promises: “</w:t>
      </w:r>
      <w:r>
        <w:rPr>
          <w:i/>
          <w:iCs/>
          <w:sz w:val="16"/>
        </w:rPr>
        <w:t>an end of all law;</w:t>
      </w:r>
      <w:r>
        <w:rPr>
          <w:sz w:val="16"/>
        </w:rPr>
        <w:t> about the dissolution of the civil association” (Cobbett 1824, 32). A series of unrelenting massacres, slave revolts can in no way approximate a general strike, nor can this violence be justified in any way, as the slaves have no reason to revolt.</w:t>
      </w:r>
    </w:p>
    <w:p w14:paraId="49F4F66C" w14:textId="77777777" w:rsidR="00FD5E97" w:rsidRDefault="00FD5E97" w:rsidP="00FD5E97">
      <w:pPr>
        <w:rPr>
          <w:sz w:val="16"/>
        </w:rPr>
      </w:pPr>
      <w:r>
        <w:rPr>
          <w:sz w:val="16"/>
        </w:rPr>
        <w:t xml:space="preserve">In Cobbett's demonology, </w:t>
      </w:r>
      <w:r>
        <w:rPr>
          <w:rStyle w:val="Emphasis"/>
          <w:highlight w:val="yellow"/>
        </w:rPr>
        <w:t>chattel slavery is a distraction to the real suffering of the working classes</w:t>
      </w:r>
      <w:r>
        <w:rPr>
          <w:sz w:val="16"/>
        </w:rPr>
        <w:t xml:space="preserve">. At the same time, </w:t>
      </w:r>
      <w:r>
        <w:rPr>
          <w:rStyle w:val="StyleUnderline"/>
        </w:rPr>
        <w:t>the condition of slavery threatens to corrupt the English working classes, and to degrade their status as free born workers</w:t>
      </w:r>
      <w:r>
        <w:rPr>
          <w:sz w:val="16"/>
        </w:rPr>
        <w:t xml:space="preserve">. Unlike abolitionists who attempted to include slaves as workers to transform freedom into waged labor, for waged laborers in Britain, </w:t>
      </w:r>
      <w:r>
        <w:rPr>
          <w:rStyle w:val="StyleUnderline"/>
          <w:highlight w:val="yellow"/>
        </w:rPr>
        <w:t xml:space="preserve">actual </w:t>
      </w:r>
      <w:r>
        <w:rPr>
          <w:rStyle w:val="StyleUnderline"/>
          <w:strike/>
        </w:rPr>
        <w:t>slaves</w:t>
      </w:r>
      <w:r>
        <w:rPr>
          <w:rStyle w:val="StyleUnderline"/>
        </w:rPr>
        <w:t xml:space="preserve"> (</w:t>
      </w:r>
      <w:r>
        <w:rPr>
          <w:rStyle w:val="StyleUnderline"/>
          <w:highlight w:val="yellow"/>
        </w:rPr>
        <w:t>enslaved people</w:t>
      </w:r>
      <w:r>
        <w:rPr>
          <w:rStyle w:val="StyleUnderline"/>
        </w:rPr>
        <w:t xml:space="preserve">) thus </w:t>
      </w:r>
      <w:r>
        <w:rPr>
          <w:rStyle w:val="StyleUnderline"/>
          <w:highlight w:val="yellow"/>
        </w:rPr>
        <w:t xml:space="preserve">must be </w:t>
      </w:r>
      <w:r>
        <w:rPr>
          <w:rStyle w:val="Emphasis"/>
          <w:highlight w:val="yellow"/>
        </w:rPr>
        <w:t>excluded entirely</w:t>
      </w:r>
      <w:r>
        <w:rPr>
          <w:rStyle w:val="StyleUnderline"/>
          <w:highlight w:val="yellow"/>
        </w:rPr>
        <w:t xml:space="preserve"> from the</w:t>
      </w:r>
      <w:r>
        <w:rPr>
          <w:rStyle w:val="StyleUnderline"/>
        </w:rPr>
        <w:t xml:space="preserve"> conception of the </w:t>
      </w:r>
      <w:r>
        <w:rPr>
          <w:rStyle w:val="StyleUnderline"/>
          <w:highlight w:val="yellow"/>
        </w:rPr>
        <w:t>general strike</w:t>
      </w:r>
      <w:r>
        <w:rPr>
          <w:rStyle w:val="StyleUnderline"/>
        </w:rPr>
        <w:t>.</w:t>
      </w:r>
      <w:r>
        <w:rPr>
          <w:sz w:val="16"/>
        </w:rPr>
        <w:t xml:space="preserve"> Their </w:t>
      </w:r>
      <w:r>
        <w:rPr>
          <w:rStyle w:val="Emphasis"/>
        </w:rPr>
        <w:t>revolutionary activity amounts to a race war</w:t>
      </w:r>
      <w:r>
        <w:rPr>
          <w:rStyle w:val="StyleUnderline"/>
        </w:rPr>
        <w:t>,</w:t>
      </w:r>
      <w:r>
        <w:rPr>
          <w:sz w:val="16"/>
        </w:rPr>
        <w:t xml:space="preserve"> a racial massacre, </w:t>
      </w:r>
      <w:r>
        <w:rPr>
          <w:rStyle w:val="StyleUnderline"/>
        </w:rPr>
        <w:t>the promises white genocide</w:t>
      </w:r>
      <w:r>
        <w:rPr>
          <w:sz w:val="16"/>
        </w:rPr>
        <w:t xml:space="preserve"> and the end of civil society. At best, Benbow unwittingly reproduces this narrative through his invocation of slavery within the confines of Cobbett's demonology. At worse, Benbow endorses Cobbett's analysis of, to highlight the suffering of the working classes at the direct expense of slaves and their revolutionary potential. In this way, </w:t>
      </w:r>
      <w:r>
        <w:rPr>
          <w:rStyle w:val="StyleUnderline"/>
          <w:highlight w:val="yellow"/>
        </w:rPr>
        <w:t xml:space="preserve">slavery was </w:t>
      </w:r>
      <w:r>
        <w:rPr>
          <w:rStyle w:val="Emphasis"/>
          <w:highlight w:val="yellow"/>
        </w:rPr>
        <w:t>constitutively excluded</w:t>
      </w:r>
      <w:r>
        <w:rPr>
          <w:rStyle w:val="StyleUnderline"/>
          <w:highlight w:val="yellow"/>
        </w:rPr>
        <w:t xml:space="preserve"> from the genealogy of the general strike</w:t>
      </w:r>
      <w:r>
        <w:rPr>
          <w:sz w:val="16"/>
        </w:rPr>
        <w:t xml:space="preserve">. </w:t>
      </w:r>
      <w:r>
        <w:rPr>
          <w:rStyle w:val="StyleUnderline"/>
        </w:rPr>
        <w:t xml:space="preserve">Class war had to </w:t>
      </w:r>
      <w:r>
        <w:rPr>
          <w:rStyle w:val="Emphasis"/>
        </w:rPr>
        <w:t>triumph over</w:t>
      </w:r>
      <w:r>
        <w:rPr>
          <w:rStyle w:val="StyleUnderline"/>
        </w:rPr>
        <w:t xml:space="preserve"> race war</w:t>
      </w:r>
      <w:r>
        <w:rPr>
          <w:sz w:val="16"/>
        </w:rPr>
        <w:t xml:space="preserve"> </w:t>
      </w:r>
      <w:r>
        <w:rPr>
          <w:rStyle w:val="StyleUnderline"/>
        </w:rPr>
        <w:t>for the orderly ascent of the Freeborn English</w:t>
      </w:r>
      <w:r>
        <w:rPr>
          <w:sz w:val="16"/>
        </w:rPr>
        <w:t xml:space="preserve"> </w:t>
      </w:r>
      <w:r>
        <w:rPr>
          <w:rStyle w:val="StyleUnderline"/>
        </w:rPr>
        <w:t>worker</w:t>
      </w:r>
      <w:r>
        <w:rPr>
          <w:sz w:val="16"/>
        </w:rPr>
        <w:t xml:space="preserve"> to take place.</w:t>
      </w:r>
    </w:p>
    <w:p w14:paraId="559E5F34" w14:textId="77777777" w:rsidR="00FD5E97" w:rsidRDefault="00FD5E97" w:rsidP="00FD5E97"/>
    <w:p w14:paraId="37B74327" w14:textId="77777777" w:rsidR="00FD5E97" w:rsidRPr="003D1CE8" w:rsidRDefault="00FD5E97" w:rsidP="00FD5E97">
      <w:pPr>
        <w:pStyle w:val="Heading4"/>
      </w:pPr>
      <w:r>
        <w:t xml:space="preserve">A focus on legalistic approaches to labor rights </w:t>
      </w:r>
      <w:r>
        <w:rPr>
          <w:u w:val="single"/>
        </w:rPr>
        <w:t>undermines</w:t>
      </w:r>
      <w:r>
        <w:t xml:space="preserve"> militancy and </w:t>
      </w:r>
      <w:r>
        <w:rPr>
          <w:u w:val="single"/>
        </w:rPr>
        <w:t>collective worker power</w:t>
      </w:r>
      <w:r>
        <w:t xml:space="preserve"> by </w:t>
      </w:r>
      <w:r>
        <w:rPr>
          <w:u w:val="single"/>
        </w:rPr>
        <w:t>individualizing</w:t>
      </w:r>
      <w:r>
        <w:t xml:space="preserve"> labor struggle. It siphons energy and financial resources into </w:t>
      </w:r>
      <w:r>
        <w:rPr>
          <w:u w:val="single"/>
        </w:rPr>
        <w:t>dead-end politics</w:t>
      </w:r>
      <w:r>
        <w:t xml:space="preserve"> that trades off with </w:t>
      </w:r>
      <w:r>
        <w:rPr>
          <w:u w:val="single"/>
        </w:rPr>
        <w:t>direct counteroffensives</w:t>
      </w:r>
      <w:r>
        <w:t xml:space="preserve"> against neoliberalism.</w:t>
      </w:r>
    </w:p>
    <w:p w14:paraId="0C981347" w14:textId="77777777" w:rsidR="00FD5E97" w:rsidRPr="00A66E94" w:rsidRDefault="00FD5E97" w:rsidP="00FD5E97">
      <w:r w:rsidRPr="00366473">
        <w:rPr>
          <w:rStyle w:val="Style13ptBold"/>
        </w:rPr>
        <w:t xml:space="preserve">Savage 09 </w:t>
      </w:r>
      <w:r>
        <w:t>(</w:t>
      </w:r>
      <w:r w:rsidRPr="00A66E94">
        <w:t>Larry.</w:t>
      </w:r>
      <w:r>
        <w:t xml:space="preserve"> Professor of </w:t>
      </w:r>
      <w:proofErr w:type="spellStart"/>
      <w:r>
        <w:t>Labour</w:t>
      </w:r>
      <w:proofErr w:type="spellEnd"/>
      <w:r>
        <w:t xml:space="preserve"> Studies, Brock University. PhD, York University.</w:t>
      </w:r>
      <w:r w:rsidRPr="00A66E94">
        <w:t xml:space="preserve"> "Workers' rights as human rights: Organized labor and rights discourse in Canada." </w:t>
      </w:r>
      <w:r w:rsidRPr="00A66E94">
        <w:rPr>
          <w:i/>
          <w:iCs/>
        </w:rPr>
        <w:t>Labor Studies Journal </w:t>
      </w:r>
      <w:r w:rsidRPr="00A66E94">
        <w:t>34, no. 1 (2009): 8-20</w:t>
      </w:r>
      <w:r>
        <w:t>)</w:t>
      </w:r>
    </w:p>
    <w:p w14:paraId="412831AE" w14:textId="77777777" w:rsidR="00FD5E97" w:rsidRPr="00855CC8" w:rsidRDefault="00FD5E97" w:rsidP="00FD5E97">
      <w:pPr>
        <w:ind w:firstLine="720"/>
        <w:rPr>
          <w:u w:val="single"/>
        </w:rPr>
      </w:pPr>
      <w:r w:rsidRPr="0046336A">
        <w:rPr>
          <w:sz w:val="14"/>
        </w:rPr>
        <w:t xml:space="preserve">This article takes aim at the strategic use of human rights discourse in the Canadian labor movement. In doing so, it builds on the work of </w:t>
      </w:r>
      <w:r w:rsidRPr="0046336A">
        <w:rPr>
          <w:rStyle w:val="Emphasis"/>
        </w:rPr>
        <w:t>labor historians</w:t>
      </w:r>
      <w:r w:rsidRPr="0046336A">
        <w:rPr>
          <w:sz w:val="14"/>
        </w:rPr>
        <w:t xml:space="preserve"> who have </w:t>
      </w:r>
      <w:r w:rsidRPr="00366473">
        <w:rPr>
          <w:u w:val="single"/>
        </w:rPr>
        <w:t>argued that</w:t>
      </w:r>
      <w:r w:rsidRPr="0046336A">
        <w:rPr>
          <w:sz w:val="14"/>
        </w:rPr>
        <w:t xml:space="preserve"> </w:t>
      </w:r>
      <w:r w:rsidRPr="00043DFA">
        <w:rPr>
          <w:rStyle w:val="Emphasis"/>
          <w:highlight w:val="yellow"/>
        </w:rPr>
        <w:t>rights-based</w:t>
      </w:r>
      <w:r w:rsidRPr="00043DFA">
        <w:rPr>
          <w:highlight w:val="yellow"/>
          <w:u w:val="single"/>
        </w:rPr>
        <w:t xml:space="preserve"> </w:t>
      </w:r>
      <w:r w:rsidRPr="00043DFA">
        <w:rPr>
          <w:b/>
          <w:bCs/>
          <w:highlight w:val="yellow"/>
          <w:u w:val="single"/>
        </w:rPr>
        <w:t>approaches</w:t>
      </w:r>
      <w:r w:rsidRPr="00043DFA">
        <w:rPr>
          <w:highlight w:val="yellow"/>
          <w:u w:val="single"/>
        </w:rPr>
        <w:t xml:space="preserve"> </w:t>
      </w:r>
      <w:r w:rsidRPr="00043DFA">
        <w:rPr>
          <w:rStyle w:val="Emphasis"/>
          <w:highlight w:val="yellow"/>
        </w:rPr>
        <w:t>undermine labor militancy</w:t>
      </w:r>
      <w:r w:rsidRPr="00366473">
        <w:rPr>
          <w:u w:val="single"/>
        </w:rPr>
        <w:t xml:space="preserve"> </w:t>
      </w:r>
      <w:r w:rsidRPr="00043DFA">
        <w:rPr>
          <w:highlight w:val="yellow"/>
          <w:u w:val="single"/>
        </w:rPr>
        <w:t xml:space="preserve">and </w:t>
      </w:r>
      <w:r w:rsidRPr="00043DFA">
        <w:rPr>
          <w:b/>
          <w:bCs/>
          <w:highlight w:val="yellow"/>
          <w:u w:val="single"/>
        </w:rPr>
        <w:t>foster</w:t>
      </w:r>
      <w:r w:rsidRPr="00366473">
        <w:rPr>
          <w:u w:val="single"/>
        </w:rPr>
        <w:t xml:space="preserve"> a sense of </w:t>
      </w:r>
      <w:r w:rsidRPr="00043DFA">
        <w:rPr>
          <w:rStyle w:val="Emphasis"/>
          <w:highlight w:val="yellow"/>
        </w:rPr>
        <w:t>individualism in workers</w:t>
      </w:r>
      <w:r w:rsidRPr="00043DFA">
        <w:rPr>
          <w:highlight w:val="yellow"/>
          <w:u w:val="single"/>
        </w:rPr>
        <w:t xml:space="preserve"> rather than</w:t>
      </w:r>
      <w:r w:rsidRPr="00366473">
        <w:rPr>
          <w:u w:val="single"/>
        </w:rPr>
        <w:t xml:space="preserve"> the sense of </w:t>
      </w:r>
      <w:r w:rsidRPr="00043DFA">
        <w:rPr>
          <w:rStyle w:val="Emphasis"/>
          <w:highlight w:val="yellow"/>
        </w:rPr>
        <w:t>collective worker power</w:t>
      </w:r>
      <w:r w:rsidRPr="00366473">
        <w:rPr>
          <w:rStyle w:val="Emphasis"/>
        </w:rPr>
        <w:t xml:space="preserve"> required </w:t>
      </w:r>
      <w:r w:rsidRPr="00043DFA">
        <w:rPr>
          <w:rStyle w:val="Emphasis"/>
          <w:highlight w:val="yellow"/>
        </w:rPr>
        <w:t>to transform society</w:t>
      </w:r>
      <w:r w:rsidRPr="0046336A">
        <w:rPr>
          <w:sz w:val="14"/>
        </w:rPr>
        <w:t xml:space="preserve"> (McCartin 2005; Lichtenstein 2003; Brody 2001). This article contends that </w:t>
      </w:r>
      <w:r w:rsidRPr="00366473">
        <w:rPr>
          <w:u w:val="single"/>
        </w:rPr>
        <w:t xml:space="preserve">the </w:t>
      </w:r>
      <w:r w:rsidRPr="00043DFA">
        <w:rPr>
          <w:b/>
          <w:bCs/>
          <w:highlight w:val="yellow"/>
          <w:u w:val="single"/>
        </w:rPr>
        <w:t>pursuit</w:t>
      </w:r>
      <w:r w:rsidRPr="00043DFA">
        <w:rPr>
          <w:highlight w:val="yellow"/>
          <w:u w:val="single"/>
        </w:rPr>
        <w:t xml:space="preserve"> of</w:t>
      </w:r>
      <w:r w:rsidRPr="00366473">
        <w:rPr>
          <w:u w:val="single"/>
        </w:rPr>
        <w:t xml:space="preserve"> a </w:t>
      </w:r>
      <w:r w:rsidRPr="00043DFA">
        <w:rPr>
          <w:rStyle w:val="Emphasis"/>
          <w:highlight w:val="yellow"/>
        </w:rPr>
        <w:t>workers’ rights</w:t>
      </w:r>
      <w:r w:rsidRPr="0046336A">
        <w:rPr>
          <w:sz w:val="14"/>
        </w:rPr>
        <w:t xml:space="preserve"> as human rights agenda, </w:t>
      </w:r>
      <w:r w:rsidRPr="00366473">
        <w:rPr>
          <w:u w:val="single"/>
        </w:rPr>
        <w:t xml:space="preserve">based on liberal rights discourse, </w:t>
      </w:r>
      <w:r w:rsidRPr="00043DFA">
        <w:rPr>
          <w:b/>
          <w:bCs/>
          <w:highlight w:val="yellow"/>
          <w:u w:val="single"/>
        </w:rPr>
        <w:t>threatens</w:t>
      </w:r>
      <w:r w:rsidRPr="0046336A">
        <w:rPr>
          <w:sz w:val="14"/>
        </w:rPr>
        <w:t xml:space="preserve">, over time, </w:t>
      </w:r>
      <w:r w:rsidRPr="00043DFA">
        <w:rPr>
          <w:rStyle w:val="Emphasis"/>
          <w:highlight w:val="yellow"/>
        </w:rPr>
        <w:t>to depoliticize</w:t>
      </w:r>
      <w:r w:rsidRPr="00366473">
        <w:rPr>
          <w:u w:val="single"/>
        </w:rPr>
        <w:t xml:space="preserve"> traditional class-based </w:t>
      </w:r>
      <w:r w:rsidRPr="0046336A">
        <w:rPr>
          <w:b/>
          <w:bCs/>
          <w:u w:val="single"/>
        </w:rPr>
        <w:t>approaches</w:t>
      </w:r>
      <w:r w:rsidRPr="00366473">
        <w:rPr>
          <w:u w:val="single"/>
        </w:rPr>
        <w:t xml:space="preserve"> to advancing workers’ rights</w:t>
      </w:r>
      <w:r w:rsidRPr="0046336A">
        <w:rPr>
          <w:sz w:val="14"/>
        </w:rPr>
        <w:t xml:space="preserve"> in Canada </w:t>
      </w:r>
      <w:r w:rsidRPr="00043DFA">
        <w:rPr>
          <w:highlight w:val="yellow"/>
          <w:u w:val="single"/>
        </w:rPr>
        <w:t xml:space="preserve">because </w:t>
      </w:r>
      <w:r w:rsidRPr="00043DFA">
        <w:rPr>
          <w:rStyle w:val="Emphasis"/>
          <w:highlight w:val="yellow"/>
        </w:rPr>
        <w:t>they rely</w:t>
      </w:r>
      <w:r w:rsidRPr="00366473">
        <w:rPr>
          <w:rStyle w:val="Emphasis"/>
        </w:rPr>
        <w:t xml:space="preserve"> primarily </w:t>
      </w:r>
      <w:r w:rsidRPr="00043DFA">
        <w:rPr>
          <w:rStyle w:val="Emphasis"/>
          <w:highlight w:val="yellow"/>
        </w:rPr>
        <w:t>on elite-driven judicial strategies</w:t>
      </w:r>
      <w:r w:rsidRPr="0046336A">
        <w:rPr>
          <w:sz w:val="14"/>
        </w:rPr>
        <w:t xml:space="preserve">. The argument is further premised on the notion that liberal human rights discourse, on which the workers’ rights as human rights approach is based, does little to address the inequalities in wealth that polarize Canadian society along class lines. </w:t>
      </w:r>
      <w:r w:rsidRPr="00855CC8">
        <w:rPr>
          <w:u w:val="single"/>
        </w:rPr>
        <w:t xml:space="preserve">In advanced capitalist countries </w:t>
      </w:r>
      <w:r w:rsidRPr="0046336A">
        <w:rPr>
          <w:sz w:val="14"/>
        </w:rPr>
        <w:t>like Canada,</w:t>
      </w:r>
      <w:r w:rsidRPr="00855CC8">
        <w:rPr>
          <w:u w:val="single"/>
        </w:rPr>
        <w:t xml:space="preserve"> </w:t>
      </w:r>
      <w:r w:rsidRPr="00855CC8">
        <w:rPr>
          <w:rStyle w:val="Emphasis"/>
        </w:rPr>
        <w:t xml:space="preserve">the </w:t>
      </w:r>
      <w:r w:rsidRPr="00043DFA">
        <w:rPr>
          <w:rStyle w:val="Emphasis"/>
          <w:highlight w:val="yellow"/>
        </w:rPr>
        <w:t>power of labor does not flow from rights</w:t>
      </w:r>
      <w:r w:rsidRPr="00855CC8">
        <w:rPr>
          <w:u w:val="single"/>
        </w:rPr>
        <w:t xml:space="preserve">. Rather, </w:t>
      </w:r>
      <w:r w:rsidRPr="00043DFA">
        <w:rPr>
          <w:rStyle w:val="Emphasis"/>
          <w:highlight w:val="yellow"/>
        </w:rPr>
        <w:t>rights flow from labor’s</w:t>
      </w:r>
      <w:r w:rsidRPr="00855CC8">
        <w:rPr>
          <w:rStyle w:val="Emphasis"/>
        </w:rPr>
        <w:t xml:space="preserve"> political </w:t>
      </w:r>
      <w:r w:rsidRPr="00043DFA">
        <w:rPr>
          <w:rStyle w:val="Emphasis"/>
          <w:highlight w:val="yellow"/>
        </w:rPr>
        <w:t>power</w:t>
      </w:r>
      <w:r w:rsidRPr="00855CC8">
        <w:rPr>
          <w:rStyle w:val="Emphasis"/>
        </w:rPr>
        <w:t>.</w:t>
      </w:r>
      <w:r w:rsidRPr="0046336A">
        <w:rPr>
          <w:sz w:val="14"/>
        </w:rPr>
        <w:t xml:space="preserve"> As such, </w:t>
      </w:r>
      <w:r w:rsidRPr="00043DFA">
        <w:rPr>
          <w:rStyle w:val="Emphasis"/>
          <w:highlight w:val="yellow"/>
        </w:rPr>
        <w:t>rights-based prescriptions</w:t>
      </w:r>
      <w:r w:rsidRPr="00855CC8">
        <w:rPr>
          <w:u w:val="single"/>
        </w:rPr>
        <w:t xml:space="preserve">, which </w:t>
      </w:r>
      <w:r w:rsidRPr="00043DFA">
        <w:rPr>
          <w:highlight w:val="yellow"/>
          <w:u w:val="single"/>
        </w:rPr>
        <w:t xml:space="preserve">rely on a </w:t>
      </w:r>
      <w:r w:rsidRPr="00043DFA">
        <w:rPr>
          <w:rStyle w:val="Emphasis"/>
          <w:highlight w:val="yellow"/>
        </w:rPr>
        <w:t>narrow liberal interpretation</w:t>
      </w:r>
      <w:r w:rsidRPr="00855CC8">
        <w:rPr>
          <w:u w:val="single"/>
        </w:rPr>
        <w:t xml:space="preserve"> of freedom of association, </w:t>
      </w:r>
      <w:r w:rsidRPr="00043DFA">
        <w:rPr>
          <w:b/>
          <w:bCs/>
          <w:highlight w:val="yellow"/>
          <w:u w:val="single"/>
        </w:rPr>
        <w:t>can never</w:t>
      </w:r>
      <w:r w:rsidRPr="00855CC8">
        <w:rPr>
          <w:u w:val="single"/>
        </w:rPr>
        <w:t xml:space="preserve"> fully </w:t>
      </w:r>
      <w:r w:rsidRPr="00043DFA">
        <w:rPr>
          <w:b/>
          <w:bCs/>
          <w:highlight w:val="yellow"/>
          <w:u w:val="single"/>
        </w:rPr>
        <w:t>replace</w:t>
      </w:r>
      <w:r w:rsidRPr="00043DFA">
        <w:rPr>
          <w:highlight w:val="yellow"/>
          <w:u w:val="single"/>
        </w:rPr>
        <w:t xml:space="preserve"> </w:t>
      </w:r>
      <w:r w:rsidRPr="00043DFA">
        <w:rPr>
          <w:rStyle w:val="Emphasis"/>
          <w:highlight w:val="yellow"/>
        </w:rPr>
        <w:t>sustained class-based mobilizations</w:t>
      </w:r>
      <w:r w:rsidRPr="00855CC8">
        <w:rPr>
          <w:u w:val="single"/>
        </w:rPr>
        <w:t xml:space="preserve"> as a </w:t>
      </w:r>
      <w:r w:rsidRPr="00855CC8">
        <w:rPr>
          <w:b/>
          <w:bCs/>
          <w:u w:val="single"/>
        </w:rPr>
        <w:t>political</w:t>
      </w:r>
      <w:r w:rsidRPr="00855CC8">
        <w:rPr>
          <w:u w:val="single"/>
        </w:rPr>
        <w:t xml:space="preserve"> </w:t>
      </w:r>
      <w:r w:rsidRPr="00855CC8">
        <w:rPr>
          <w:b/>
          <w:bCs/>
          <w:u w:val="single"/>
        </w:rPr>
        <w:t>tool</w:t>
      </w:r>
      <w:r w:rsidRPr="00855CC8">
        <w:rPr>
          <w:u w:val="single"/>
        </w:rPr>
        <w:t xml:space="preserve"> for organized labor.</w:t>
      </w:r>
    </w:p>
    <w:p w14:paraId="3E06C477" w14:textId="77777777" w:rsidR="00FD5E97" w:rsidRPr="0046336A" w:rsidRDefault="00FD5E97" w:rsidP="00FD5E97">
      <w:pPr>
        <w:rPr>
          <w:sz w:val="6"/>
          <w:szCs w:val="6"/>
        </w:rPr>
      </w:pPr>
      <w:r w:rsidRPr="0046336A">
        <w:rPr>
          <w:sz w:val="6"/>
          <w:szCs w:val="6"/>
        </w:rPr>
        <w:t xml:space="preserve">Early </w:t>
      </w:r>
      <w:r w:rsidRPr="0046336A">
        <w:rPr>
          <w:i/>
          <w:iCs/>
          <w:sz w:val="6"/>
          <w:szCs w:val="6"/>
        </w:rPr>
        <w:t>Charter</w:t>
      </w:r>
      <w:r w:rsidRPr="0046336A">
        <w:rPr>
          <w:sz w:val="6"/>
          <w:szCs w:val="6"/>
        </w:rPr>
        <w:t xml:space="preserve"> Decisions</w:t>
      </w:r>
    </w:p>
    <w:p w14:paraId="24ABE46C" w14:textId="77777777" w:rsidR="00FD5E97" w:rsidRPr="0046336A" w:rsidRDefault="00FD5E97" w:rsidP="00FD5E97">
      <w:pPr>
        <w:rPr>
          <w:sz w:val="6"/>
          <w:szCs w:val="6"/>
        </w:rPr>
      </w:pPr>
      <w:r w:rsidRPr="0046336A">
        <w:rPr>
          <w:sz w:val="6"/>
          <w:szCs w:val="6"/>
        </w:rPr>
        <w:t xml:space="preserve">Canadian labor law has played an important role historically in defending private property rights and maintaining the prevailing economic orthodoxy through suppression of workers’ collective action (Fudge and Tucker 2001). With the advent of the </w:t>
      </w:r>
      <w:r w:rsidRPr="0046336A">
        <w:rPr>
          <w:i/>
          <w:iCs/>
          <w:sz w:val="6"/>
          <w:szCs w:val="6"/>
        </w:rPr>
        <w:t>Charter of Rights and Freedoms</w:t>
      </w:r>
      <w:r w:rsidRPr="0046336A">
        <w:rPr>
          <w:sz w:val="6"/>
          <w:szCs w:val="6"/>
        </w:rPr>
        <w:t xml:space="preserve"> in 1982, there were no expectations from the labor movement that anything would change for the better (Savage 2007). The first round of significant labor-related Charter challenges came in 1987, five years after the adoption of Canada’s Constitution, when the Supreme Court made a set of simultaneous judgments on appeals from three separate cases: </w:t>
      </w:r>
      <w:r w:rsidRPr="0046336A">
        <w:rPr>
          <w:i/>
          <w:iCs/>
          <w:sz w:val="6"/>
          <w:szCs w:val="6"/>
        </w:rPr>
        <w:t>Reference re Public Service Employees Relations Act</w:t>
      </w:r>
      <w:r w:rsidRPr="0046336A">
        <w:rPr>
          <w:sz w:val="6"/>
          <w:szCs w:val="6"/>
        </w:rPr>
        <w:t xml:space="preserve"> (Alta.) (1987; hereinafter “</w:t>
      </w:r>
      <w:r w:rsidRPr="0046336A">
        <w:rPr>
          <w:i/>
          <w:iCs/>
          <w:sz w:val="6"/>
          <w:szCs w:val="6"/>
        </w:rPr>
        <w:t>Alberta Reference</w:t>
      </w:r>
      <w:r w:rsidRPr="0046336A">
        <w:rPr>
          <w:sz w:val="6"/>
          <w:szCs w:val="6"/>
        </w:rPr>
        <w:t xml:space="preserve">”); </w:t>
      </w:r>
      <w:r w:rsidRPr="0046336A">
        <w:rPr>
          <w:i/>
          <w:iCs/>
          <w:sz w:val="6"/>
          <w:szCs w:val="6"/>
        </w:rPr>
        <w:t>Public Service Alliance of Canada v. Canada</w:t>
      </w:r>
      <w:r w:rsidRPr="0046336A">
        <w:rPr>
          <w:sz w:val="6"/>
          <w:szCs w:val="6"/>
        </w:rPr>
        <w:t xml:space="preserve"> (1987; hereinafter “PSAC”); and </w:t>
      </w:r>
      <w:r w:rsidRPr="0046336A">
        <w:rPr>
          <w:i/>
          <w:iCs/>
          <w:sz w:val="6"/>
          <w:szCs w:val="6"/>
        </w:rPr>
        <w:t>Retail, Wholesale and Department Store Union Locals 544 et al. v. Government of Saskatchewan</w:t>
      </w:r>
      <w:r w:rsidRPr="0046336A">
        <w:rPr>
          <w:sz w:val="6"/>
          <w:szCs w:val="6"/>
        </w:rPr>
        <w:t xml:space="preserve"> (1987; hereinafter “</w:t>
      </w:r>
      <w:r w:rsidRPr="0046336A">
        <w:rPr>
          <w:i/>
          <w:iCs/>
          <w:sz w:val="6"/>
          <w:szCs w:val="6"/>
        </w:rPr>
        <w:t>RWDSU</w:t>
      </w:r>
      <w:r w:rsidRPr="0046336A">
        <w:rPr>
          <w:sz w:val="6"/>
          <w:szCs w:val="6"/>
        </w:rPr>
        <w:t>”). These three cases involving the right to strike became known as the “</w:t>
      </w:r>
      <w:proofErr w:type="spellStart"/>
      <w:r w:rsidRPr="0046336A">
        <w:rPr>
          <w:sz w:val="6"/>
          <w:szCs w:val="6"/>
        </w:rPr>
        <w:t>Labour</w:t>
      </w:r>
      <w:proofErr w:type="spellEnd"/>
      <w:r w:rsidRPr="0046336A">
        <w:rPr>
          <w:sz w:val="6"/>
          <w:szCs w:val="6"/>
        </w:rPr>
        <w:t xml:space="preserve"> Trilogy.”</w:t>
      </w:r>
    </w:p>
    <w:p w14:paraId="7166B8E1" w14:textId="77777777" w:rsidR="00FD5E97" w:rsidRPr="0046336A" w:rsidRDefault="00FD5E97" w:rsidP="00FD5E97">
      <w:pPr>
        <w:rPr>
          <w:sz w:val="6"/>
          <w:szCs w:val="6"/>
        </w:rPr>
      </w:pPr>
      <w:r w:rsidRPr="0046336A">
        <w:rPr>
          <w:sz w:val="6"/>
          <w:szCs w:val="6"/>
        </w:rPr>
        <w:tab/>
        <w:t xml:space="preserve">The first case dealt with the Alberta government’s complete prohibition of strikes by firefighters, police officers, and hospital workers. Justice Le Dain, writing for the majority, dismissed the union’s </w:t>
      </w:r>
      <w:r w:rsidRPr="0046336A">
        <w:rPr>
          <w:i/>
          <w:iCs/>
          <w:sz w:val="6"/>
          <w:szCs w:val="6"/>
        </w:rPr>
        <w:t>Charter</w:t>
      </w:r>
      <w:r w:rsidRPr="0046336A">
        <w:rPr>
          <w:sz w:val="6"/>
          <w:szCs w:val="6"/>
        </w:rPr>
        <w:t xml:space="preserve"> challenge and upheld the government’s legislation that prohibited essential service workers in Alberta from going on strike. The court noted that the </w:t>
      </w:r>
      <w:r w:rsidRPr="0046336A">
        <w:rPr>
          <w:i/>
          <w:iCs/>
          <w:sz w:val="6"/>
          <w:szCs w:val="6"/>
        </w:rPr>
        <w:t>Charter’s</w:t>
      </w:r>
      <w:r w:rsidRPr="0046336A">
        <w:rPr>
          <w:sz w:val="6"/>
          <w:szCs w:val="6"/>
        </w:rPr>
        <w:t xml:space="preserve"> protection of individual rights could not be extended to collective groups and, by extension, to collective action. According to the majority, “The rights for which constitutional protection is sought—the modern rights to bargain collectively and to strike, involving correlative duties or obligations resting on an employer—are not fundamental rights or freedoms” (</w:t>
      </w:r>
      <w:r w:rsidRPr="0046336A">
        <w:rPr>
          <w:i/>
          <w:iCs/>
          <w:sz w:val="6"/>
          <w:szCs w:val="6"/>
        </w:rPr>
        <w:t>Alberta Reference</w:t>
      </w:r>
      <w:r w:rsidRPr="0046336A">
        <w:rPr>
          <w:sz w:val="6"/>
          <w:szCs w:val="6"/>
        </w:rPr>
        <w:t xml:space="preserve"> 1987, 391 para. 142). Instead, the Court argued that “they are the creation of legislation, involving a balance of competing interests in a field which has been recognized by the courts as requiring special expertise” (</w:t>
      </w:r>
      <w:r w:rsidRPr="0046336A">
        <w:rPr>
          <w:i/>
          <w:iCs/>
          <w:sz w:val="6"/>
          <w:szCs w:val="6"/>
        </w:rPr>
        <w:t>Alberta Reference</w:t>
      </w:r>
      <w:r w:rsidRPr="0046336A">
        <w:rPr>
          <w:sz w:val="6"/>
          <w:szCs w:val="6"/>
        </w:rPr>
        <w:t xml:space="preserve"> 1987, 391 para. 142). The Court went on to explain that “</w:t>
      </w:r>
      <w:proofErr w:type="spellStart"/>
      <w:r w:rsidRPr="0046336A">
        <w:rPr>
          <w:sz w:val="6"/>
          <w:szCs w:val="6"/>
        </w:rPr>
        <w:t>labour</w:t>
      </w:r>
      <w:proofErr w:type="spellEnd"/>
      <w:r w:rsidRPr="0046336A">
        <w:rPr>
          <w:sz w:val="6"/>
          <w:szCs w:val="6"/>
        </w:rPr>
        <w:t xml:space="preserve"> law . . . is based upon a political and economic compromise between organized </w:t>
      </w:r>
      <w:proofErr w:type="spellStart"/>
      <w:r w:rsidRPr="0046336A">
        <w:rPr>
          <w:sz w:val="6"/>
          <w:szCs w:val="6"/>
        </w:rPr>
        <w:t>labour</w:t>
      </w:r>
      <w:proofErr w:type="spellEnd"/>
      <w:r w:rsidRPr="0046336A">
        <w:rPr>
          <w:sz w:val="6"/>
          <w:szCs w:val="6"/>
        </w:rPr>
        <w:t xml:space="preserve">—a very powerful socio-economic force—on one hand, and employers of </w:t>
      </w:r>
      <w:proofErr w:type="spellStart"/>
      <w:r w:rsidRPr="0046336A">
        <w:rPr>
          <w:sz w:val="6"/>
          <w:szCs w:val="6"/>
        </w:rPr>
        <w:t>labour</w:t>
      </w:r>
      <w:proofErr w:type="spellEnd"/>
      <w:r w:rsidRPr="0046336A">
        <w:rPr>
          <w:sz w:val="6"/>
          <w:szCs w:val="6"/>
        </w:rPr>
        <w:t>—an equally powerful socio-economic force—on the other. The balance between the two forces is delicate and the public-at-large depends for its security and welfare on the maintenance of that balance” (</w:t>
      </w:r>
      <w:r w:rsidRPr="0046336A">
        <w:rPr>
          <w:i/>
          <w:iCs/>
          <w:sz w:val="6"/>
          <w:szCs w:val="6"/>
        </w:rPr>
        <w:t>Alberta Reference</w:t>
      </w:r>
      <w:r w:rsidRPr="0046336A">
        <w:rPr>
          <w:sz w:val="6"/>
          <w:szCs w:val="6"/>
        </w:rPr>
        <w:t xml:space="preserve"> 1987, 414 para. 180).</w:t>
      </w:r>
    </w:p>
    <w:p w14:paraId="0CCF920B" w14:textId="77777777" w:rsidR="00FD5E97" w:rsidRPr="0046336A" w:rsidRDefault="00FD5E97" w:rsidP="00FD5E97">
      <w:pPr>
        <w:rPr>
          <w:sz w:val="6"/>
          <w:szCs w:val="6"/>
        </w:rPr>
      </w:pPr>
      <w:r w:rsidRPr="0046336A">
        <w:rPr>
          <w:sz w:val="6"/>
          <w:szCs w:val="6"/>
        </w:rPr>
        <w:tab/>
        <w:t xml:space="preserve">The same judicial rationale used in the </w:t>
      </w:r>
      <w:r w:rsidRPr="0046336A">
        <w:rPr>
          <w:i/>
          <w:iCs/>
          <w:sz w:val="6"/>
          <w:szCs w:val="6"/>
        </w:rPr>
        <w:t>Alberta Reference</w:t>
      </w:r>
      <w:r w:rsidRPr="0046336A">
        <w:rPr>
          <w:sz w:val="6"/>
          <w:szCs w:val="6"/>
        </w:rPr>
        <w:t xml:space="preserve"> case was used to deal with the </w:t>
      </w:r>
      <w:r w:rsidRPr="0046336A">
        <w:rPr>
          <w:i/>
          <w:iCs/>
          <w:sz w:val="6"/>
          <w:szCs w:val="6"/>
        </w:rPr>
        <w:t>Charter</w:t>
      </w:r>
      <w:r w:rsidRPr="0046336A">
        <w:rPr>
          <w:sz w:val="6"/>
          <w:szCs w:val="6"/>
        </w:rPr>
        <w:t xml:space="preserve"> claims of the Public Service Alliance of Canada (PSAC) and the Retail, Wholesale and Department Store Union (RWDSU). In the case of </w:t>
      </w:r>
      <w:r w:rsidRPr="0046336A">
        <w:rPr>
          <w:i/>
          <w:iCs/>
          <w:sz w:val="6"/>
          <w:szCs w:val="6"/>
        </w:rPr>
        <w:t>PSAC</w:t>
      </w:r>
      <w:r w:rsidRPr="0046336A">
        <w:rPr>
          <w:sz w:val="6"/>
          <w:szCs w:val="6"/>
        </w:rPr>
        <w:t xml:space="preserve">, the union’s challenge to the federal government’s prohibition of strikes in the public service was rejected; and in the case of the </w:t>
      </w:r>
      <w:r w:rsidRPr="0046336A">
        <w:rPr>
          <w:i/>
          <w:iCs/>
          <w:sz w:val="6"/>
          <w:szCs w:val="6"/>
        </w:rPr>
        <w:t>RWDSU</w:t>
      </w:r>
      <w:r w:rsidRPr="0046336A">
        <w:rPr>
          <w:sz w:val="6"/>
          <w:szCs w:val="6"/>
        </w:rPr>
        <w:t>, the court upheld the Saskatchewan government’s law prohibiting strikes in the province’s dairy industry.</w:t>
      </w:r>
    </w:p>
    <w:p w14:paraId="12225EAE" w14:textId="77777777" w:rsidR="00FD5E97" w:rsidRPr="0046336A" w:rsidRDefault="00FD5E97" w:rsidP="00FD5E97">
      <w:pPr>
        <w:rPr>
          <w:sz w:val="6"/>
          <w:szCs w:val="6"/>
        </w:rPr>
      </w:pPr>
      <w:r w:rsidRPr="0046336A">
        <w:rPr>
          <w:sz w:val="6"/>
          <w:szCs w:val="6"/>
        </w:rPr>
        <w:tab/>
        <w:t xml:space="preserve">Despite the labor movement’s universal denunciation of the Supreme Court decisions, the Canadian </w:t>
      </w:r>
      <w:proofErr w:type="spellStart"/>
      <w:r w:rsidRPr="0046336A">
        <w:rPr>
          <w:sz w:val="6"/>
          <w:szCs w:val="6"/>
        </w:rPr>
        <w:t>Labour</w:t>
      </w:r>
      <w:proofErr w:type="spellEnd"/>
      <w:r w:rsidRPr="0046336A">
        <w:rPr>
          <w:sz w:val="6"/>
          <w:szCs w:val="6"/>
        </w:rPr>
        <w:t xml:space="preserve"> Congress (CLC), the country’s largest central labor body, had no intention of doing anything to influence future </w:t>
      </w:r>
      <w:r w:rsidRPr="0046336A">
        <w:rPr>
          <w:i/>
          <w:iCs/>
          <w:sz w:val="6"/>
          <w:szCs w:val="6"/>
        </w:rPr>
        <w:t>Charter</w:t>
      </w:r>
      <w:r w:rsidRPr="0046336A">
        <w:rPr>
          <w:sz w:val="6"/>
          <w:szCs w:val="6"/>
        </w:rPr>
        <w:t xml:space="preserve"> decisions concerning workers’ rights. Months after the </w:t>
      </w:r>
      <w:proofErr w:type="spellStart"/>
      <w:r w:rsidRPr="0046336A">
        <w:rPr>
          <w:sz w:val="6"/>
          <w:szCs w:val="6"/>
        </w:rPr>
        <w:t>Labour</w:t>
      </w:r>
      <w:proofErr w:type="spellEnd"/>
      <w:r w:rsidRPr="0046336A">
        <w:rPr>
          <w:sz w:val="6"/>
          <w:szCs w:val="6"/>
        </w:rPr>
        <w:t xml:space="preserve"> Trilogy rulings, in a presentation to the federal government’s Special Joint Committee of the 1987 Constitutional Accord, CLC staff member Ron Lang stated, “There is a fundamental point on the question of enshrining </w:t>
      </w:r>
      <w:proofErr w:type="spellStart"/>
      <w:r w:rsidRPr="0046336A">
        <w:rPr>
          <w:sz w:val="6"/>
          <w:szCs w:val="6"/>
        </w:rPr>
        <w:t>labour</w:t>
      </w:r>
      <w:proofErr w:type="spellEnd"/>
      <w:r w:rsidRPr="0046336A">
        <w:rPr>
          <w:sz w:val="6"/>
          <w:szCs w:val="6"/>
        </w:rPr>
        <w:t xml:space="preserve"> rights in the </w:t>
      </w:r>
      <w:r w:rsidRPr="0046336A">
        <w:rPr>
          <w:i/>
          <w:iCs/>
          <w:sz w:val="6"/>
          <w:szCs w:val="6"/>
        </w:rPr>
        <w:t>Charter of Rights</w:t>
      </w:r>
      <w:r w:rsidRPr="0046336A">
        <w:rPr>
          <w:sz w:val="6"/>
          <w:szCs w:val="6"/>
        </w:rPr>
        <w:t xml:space="preserve">. The question is whether they should be enshrined in a </w:t>
      </w:r>
      <w:r w:rsidRPr="0046336A">
        <w:rPr>
          <w:i/>
          <w:iCs/>
          <w:sz w:val="6"/>
          <w:szCs w:val="6"/>
        </w:rPr>
        <w:t>Charter of Rights</w:t>
      </w:r>
      <w:r w:rsidRPr="0046336A">
        <w:rPr>
          <w:sz w:val="6"/>
          <w:szCs w:val="6"/>
        </w:rPr>
        <w:t>, thereby handing the power to interpret our rights to a court, or whether those rights should remain silent in the Charter. We will fight it out with the politicians provincially and federally on election day” (Canada 1987, 10:12).</w:t>
      </w:r>
    </w:p>
    <w:p w14:paraId="4B96F2E8" w14:textId="77777777" w:rsidR="00FD5E97" w:rsidRPr="0046336A" w:rsidRDefault="00FD5E97" w:rsidP="00FD5E97">
      <w:pPr>
        <w:rPr>
          <w:sz w:val="6"/>
          <w:szCs w:val="6"/>
        </w:rPr>
      </w:pPr>
      <w:r w:rsidRPr="0046336A">
        <w:rPr>
          <w:sz w:val="6"/>
          <w:szCs w:val="6"/>
        </w:rPr>
        <w:tab/>
        <w:t xml:space="preserve">The CLC’s executive vice president, Nancy Riche, confirmed the CLC’s judicial reservations by expressing the view that “as much as we are not crazy about a lot of the politicians who are in power across the country, we would still want to take our chances with the political leaders and the lobby effort and the pressure we could bring to bear on getting change as it affects the trade union movement, as opposed to leaving it to the courts” (Canada 1987, 10:17). The CLC’s preference for the political arena over the judicial arena was hardly surprising given the labor movement’s long-standing antipathy toward the courts. As Gregory Hein has pointed out, “For more than a century, few organizations entered the courtroom to affect public policy. It was possible to have a complete understanding of Canadian politics without ever thinking about interest group litigation. The </w:t>
      </w:r>
      <w:proofErr w:type="spellStart"/>
      <w:r w:rsidRPr="0046336A">
        <w:rPr>
          <w:sz w:val="6"/>
          <w:szCs w:val="6"/>
        </w:rPr>
        <w:t>labour</w:t>
      </w:r>
      <w:proofErr w:type="spellEnd"/>
      <w:r w:rsidRPr="0046336A">
        <w:rPr>
          <w:sz w:val="6"/>
          <w:szCs w:val="6"/>
        </w:rPr>
        <w:t xml:space="preserve"> movement concentrated on the party system because courts did little to help workers; relying on the assumptions of classical liberalism, judges allowed market forces to settle most issues” (Hein 2000).</w:t>
      </w:r>
    </w:p>
    <w:p w14:paraId="78F182DF" w14:textId="77777777" w:rsidR="00FD5E97" w:rsidRPr="0046336A" w:rsidRDefault="00FD5E97" w:rsidP="00FD5E97">
      <w:pPr>
        <w:rPr>
          <w:sz w:val="6"/>
          <w:szCs w:val="6"/>
        </w:rPr>
      </w:pPr>
      <w:r w:rsidRPr="0046336A">
        <w:rPr>
          <w:sz w:val="6"/>
          <w:szCs w:val="6"/>
        </w:rPr>
        <w:tab/>
        <w:t xml:space="preserve">The </w:t>
      </w:r>
      <w:proofErr w:type="spellStart"/>
      <w:r w:rsidRPr="0046336A">
        <w:rPr>
          <w:sz w:val="6"/>
          <w:szCs w:val="6"/>
        </w:rPr>
        <w:t>Labour</w:t>
      </w:r>
      <w:proofErr w:type="spellEnd"/>
      <w:r w:rsidRPr="0046336A">
        <w:rPr>
          <w:sz w:val="6"/>
          <w:szCs w:val="6"/>
        </w:rPr>
        <w:t xml:space="preserve"> Trilogy rulings confirmed organized labor’s worst suspicions about the </w:t>
      </w:r>
      <w:r w:rsidRPr="0046336A">
        <w:rPr>
          <w:i/>
          <w:iCs/>
          <w:sz w:val="6"/>
          <w:szCs w:val="6"/>
        </w:rPr>
        <w:t>Charter’s</w:t>
      </w:r>
      <w:r w:rsidRPr="0046336A">
        <w:rPr>
          <w:sz w:val="6"/>
          <w:szCs w:val="6"/>
        </w:rPr>
        <w:t xml:space="preserve"> bias against collective rights for workers. </w:t>
      </w:r>
      <w:r w:rsidRPr="0046336A">
        <w:rPr>
          <w:i/>
          <w:iCs/>
          <w:sz w:val="6"/>
          <w:szCs w:val="6"/>
        </w:rPr>
        <w:t>Subsequent Charter</w:t>
      </w:r>
      <w:r w:rsidRPr="0046336A">
        <w:rPr>
          <w:sz w:val="6"/>
          <w:szCs w:val="6"/>
        </w:rPr>
        <w:t xml:space="preserve"> decisions added insult to injury. In </w:t>
      </w:r>
      <w:r w:rsidRPr="0046336A">
        <w:rPr>
          <w:i/>
          <w:iCs/>
          <w:sz w:val="6"/>
          <w:szCs w:val="6"/>
        </w:rPr>
        <w:t>Professional Institute of Public Service of Canada v. Northwest Territories (Commissioner)</w:t>
      </w:r>
      <w:r w:rsidRPr="0046336A">
        <w:rPr>
          <w:sz w:val="6"/>
          <w:szCs w:val="6"/>
        </w:rPr>
        <w:t xml:space="preserve"> (1990), the Professional Institute of the Public Service of Canada (PIPS), which was seeking to represent nurses in the Northwest Territories, launched a Charter challenge against a government statute that restricted the number of incorporated collective bargaining groups that could operate in the territory. The law, which effectively prevented PIPS from representing the nurses, gave the government complete discretion over whether or not to admit new bargaining agents into the territory. The Supreme Court dismissed the union’s </w:t>
      </w:r>
      <w:r w:rsidRPr="0046336A">
        <w:rPr>
          <w:i/>
          <w:iCs/>
          <w:sz w:val="6"/>
          <w:szCs w:val="6"/>
        </w:rPr>
        <w:t>Charter</w:t>
      </w:r>
      <w:r w:rsidRPr="0046336A">
        <w:rPr>
          <w:sz w:val="6"/>
          <w:szCs w:val="6"/>
        </w:rPr>
        <w:t xml:space="preserve"> challenge on the basis that the constitutional validity of the right to collective bargaining had been put to rest in the </w:t>
      </w:r>
      <w:proofErr w:type="spellStart"/>
      <w:r w:rsidRPr="0046336A">
        <w:rPr>
          <w:sz w:val="6"/>
          <w:szCs w:val="6"/>
        </w:rPr>
        <w:t>Labour</w:t>
      </w:r>
      <w:proofErr w:type="spellEnd"/>
      <w:r w:rsidRPr="0046336A">
        <w:rPr>
          <w:sz w:val="6"/>
          <w:szCs w:val="6"/>
        </w:rPr>
        <w:t xml:space="preserve"> Trilogy decisions. The Court reasoned that since workers do not have the constitutional right to bargain collectively, it would follow that a law restricting the number of unions that were able to engage in collective bargaining could not be considered a constitutional violation. To make matters worse, in </w:t>
      </w:r>
      <w:r w:rsidRPr="0046336A">
        <w:rPr>
          <w:i/>
          <w:iCs/>
          <w:sz w:val="6"/>
          <w:szCs w:val="6"/>
        </w:rPr>
        <w:t>International Longshoremen’s and Warehousemen’s Union Canada Area Local 500 v. Canada</w:t>
      </w:r>
      <w:r w:rsidRPr="0046336A">
        <w:rPr>
          <w:sz w:val="6"/>
          <w:szCs w:val="6"/>
        </w:rPr>
        <w:t xml:space="preserve"> (1994), the Supreme Court ruled, in a one paragraph decision, that the federal government’s use of back-to-work legislation to end a labor dispute in the longshoring industry did not constitute a violation of the </w:t>
      </w:r>
      <w:r w:rsidRPr="0046336A">
        <w:rPr>
          <w:i/>
          <w:iCs/>
          <w:sz w:val="6"/>
          <w:szCs w:val="6"/>
        </w:rPr>
        <w:t>Charter’s</w:t>
      </w:r>
      <w:r w:rsidRPr="0046336A">
        <w:rPr>
          <w:sz w:val="6"/>
          <w:szCs w:val="6"/>
        </w:rPr>
        <w:t xml:space="preserve"> guarantee of freedom of association, reaffirming the Court’s earlier decisions.</w:t>
      </w:r>
    </w:p>
    <w:p w14:paraId="6436A7FC" w14:textId="77777777" w:rsidR="00FD5E97" w:rsidRPr="0046336A" w:rsidRDefault="00FD5E97" w:rsidP="00FD5E97">
      <w:pPr>
        <w:rPr>
          <w:sz w:val="6"/>
          <w:szCs w:val="6"/>
        </w:rPr>
      </w:pPr>
      <w:r w:rsidRPr="0046336A">
        <w:rPr>
          <w:sz w:val="6"/>
          <w:szCs w:val="6"/>
        </w:rPr>
        <w:tab/>
        <w:t>With such a poor track record at the Supreme Court, unions increasingly looked to the ILO as an alternate forum to help protect the rights of workers (Fudge 2004; Burkett 2003). The ILO is a tripartite branch of the United Nations that promotes internationally recognized labor standards through the development of conventions. The ILO’s Committee on Freedom of Association assesses alleged contraventions of international labor conventions by member states. However, the ILO has no credible mechanism to enforce its conventions and therefore relies on a system of diplomatic pressure and voluntary compliance. Although the federal government of Canada claims a high degree of compliance with fundamental labor rights as elaborated by the ILO, in reality, Canada’s record at the ILO has been quite dismal.</w:t>
      </w:r>
    </w:p>
    <w:p w14:paraId="1FD75BDF" w14:textId="77777777" w:rsidR="00FD5E97" w:rsidRPr="0046336A" w:rsidRDefault="00FD5E97" w:rsidP="00FD5E97">
      <w:pPr>
        <w:rPr>
          <w:sz w:val="6"/>
          <w:szCs w:val="6"/>
        </w:rPr>
      </w:pPr>
      <w:r w:rsidRPr="0046336A">
        <w:rPr>
          <w:sz w:val="6"/>
          <w:szCs w:val="6"/>
        </w:rPr>
        <w:tab/>
        <w:t>One of the most interesting developments at the ILO in recent years has been the Canadian state’s growing reputation as one of the world’s greatest offenders in the realm of freedom of association. Complaints filed against Canadian federal and provincial governments represented over 5 percent of all complaints filed with the ILO between 1982 and 2005; violations of principles of freedom of association were found in approximately 63 percent of these complaints (Fudge 2005, 65).</w:t>
      </w:r>
    </w:p>
    <w:p w14:paraId="23EC2E04" w14:textId="77777777" w:rsidR="00FD5E97" w:rsidRPr="0046336A" w:rsidRDefault="00FD5E97" w:rsidP="00FD5E97">
      <w:pPr>
        <w:rPr>
          <w:sz w:val="6"/>
          <w:szCs w:val="6"/>
        </w:rPr>
      </w:pPr>
      <w:r w:rsidRPr="0046336A">
        <w:rPr>
          <w:sz w:val="6"/>
          <w:szCs w:val="6"/>
        </w:rPr>
        <w:tab/>
        <w:t xml:space="preserve">Although it is clear from the empirical evidence that Canada has been the subject of a disproportionately large number of freedom of association complaints in recent years, it would be naïve to assert that the rights and freedoms of Canadian workers are being violated on a more regular basis than the rights and freedoms of workers in other advanced capitalist countries. Indeed, the assault on trade union freedoms has been global in scope; however, trade union responses to the assault have been varied. According to Panitch and Swartz, in the Canadian context, “Such complaints reflect a dialectic between state </w:t>
      </w:r>
      <w:proofErr w:type="spellStart"/>
      <w:r w:rsidRPr="0046336A">
        <w:rPr>
          <w:sz w:val="6"/>
          <w:szCs w:val="6"/>
        </w:rPr>
        <w:t>behaviour</w:t>
      </w:r>
      <w:proofErr w:type="spellEnd"/>
      <w:r w:rsidRPr="0046336A">
        <w:rPr>
          <w:sz w:val="6"/>
          <w:szCs w:val="6"/>
        </w:rPr>
        <w:t xml:space="preserve"> and the inclinations of trade unions in individual countries to make use of the ILO’s capacity for moral suasion against governments” (Panitch and Swartz 2003, 49). Panitch and Swartz go on to argue that a national labor movement’s relationship to the ILO is determined by a number of different factors including a labor movement’s attitude toward the ILO, a labor movement’s general approach to legalized politics, and the availability of other judicial outlets (Panitch and Swartz 2003, 50).</w:t>
      </w:r>
    </w:p>
    <w:p w14:paraId="36AE052D" w14:textId="77777777" w:rsidR="00FD5E97" w:rsidRPr="0046336A" w:rsidRDefault="00FD5E97" w:rsidP="00FD5E97">
      <w:pPr>
        <w:rPr>
          <w:sz w:val="6"/>
          <w:szCs w:val="6"/>
        </w:rPr>
      </w:pPr>
      <w:r w:rsidRPr="0046336A">
        <w:rPr>
          <w:sz w:val="6"/>
          <w:szCs w:val="6"/>
        </w:rPr>
        <w:tab/>
        <w:t>Apparently, many unions feel that federal and provincial governments in Canada can be embarrassed into complying with ILO conventions and recommendations on basic workers’ rights due to the country’s reputation as a leader in the area of international human rights. However, Canadian governments have historically shown little openness toward the ILO’s Committee on Freedom of Association, insisting instead that their violations of international labor standards were “temporary” and were only used in “emergency” situations. Panitch and Swartz (2003) have characterized this type of government response as “permanent exceptionalism,” arguing that temporary restrictive measures on labor rights have become a permanent fixture in Canadian labor relations.</w:t>
      </w:r>
    </w:p>
    <w:p w14:paraId="4D097241" w14:textId="77777777" w:rsidR="00FD5E97" w:rsidRPr="00855CC8" w:rsidRDefault="00FD5E97" w:rsidP="00FD5E97">
      <w:pPr>
        <w:rPr>
          <w:rStyle w:val="Emphasis"/>
        </w:rPr>
      </w:pPr>
      <w:r w:rsidRPr="0046336A">
        <w:rPr>
          <w:sz w:val="14"/>
        </w:rPr>
        <w:tab/>
        <w:t xml:space="preserve">Despite what may appear to be greater disregard for ILO decisions among governments in Canada, one should not expect the number of complaints emanating from Canadian unions to decrease anytime soon. </w:t>
      </w:r>
      <w:r w:rsidRPr="00043DFA">
        <w:rPr>
          <w:b/>
          <w:bCs/>
          <w:highlight w:val="yellow"/>
          <w:u w:val="single"/>
        </w:rPr>
        <w:t xml:space="preserve">Filing a </w:t>
      </w:r>
      <w:r w:rsidRPr="00CB0CE3">
        <w:rPr>
          <w:b/>
          <w:bCs/>
          <w:u w:val="single"/>
        </w:rPr>
        <w:t>complaint</w:t>
      </w:r>
      <w:r w:rsidRPr="00CB0CE3">
        <w:rPr>
          <w:u w:val="single"/>
        </w:rPr>
        <w:t xml:space="preserve"> and</w:t>
      </w:r>
      <w:r w:rsidRPr="00855CC8">
        <w:rPr>
          <w:u w:val="single"/>
        </w:rPr>
        <w:t xml:space="preserve"> initiating a symbolic </w:t>
      </w:r>
      <w:r w:rsidRPr="00043DFA">
        <w:rPr>
          <w:rStyle w:val="Emphasis"/>
          <w:highlight w:val="yellow"/>
        </w:rPr>
        <w:t>legal challenge</w:t>
      </w:r>
      <w:r w:rsidRPr="0046336A">
        <w:rPr>
          <w:sz w:val="14"/>
        </w:rPr>
        <w:t xml:space="preserve"> to neoliberalism </w:t>
      </w:r>
      <w:r w:rsidRPr="00855CC8">
        <w:rPr>
          <w:u w:val="single"/>
        </w:rPr>
        <w:t xml:space="preserve">are an easy </w:t>
      </w:r>
      <w:r w:rsidRPr="00855CC8">
        <w:rPr>
          <w:b/>
          <w:bCs/>
          <w:u w:val="single"/>
        </w:rPr>
        <w:t>out</w:t>
      </w:r>
      <w:r w:rsidRPr="00855CC8">
        <w:rPr>
          <w:u w:val="single"/>
        </w:rPr>
        <w:t xml:space="preserve"> for </w:t>
      </w:r>
      <w:r w:rsidRPr="00855CC8">
        <w:rPr>
          <w:rStyle w:val="Emphasis"/>
        </w:rPr>
        <w:t>unions</w:t>
      </w:r>
      <w:r w:rsidRPr="00855CC8">
        <w:rPr>
          <w:u w:val="single"/>
        </w:rPr>
        <w:t xml:space="preserve"> that lack </w:t>
      </w:r>
      <w:r w:rsidRPr="0046336A">
        <w:rPr>
          <w:sz w:val="14"/>
        </w:rPr>
        <w:t xml:space="preserve">both </w:t>
      </w:r>
      <w:r w:rsidRPr="00855CC8">
        <w:rPr>
          <w:u w:val="single"/>
        </w:rPr>
        <w:t>the political will and the capacity to develop class-based, grassroots, fight-back strategies</w:t>
      </w:r>
      <w:r w:rsidRPr="0046336A">
        <w:rPr>
          <w:sz w:val="14"/>
        </w:rPr>
        <w:t xml:space="preserve"> (Panitch and Swartz 2003). When the ILO rules against a government and recommends ways that labor relations can be improved, organized labor cheers and declares victory. However, again, the results are more symbolic than substantive, particularly because the ILO has no real enforcement mechanism and because Canadian politicians have routinely dismissed the role of the ILO in domestic affairs (Norman 2004). In many ways, the lack of strategic capacity within the Canadian labor movement dictates the use of narrow legal channels rather than rank-and-file mobilization (Gindin and Panitch 2000; Panitch and Swartz 2003). A cynic may even suggest that from the perspective of the Canadian labor leadership, a complaint to the ILO’s Committee on Freedom of Association </w:t>
      </w:r>
      <w:r w:rsidRPr="00043DFA">
        <w:rPr>
          <w:highlight w:val="yellow"/>
          <w:u w:val="single"/>
        </w:rPr>
        <w:t xml:space="preserve">serves to </w:t>
      </w:r>
      <w:r w:rsidRPr="00043DFA">
        <w:rPr>
          <w:rStyle w:val="Emphasis"/>
          <w:highlight w:val="yellow"/>
        </w:rPr>
        <w:t>pacify</w:t>
      </w:r>
      <w:r w:rsidRPr="00043DFA">
        <w:rPr>
          <w:highlight w:val="yellow"/>
          <w:u w:val="single"/>
        </w:rPr>
        <w:t xml:space="preserve"> the</w:t>
      </w:r>
      <w:r w:rsidRPr="00855CC8">
        <w:rPr>
          <w:u w:val="single"/>
        </w:rPr>
        <w:t xml:space="preserve"> rank-and-file union </w:t>
      </w:r>
      <w:r w:rsidRPr="00043DFA">
        <w:rPr>
          <w:b/>
          <w:bCs/>
          <w:highlight w:val="yellow"/>
          <w:u w:val="single"/>
        </w:rPr>
        <w:t>membership</w:t>
      </w:r>
      <w:r w:rsidRPr="00855CC8">
        <w:rPr>
          <w:u w:val="single"/>
        </w:rPr>
        <w:t xml:space="preserve"> while </w:t>
      </w:r>
      <w:r w:rsidRPr="00043DFA">
        <w:rPr>
          <w:rStyle w:val="Emphasis"/>
          <w:highlight w:val="yellow"/>
        </w:rPr>
        <w:t>alleviating pressure</w:t>
      </w:r>
      <w:r w:rsidRPr="00043DFA">
        <w:rPr>
          <w:highlight w:val="yellow"/>
          <w:u w:val="single"/>
        </w:rPr>
        <w:t xml:space="preserve"> to mount </w:t>
      </w:r>
      <w:r w:rsidRPr="00043DFA">
        <w:rPr>
          <w:rStyle w:val="Emphasis"/>
          <w:highlight w:val="yellow"/>
        </w:rPr>
        <w:t>an aggressive grassroots counteroffensive.</w:t>
      </w:r>
    </w:p>
    <w:p w14:paraId="7E70F875" w14:textId="77777777" w:rsidR="00FD5E97" w:rsidRPr="0046336A" w:rsidRDefault="00FD5E97" w:rsidP="00FD5E97">
      <w:pPr>
        <w:rPr>
          <w:sz w:val="14"/>
        </w:rPr>
      </w:pPr>
      <w:r w:rsidRPr="0046336A">
        <w:rPr>
          <w:sz w:val="14"/>
        </w:rPr>
        <w:tab/>
        <w:t xml:space="preserve">Although early </w:t>
      </w:r>
      <w:r w:rsidRPr="0046336A">
        <w:rPr>
          <w:i/>
          <w:iCs/>
          <w:sz w:val="14"/>
        </w:rPr>
        <w:t>Charter</w:t>
      </w:r>
      <w:r w:rsidRPr="0046336A">
        <w:rPr>
          <w:sz w:val="14"/>
        </w:rPr>
        <w:t xml:space="preserve"> decisions prompted organized labor in Canada to seek out alternate legal venues—like the ILO—to air their grievances, the Canadian labor movement did not abandon domestic litigation altogether. After all, symbolic victories at the international level did little to effect change in Canada. However, in recent years, renewed efforts to litigate domestically have taken on an international dimension, with decidedly mixed results.</w:t>
      </w:r>
    </w:p>
    <w:p w14:paraId="4EF8A055" w14:textId="77777777" w:rsidR="00FD5E97" w:rsidRPr="0046336A" w:rsidRDefault="00FD5E97" w:rsidP="00FD5E97">
      <w:pPr>
        <w:rPr>
          <w:sz w:val="14"/>
        </w:rPr>
      </w:pPr>
      <w:r w:rsidRPr="0046336A">
        <w:rPr>
          <w:sz w:val="14"/>
        </w:rPr>
        <w:t xml:space="preserve">Recent </w:t>
      </w:r>
      <w:r w:rsidRPr="0046336A">
        <w:rPr>
          <w:i/>
          <w:iCs/>
          <w:sz w:val="14"/>
        </w:rPr>
        <w:t>Charter</w:t>
      </w:r>
      <w:r w:rsidRPr="0046336A">
        <w:rPr>
          <w:sz w:val="14"/>
        </w:rPr>
        <w:t xml:space="preserve"> Decisions</w:t>
      </w:r>
    </w:p>
    <w:p w14:paraId="332BB239" w14:textId="77777777" w:rsidR="00FD5E97" w:rsidRPr="0046336A" w:rsidRDefault="00FD5E97" w:rsidP="00FD5E97">
      <w:pPr>
        <w:rPr>
          <w:i/>
          <w:iCs/>
          <w:sz w:val="14"/>
        </w:rPr>
      </w:pPr>
      <w:r w:rsidRPr="0046336A">
        <w:rPr>
          <w:sz w:val="14"/>
        </w:rPr>
        <w:t xml:space="preserve">A number of </w:t>
      </w:r>
      <w:r w:rsidRPr="00043DFA">
        <w:rPr>
          <w:rStyle w:val="Emphasis"/>
          <w:highlight w:val="yellow"/>
        </w:rPr>
        <w:t>recent favorable</w:t>
      </w:r>
      <w:r w:rsidRPr="0046336A">
        <w:rPr>
          <w:sz w:val="14"/>
        </w:rPr>
        <w:t xml:space="preserve"> Canadian Supreme Court </w:t>
      </w:r>
      <w:r w:rsidRPr="00043DFA">
        <w:rPr>
          <w:rStyle w:val="Emphasis"/>
          <w:highlight w:val="yellow"/>
        </w:rPr>
        <w:t>decisions regarding labor rights</w:t>
      </w:r>
      <w:r w:rsidRPr="0046336A">
        <w:rPr>
          <w:sz w:val="14"/>
        </w:rPr>
        <w:t xml:space="preserve"> have marked a turning point in the relationship between the courts and organized labor. </w:t>
      </w:r>
      <w:r w:rsidRPr="0046336A">
        <w:rPr>
          <w:i/>
          <w:iCs/>
          <w:sz w:val="14"/>
        </w:rPr>
        <w:t>In U.F.C.W. v. K-Mart</w:t>
      </w:r>
      <w:r w:rsidRPr="0046336A">
        <w:rPr>
          <w:sz w:val="14"/>
        </w:rPr>
        <w:t xml:space="preserve"> (1999), the Court ruled that a union’s right to leaflet outside a workplace was a protected form of Freedom of Expression. </w:t>
      </w:r>
      <w:r w:rsidRPr="00855CC8">
        <w:rPr>
          <w:i/>
          <w:iCs/>
          <w:u w:val="single"/>
        </w:rPr>
        <w:t>Dunmore v. Ontario</w:t>
      </w:r>
      <w:r w:rsidRPr="00855CC8">
        <w:rPr>
          <w:u w:val="single"/>
        </w:rPr>
        <w:t xml:space="preserve"> (2001) struck down a law prohibiting the unionization of agricultural workers in Ontario</w:t>
      </w:r>
      <w:r w:rsidRPr="0046336A">
        <w:rPr>
          <w:sz w:val="14"/>
        </w:rPr>
        <w:t xml:space="preserve">. </w:t>
      </w:r>
      <w:r w:rsidRPr="00855CC8">
        <w:rPr>
          <w:u w:val="single"/>
        </w:rPr>
        <w:t xml:space="preserve">In </w:t>
      </w:r>
      <w:r w:rsidRPr="00855CC8">
        <w:rPr>
          <w:i/>
          <w:iCs/>
          <w:u w:val="single"/>
        </w:rPr>
        <w:t>R v. Advance Cutting and Coring Ltd</w:t>
      </w:r>
      <w:r w:rsidRPr="00855CC8">
        <w:rPr>
          <w:u w:val="single"/>
        </w:rPr>
        <w:t>. (2001),</w:t>
      </w:r>
      <w:r w:rsidRPr="0046336A">
        <w:rPr>
          <w:sz w:val="14"/>
        </w:rPr>
        <w:t xml:space="preserve"> </w:t>
      </w:r>
      <w:r w:rsidRPr="00855CC8">
        <w:rPr>
          <w:u w:val="single"/>
        </w:rPr>
        <w:t>the Court ruled that</w:t>
      </w:r>
      <w:r w:rsidRPr="0046336A">
        <w:rPr>
          <w:sz w:val="14"/>
        </w:rPr>
        <w:t xml:space="preserve"> Quebec’s controversial </w:t>
      </w:r>
      <w:r w:rsidRPr="00043DFA">
        <w:rPr>
          <w:rStyle w:val="Emphasis"/>
          <w:highlight w:val="yellow"/>
        </w:rPr>
        <w:t>mandatory unionization</w:t>
      </w:r>
      <w:r w:rsidRPr="00855CC8">
        <w:rPr>
          <w:u w:val="single"/>
        </w:rPr>
        <w:t xml:space="preserve"> laws in the construction industry were in compliance</w:t>
      </w:r>
      <w:r w:rsidRPr="0046336A">
        <w:rPr>
          <w:sz w:val="14"/>
        </w:rPr>
        <w:t xml:space="preserve"> with the </w:t>
      </w:r>
      <w:r w:rsidRPr="0046336A">
        <w:rPr>
          <w:i/>
          <w:iCs/>
          <w:sz w:val="14"/>
        </w:rPr>
        <w:t>Charter</w:t>
      </w:r>
      <w:r w:rsidRPr="0046336A">
        <w:rPr>
          <w:sz w:val="14"/>
        </w:rPr>
        <w:t xml:space="preserve"> </w:t>
      </w:r>
      <w:r w:rsidRPr="0046336A">
        <w:rPr>
          <w:i/>
          <w:iCs/>
          <w:sz w:val="14"/>
        </w:rPr>
        <w:t>of Rights and Freedoms</w:t>
      </w:r>
      <w:r w:rsidRPr="0046336A">
        <w:rPr>
          <w:sz w:val="14"/>
        </w:rPr>
        <w:t xml:space="preserve">. In </w:t>
      </w:r>
      <w:r w:rsidRPr="0046336A">
        <w:rPr>
          <w:i/>
          <w:iCs/>
          <w:sz w:val="14"/>
        </w:rPr>
        <w:t>Ajax v. CAW–Canada</w:t>
      </w:r>
      <w:r w:rsidRPr="0046336A">
        <w:rPr>
          <w:sz w:val="14"/>
        </w:rPr>
        <w:t xml:space="preserve"> (2000), the Court upheld the constitutional validity of successor rights of union members. In </w:t>
      </w:r>
      <w:r w:rsidRPr="0046336A">
        <w:rPr>
          <w:i/>
          <w:iCs/>
          <w:sz w:val="14"/>
        </w:rPr>
        <w:t>RWDSU v. Pepsi-Cola</w:t>
      </w:r>
      <w:r w:rsidRPr="0046336A">
        <w:rPr>
          <w:sz w:val="14"/>
        </w:rPr>
        <w:t xml:space="preserve"> (2002), the Court reversed earlier jurisprudence and ruled that secondary picketing warrants protection under section 2(b) of the </w:t>
      </w:r>
      <w:r w:rsidRPr="0046336A">
        <w:rPr>
          <w:i/>
          <w:iCs/>
          <w:sz w:val="14"/>
        </w:rPr>
        <w:t>Charter.</w:t>
      </w:r>
    </w:p>
    <w:p w14:paraId="2E610A47" w14:textId="77777777" w:rsidR="00FD5E97" w:rsidRPr="0046336A" w:rsidRDefault="00FD5E97" w:rsidP="00FD5E97">
      <w:pPr>
        <w:rPr>
          <w:sz w:val="14"/>
        </w:rPr>
      </w:pPr>
      <w:r w:rsidRPr="0046336A">
        <w:rPr>
          <w:i/>
          <w:iCs/>
          <w:sz w:val="14"/>
        </w:rPr>
        <w:tab/>
      </w:r>
      <w:r w:rsidRPr="0046336A">
        <w:rPr>
          <w:sz w:val="14"/>
        </w:rPr>
        <w:t xml:space="preserve">The most celebrated of these cases was </w:t>
      </w:r>
      <w:r w:rsidRPr="0046336A">
        <w:rPr>
          <w:i/>
          <w:iCs/>
          <w:sz w:val="14"/>
        </w:rPr>
        <w:t>Dunmore v. Ontario</w:t>
      </w:r>
      <w:r w:rsidRPr="0046336A">
        <w:rPr>
          <w:sz w:val="14"/>
        </w:rPr>
        <w:t xml:space="preserve">, in which </w:t>
      </w:r>
      <w:r w:rsidRPr="00855CC8">
        <w:rPr>
          <w:u w:val="single"/>
        </w:rPr>
        <w:t xml:space="preserve">the Court ruled </w:t>
      </w:r>
      <w:r w:rsidRPr="00441578">
        <w:rPr>
          <w:u w:val="single"/>
        </w:rPr>
        <w:t xml:space="preserve">that </w:t>
      </w:r>
      <w:r w:rsidRPr="00043DFA">
        <w:rPr>
          <w:rStyle w:val="Emphasis"/>
          <w:highlight w:val="yellow"/>
        </w:rPr>
        <w:t>ag</w:t>
      </w:r>
      <w:r w:rsidRPr="00855CC8">
        <w:rPr>
          <w:u w:val="single"/>
        </w:rPr>
        <w:t xml:space="preserve">ricultural </w:t>
      </w:r>
      <w:r w:rsidRPr="00043DFA">
        <w:rPr>
          <w:b/>
          <w:bCs/>
          <w:highlight w:val="yellow"/>
          <w:u w:val="single"/>
        </w:rPr>
        <w:t>workers</w:t>
      </w:r>
      <w:r w:rsidRPr="00043DFA">
        <w:rPr>
          <w:highlight w:val="yellow"/>
          <w:u w:val="single"/>
        </w:rPr>
        <w:t xml:space="preserve"> </w:t>
      </w:r>
      <w:r w:rsidRPr="00441578">
        <w:rPr>
          <w:u w:val="single"/>
        </w:rPr>
        <w:t>had a</w:t>
      </w:r>
      <w:r w:rsidRPr="00855CC8">
        <w:rPr>
          <w:u w:val="single"/>
        </w:rPr>
        <w:t xml:space="preserve"> constitutionally protected </w:t>
      </w:r>
      <w:r w:rsidRPr="00043DFA">
        <w:rPr>
          <w:b/>
          <w:bCs/>
          <w:highlight w:val="yellow"/>
          <w:u w:val="single"/>
        </w:rPr>
        <w:t>right to organize</w:t>
      </w:r>
      <w:r w:rsidRPr="0046336A">
        <w:rPr>
          <w:sz w:val="14"/>
        </w:rPr>
        <w:t xml:space="preserve"> under section 2(d) of the </w:t>
      </w:r>
      <w:r w:rsidRPr="0046336A">
        <w:rPr>
          <w:i/>
          <w:iCs/>
          <w:sz w:val="14"/>
        </w:rPr>
        <w:t>Charter</w:t>
      </w:r>
      <w:r w:rsidRPr="0046336A">
        <w:rPr>
          <w:sz w:val="14"/>
        </w:rPr>
        <w:t xml:space="preserve">. In coming to this conclusion, the Court determined that a union’s collective activities may be central to freedom of association even though they are inconceivable on the individual level and that the vulnerability of agricultural workers must be taken into consideration in assessing the scope of freedom of association. The Court also placed a great deal of emphasis on Canada’s international obligations to the ILO in arriving at its decision (Burkett 2003, 265). Most importantly, for the labor movement, the Court acknowledged there was a collective dimension to freedom of association. According to some unions, the decision in </w:t>
      </w:r>
      <w:r w:rsidRPr="0046336A">
        <w:rPr>
          <w:i/>
          <w:iCs/>
          <w:sz w:val="14"/>
        </w:rPr>
        <w:t>Dunmore</w:t>
      </w:r>
      <w:r w:rsidRPr="0046336A">
        <w:rPr>
          <w:sz w:val="14"/>
        </w:rPr>
        <w:t xml:space="preserve"> effectively opened the door to the ILO as a body of reference for understanding how to interpret the constitutional guarantee of freedom of association in a labor context (NUPGE and British Columbia Nurses Union 2007).</w:t>
      </w:r>
    </w:p>
    <w:p w14:paraId="5BD409E7" w14:textId="77777777" w:rsidR="00FD5E97" w:rsidRPr="0046336A" w:rsidRDefault="00FD5E97" w:rsidP="00FD5E97">
      <w:pPr>
        <w:rPr>
          <w:sz w:val="14"/>
        </w:rPr>
      </w:pPr>
      <w:r w:rsidRPr="0046336A">
        <w:rPr>
          <w:sz w:val="14"/>
        </w:rPr>
        <w:tab/>
        <w:t xml:space="preserve">In response to the Court’s decision in </w:t>
      </w:r>
      <w:r w:rsidRPr="0046336A">
        <w:rPr>
          <w:i/>
          <w:iCs/>
          <w:sz w:val="14"/>
        </w:rPr>
        <w:t>Dunmore</w:t>
      </w:r>
      <w:r w:rsidRPr="0046336A">
        <w:rPr>
          <w:sz w:val="14"/>
        </w:rPr>
        <w:t xml:space="preserve">, the Conservative provincial government enacted Bill 137— </w:t>
      </w:r>
      <w:r w:rsidRPr="0046336A">
        <w:rPr>
          <w:i/>
          <w:iCs/>
          <w:sz w:val="14"/>
        </w:rPr>
        <w:t>the Agricultural Employees Protection Act</w:t>
      </w:r>
      <w:r w:rsidRPr="0046336A">
        <w:rPr>
          <w:sz w:val="14"/>
        </w:rPr>
        <w:t xml:space="preserve">—which gave the province’s agricultural workers the right to form unions but not the right to bargain collectively or to strike. The UFCW challenged the constitutional validity of the new law, but the Superior Court ruled in January 2006 that Bill 137 did not violate the </w:t>
      </w:r>
      <w:r w:rsidRPr="0046336A">
        <w:rPr>
          <w:i/>
          <w:iCs/>
          <w:sz w:val="14"/>
        </w:rPr>
        <w:t>Charter</w:t>
      </w:r>
      <w:r w:rsidRPr="0046336A">
        <w:rPr>
          <w:sz w:val="14"/>
        </w:rPr>
        <w:t>, because it provided agricultural workers with adequate protection of their right to freedom of association. The union subsequently appealed the decision, and the case is currently making its way through the system.</w:t>
      </w:r>
    </w:p>
    <w:p w14:paraId="708CC106" w14:textId="77777777" w:rsidR="00FD5E97" w:rsidRPr="0046336A" w:rsidRDefault="00FD5E97" w:rsidP="00FD5E97">
      <w:pPr>
        <w:rPr>
          <w:sz w:val="14"/>
        </w:rPr>
      </w:pPr>
      <w:r w:rsidRPr="0046336A">
        <w:rPr>
          <w:sz w:val="14"/>
        </w:rPr>
        <w:tab/>
      </w:r>
      <w:r w:rsidRPr="00855CC8">
        <w:rPr>
          <w:u w:val="single"/>
        </w:rPr>
        <w:t>The</w:t>
      </w:r>
      <w:r w:rsidRPr="0046336A">
        <w:rPr>
          <w:sz w:val="14"/>
        </w:rPr>
        <w:t xml:space="preserve"> Ontario </w:t>
      </w:r>
      <w:r w:rsidRPr="00855CC8">
        <w:rPr>
          <w:u w:val="single"/>
        </w:rPr>
        <w:t>government’s creative interpretation of the</w:t>
      </w:r>
      <w:r w:rsidRPr="0046336A">
        <w:rPr>
          <w:sz w:val="14"/>
        </w:rPr>
        <w:t xml:space="preserve"> </w:t>
      </w:r>
      <w:r w:rsidRPr="0046336A">
        <w:rPr>
          <w:i/>
          <w:iCs/>
          <w:sz w:val="14"/>
        </w:rPr>
        <w:t>Dunmore</w:t>
      </w:r>
      <w:r w:rsidRPr="0046336A">
        <w:rPr>
          <w:sz w:val="14"/>
        </w:rPr>
        <w:t xml:space="preserve"> </w:t>
      </w:r>
      <w:r w:rsidRPr="00855CC8">
        <w:rPr>
          <w:u w:val="single"/>
        </w:rPr>
        <w:t>case</w:t>
      </w:r>
      <w:r w:rsidRPr="0046336A">
        <w:rPr>
          <w:sz w:val="14"/>
        </w:rPr>
        <w:t xml:space="preserve"> </w:t>
      </w:r>
      <w:r w:rsidRPr="0046336A">
        <w:rPr>
          <w:rStyle w:val="Emphasis"/>
        </w:rPr>
        <w:t>points to the limits of judicial strategies in an era of neoliberalism</w:t>
      </w:r>
      <w:r w:rsidRPr="0046336A">
        <w:rPr>
          <w:sz w:val="14"/>
        </w:rPr>
        <w:t xml:space="preserve">. To be sure, symbolic victories give workers very few reasons to celebrate. For example, in </w:t>
      </w:r>
      <w:r w:rsidRPr="0046336A">
        <w:rPr>
          <w:i/>
          <w:iCs/>
          <w:sz w:val="14"/>
        </w:rPr>
        <w:t>Newfoundland (Treasury Board) v. N.A.P.E.</w:t>
      </w:r>
      <w:r w:rsidRPr="0046336A">
        <w:rPr>
          <w:sz w:val="14"/>
        </w:rPr>
        <w:t xml:space="preserve"> (2004), the Supreme Court ruled that the government of Newfoundland and Labrador discriminated against female health care workers, members of the Newfoundland and Labrador Association of Public and Private Employees (NAPE), by withholding retroactive pay equity payments. However, the Court also ruled that the provincial government’s decision to withhold the payments was justified due to economic constraints. The Court’s decision in N.A.P.E. did little to dissuade unions from pursuing legal strategies. In fact, organized labor’s most impressive judicial victory was yet to come.</w:t>
      </w:r>
    </w:p>
    <w:p w14:paraId="62D608C6" w14:textId="77777777" w:rsidR="00FD5E97" w:rsidRPr="00441578" w:rsidRDefault="00FD5E97" w:rsidP="00FD5E97">
      <w:pPr>
        <w:rPr>
          <w:i/>
          <w:iCs/>
          <w:sz w:val="8"/>
          <w:szCs w:val="8"/>
        </w:rPr>
      </w:pPr>
      <w:r w:rsidRPr="00441578">
        <w:rPr>
          <w:i/>
          <w:iCs/>
          <w:sz w:val="8"/>
          <w:szCs w:val="8"/>
        </w:rPr>
        <w:t>Health Services and Support–Facilities Subsector Bargaining Assn. v. British Columbia</w:t>
      </w:r>
    </w:p>
    <w:p w14:paraId="481B8F09" w14:textId="77777777" w:rsidR="00FD5E97" w:rsidRPr="00441578" w:rsidRDefault="00FD5E97" w:rsidP="00FD5E97">
      <w:pPr>
        <w:rPr>
          <w:sz w:val="8"/>
          <w:szCs w:val="8"/>
        </w:rPr>
      </w:pPr>
      <w:r w:rsidRPr="00441578">
        <w:rPr>
          <w:sz w:val="8"/>
          <w:szCs w:val="8"/>
        </w:rPr>
        <w:tab/>
        <w:t>In January 2002, the rightwing Liberal government of Premier Gordon Campbell enacted Bill 29, a law that allowed for hospital closures and extensive privatization of the province’s health care system. In terms of labor relations, the Health and Social Services Delivery Improvement Act radically altered labor relations in the province’s health care system by invalidating some provisions of existing collective agreements and by precluding bargaining on several aspects of the employment relationship (</w:t>
      </w:r>
      <w:r w:rsidRPr="00441578">
        <w:rPr>
          <w:i/>
          <w:iCs/>
          <w:sz w:val="8"/>
          <w:szCs w:val="8"/>
        </w:rPr>
        <w:t>Health Services and Support–Facilities Subsector Bargaining Assn. v. British Columbia</w:t>
      </w:r>
      <w:r w:rsidRPr="00441578">
        <w:rPr>
          <w:sz w:val="8"/>
          <w:szCs w:val="8"/>
        </w:rPr>
        <w:t xml:space="preserve"> 2007; hereinafter “</w:t>
      </w:r>
      <w:r w:rsidRPr="00441578">
        <w:rPr>
          <w:i/>
          <w:iCs/>
          <w:sz w:val="8"/>
          <w:szCs w:val="8"/>
        </w:rPr>
        <w:t>BC Health Services</w:t>
      </w:r>
      <w:r w:rsidRPr="00441578">
        <w:rPr>
          <w:sz w:val="8"/>
          <w:szCs w:val="8"/>
        </w:rPr>
        <w:t xml:space="preserve">”). The Hospital Employees Union (HEU) responded with an unsuccessful grassroots mobilization that included the threat of a general strike (which ultimately was never pursued). The union simultaneously pursued a legal strategy, filing a complaint with the ILO and launching a </w:t>
      </w:r>
      <w:r w:rsidRPr="00441578">
        <w:rPr>
          <w:i/>
          <w:iCs/>
          <w:sz w:val="8"/>
          <w:szCs w:val="8"/>
        </w:rPr>
        <w:t>Charter</w:t>
      </w:r>
      <w:r w:rsidRPr="00441578">
        <w:rPr>
          <w:sz w:val="8"/>
          <w:szCs w:val="8"/>
        </w:rPr>
        <w:t xml:space="preserve"> challenge to Bill 29 on the grounds that the law violated the </w:t>
      </w:r>
      <w:r w:rsidRPr="00441578">
        <w:rPr>
          <w:i/>
          <w:iCs/>
          <w:sz w:val="8"/>
          <w:szCs w:val="8"/>
        </w:rPr>
        <w:t>Charter’s</w:t>
      </w:r>
      <w:r w:rsidRPr="00441578">
        <w:rPr>
          <w:sz w:val="8"/>
          <w:szCs w:val="8"/>
        </w:rPr>
        <w:t xml:space="preserve"> equality provisions and guarantee of freedom of association.</w:t>
      </w:r>
    </w:p>
    <w:p w14:paraId="644B36D1" w14:textId="77777777" w:rsidR="00FD5E97" w:rsidRPr="00441578" w:rsidRDefault="00FD5E97" w:rsidP="00FD5E97">
      <w:pPr>
        <w:rPr>
          <w:sz w:val="8"/>
          <w:szCs w:val="8"/>
        </w:rPr>
      </w:pPr>
      <w:r w:rsidRPr="00441578">
        <w:rPr>
          <w:sz w:val="8"/>
          <w:szCs w:val="8"/>
        </w:rPr>
        <w:tab/>
        <w:t>In March 2003, the ILO’s Committee on Freedom of Association upheld the HEU’s complaint, but the British Columbia government essentially ignored this ruling. In typical Canadian fashion, British Columbia Premier Gordon Campbell simply stated that his government would not be swayed by the ILO’s findings, affirming further, “I feel no pressure whatsoever. I was not participating in any discussion with the UN” (Steffenhagen 2003). Despite the government’s decision to ignore the ILO’s findings, the HEU continued to pursue its legal strategy.</w:t>
      </w:r>
    </w:p>
    <w:p w14:paraId="3482D501" w14:textId="77777777" w:rsidR="00FD5E97" w:rsidRPr="00441578" w:rsidRDefault="00FD5E97" w:rsidP="00FD5E97">
      <w:pPr>
        <w:rPr>
          <w:sz w:val="8"/>
          <w:szCs w:val="8"/>
        </w:rPr>
      </w:pPr>
      <w:r w:rsidRPr="00441578">
        <w:rPr>
          <w:sz w:val="8"/>
          <w:szCs w:val="8"/>
        </w:rPr>
        <w:tab/>
        <w:t xml:space="preserve">Several months after the ILO’s Committee on Freedom of Association passed judgment on Bill 29, the union’s </w:t>
      </w:r>
      <w:r w:rsidRPr="00441578">
        <w:rPr>
          <w:i/>
          <w:iCs/>
          <w:sz w:val="8"/>
          <w:szCs w:val="8"/>
        </w:rPr>
        <w:t>Charter</w:t>
      </w:r>
      <w:r w:rsidRPr="00441578">
        <w:rPr>
          <w:sz w:val="8"/>
          <w:szCs w:val="8"/>
        </w:rPr>
        <w:t xml:space="preserve"> challenge was rejected by a lower court based on jurisprudence that held that freedom of association did not protect the right to bargain collectively. The lower court also rejected the union’s claim that Bill 29 violated the </w:t>
      </w:r>
      <w:r w:rsidRPr="00441578">
        <w:rPr>
          <w:i/>
          <w:iCs/>
          <w:sz w:val="8"/>
          <w:szCs w:val="8"/>
        </w:rPr>
        <w:t>Charter’s</w:t>
      </w:r>
      <w:r w:rsidRPr="00441578">
        <w:rPr>
          <w:sz w:val="8"/>
          <w:szCs w:val="8"/>
        </w:rPr>
        <w:t xml:space="preserve"> equality rights provision (</w:t>
      </w:r>
      <w:r w:rsidRPr="00441578">
        <w:rPr>
          <w:i/>
          <w:iCs/>
          <w:sz w:val="8"/>
          <w:szCs w:val="8"/>
        </w:rPr>
        <w:t>BC Health Services</w:t>
      </w:r>
      <w:r w:rsidRPr="00441578">
        <w:rPr>
          <w:sz w:val="8"/>
          <w:szCs w:val="8"/>
        </w:rPr>
        <w:t xml:space="preserve"> 2004). The HEU appealed the ruling, but the British Columbia Court of Appeals upheld the trial judge’s ruling. Undeterred, the union appealed its case to the Supreme Court of Canada, which finally rendered a decision in June 2007.</w:t>
      </w:r>
    </w:p>
    <w:p w14:paraId="1A32627B" w14:textId="77777777" w:rsidR="00FD5E97" w:rsidRPr="00441578" w:rsidRDefault="00FD5E97" w:rsidP="00FD5E97">
      <w:pPr>
        <w:rPr>
          <w:sz w:val="8"/>
          <w:szCs w:val="8"/>
        </w:rPr>
      </w:pPr>
      <w:r w:rsidRPr="00441578">
        <w:rPr>
          <w:sz w:val="8"/>
          <w:szCs w:val="8"/>
        </w:rPr>
        <w:tab/>
        <w:t xml:space="preserve">In a landmark decision, the Supreme Court struck down several sections of British Columbia’s Health and Social Services Delivery Improvement Act. The decision afforded constitutional protection to the activity of collective bargaining is as part of the Charter’s guarantee of freedom of association. In reversing previous jurisprudence, the Court relied partially on international law, arguing that “s. 2(d) of the </w:t>
      </w:r>
      <w:r w:rsidRPr="00441578">
        <w:rPr>
          <w:i/>
          <w:iCs/>
          <w:sz w:val="8"/>
          <w:szCs w:val="8"/>
        </w:rPr>
        <w:t>Charter</w:t>
      </w:r>
      <w:r w:rsidRPr="00441578">
        <w:rPr>
          <w:sz w:val="8"/>
          <w:szCs w:val="8"/>
        </w:rPr>
        <w:t xml:space="preserve"> [freedom of association] should be interpreted as recognizing at least the same level of protection” as is found in ILO Convention 87, dealing with the right to collective bargaining (BC Health Services 2007, 438 para. 79).</w:t>
      </w:r>
    </w:p>
    <w:p w14:paraId="19F8B75E" w14:textId="77777777" w:rsidR="00FD5E97" w:rsidRPr="0046336A" w:rsidRDefault="00FD5E97" w:rsidP="00FD5E97">
      <w:pPr>
        <w:rPr>
          <w:sz w:val="14"/>
        </w:rPr>
      </w:pPr>
      <w:r w:rsidRPr="0046336A">
        <w:rPr>
          <w:sz w:val="14"/>
        </w:rPr>
        <w:tab/>
        <w:t xml:space="preserve">However, the Court was careful not to embrace fully the ILO’s broader conception of freedom of association. It is here where the lines between Canada’s international commitments and its domestic labor laws have become severely blurred. The Court suggested that the </w:t>
      </w:r>
      <w:r w:rsidRPr="0046336A">
        <w:rPr>
          <w:i/>
          <w:iCs/>
          <w:sz w:val="14"/>
        </w:rPr>
        <w:t>Charter</w:t>
      </w:r>
      <w:r w:rsidRPr="0046336A">
        <w:rPr>
          <w:sz w:val="14"/>
        </w:rPr>
        <w:t xml:space="preserve"> only protects certain aspects of collective bargaining in certain contexts. In essence, </w:t>
      </w:r>
      <w:r w:rsidRPr="00043DFA">
        <w:rPr>
          <w:highlight w:val="yellow"/>
          <w:u w:val="single"/>
        </w:rPr>
        <w:t xml:space="preserve">the decision </w:t>
      </w:r>
      <w:r w:rsidRPr="00043DFA">
        <w:rPr>
          <w:rStyle w:val="Emphasis"/>
          <w:highlight w:val="yellow"/>
        </w:rPr>
        <w:t>protects</w:t>
      </w:r>
      <w:r w:rsidRPr="0046336A">
        <w:rPr>
          <w:rStyle w:val="Emphasis"/>
        </w:rPr>
        <w:t xml:space="preserve"> unions from</w:t>
      </w:r>
      <w:r w:rsidRPr="0046336A">
        <w:rPr>
          <w:sz w:val="14"/>
        </w:rPr>
        <w:t xml:space="preserve"> substantial government </w:t>
      </w:r>
      <w:r w:rsidRPr="0046336A">
        <w:rPr>
          <w:rStyle w:val="Emphasis"/>
        </w:rPr>
        <w:t>interference</w:t>
      </w:r>
      <w:r w:rsidRPr="00855CC8">
        <w:rPr>
          <w:u w:val="single"/>
        </w:rPr>
        <w:t xml:space="preserve"> with the process of </w:t>
      </w:r>
      <w:r w:rsidRPr="00043DFA">
        <w:rPr>
          <w:rStyle w:val="Emphasis"/>
          <w:highlight w:val="yellow"/>
        </w:rPr>
        <w:t>collective bargaining</w:t>
      </w:r>
      <w:r w:rsidRPr="00855CC8">
        <w:rPr>
          <w:u w:val="single"/>
        </w:rPr>
        <w:t xml:space="preserve"> without taking into consideration any of </w:t>
      </w:r>
      <w:r w:rsidRPr="0046336A">
        <w:rPr>
          <w:rStyle w:val="Emphasis"/>
        </w:rPr>
        <w:t>the objectives sought</w:t>
      </w:r>
      <w:r w:rsidRPr="00855CC8">
        <w:rPr>
          <w:u w:val="single"/>
        </w:rPr>
        <w:t xml:space="preserve"> by the parties involved in negotiations</w:t>
      </w:r>
      <w:r w:rsidRPr="0046336A">
        <w:rPr>
          <w:sz w:val="14"/>
        </w:rPr>
        <w:t xml:space="preserve">. As such, </w:t>
      </w:r>
      <w:r w:rsidRPr="00855CC8">
        <w:rPr>
          <w:u w:val="single"/>
        </w:rPr>
        <w:t>the decision does very little to challenge the dominant Wagner model of labor relations</w:t>
      </w:r>
      <w:r w:rsidRPr="0046336A">
        <w:rPr>
          <w:sz w:val="14"/>
        </w:rPr>
        <w:t xml:space="preserve"> in Canada. In addition, although the decision makes clear that </w:t>
      </w:r>
      <w:r w:rsidRPr="00855CC8">
        <w:rPr>
          <w:u w:val="single"/>
        </w:rPr>
        <w:t xml:space="preserve">governments have </w:t>
      </w:r>
      <w:r w:rsidRPr="00043DFA">
        <w:rPr>
          <w:rStyle w:val="Emphasis"/>
          <w:highlight w:val="yellow"/>
        </w:rPr>
        <w:t>a duty to bargain</w:t>
      </w:r>
      <w:r w:rsidRPr="00855CC8">
        <w:rPr>
          <w:u w:val="single"/>
        </w:rPr>
        <w:t xml:space="preserve"> in good faith, </w:t>
      </w:r>
      <w:r w:rsidRPr="00043DFA">
        <w:rPr>
          <w:rStyle w:val="Emphasis"/>
          <w:highlight w:val="yellow"/>
        </w:rPr>
        <w:t>there is little to stop a determined</w:t>
      </w:r>
      <w:r w:rsidRPr="0046336A">
        <w:rPr>
          <w:rStyle w:val="Emphasis"/>
        </w:rPr>
        <w:t xml:space="preserve"> antiunion </w:t>
      </w:r>
      <w:r w:rsidRPr="00043DFA">
        <w:rPr>
          <w:rStyle w:val="Emphasis"/>
          <w:highlight w:val="yellow"/>
        </w:rPr>
        <w:t>employer from rolling back</w:t>
      </w:r>
      <w:r w:rsidRPr="0046336A">
        <w:rPr>
          <w:rStyle w:val="Emphasis"/>
        </w:rPr>
        <w:t xml:space="preserve"> trade union rights and </w:t>
      </w:r>
      <w:r w:rsidRPr="00043DFA">
        <w:rPr>
          <w:rStyle w:val="Emphasis"/>
          <w:highlight w:val="yellow"/>
        </w:rPr>
        <w:t>freedoms in</w:t>
      </w:r>
      <w:r w:rsidRPr="0046336A">
        <w:rPr>
          <w:rStyle w:val="Emphasis"/>
        </w:rPr>
        <w:t xml:space="preserve"> existing collective </w:t>
      </w:r>
      <w:r w:rsidRPr="00043DFA">
        <w:rPr>
          <w:rStyle w:val="Emphasis"/>
          <w:highlight w:val="yellow"/>
        </w:rPr>
        <w:t>agreements</w:t>
      </w:r>
      <w:r w:rsidRPr="0046336A">
        <w:rPr>
          <w:rStyle w:val="Emphasis"/>
        </w:rPr>
        <w:t xml:space="preserve">, provided such rollbacks come </w:t>
      </w:r>
      <w:r w:rsidRPr="00043DFA">
        <w:rPr>
          <w:rStyle w:val="Emphasis"/>
          <w:highlight w:val="yellow"/>
        </w:rPr>
        <w:t>at the conclusion of</w:t>
      </w:r>
      <w:r w:rsidRPr="0046336A">
        <w:rPr>
          <w:rStyle w:val="Emphasis"/>
        </w:rPr>
        <w:t xml:space="preserve"> a process of </w:t>
      </w:r>
      <w:r w:rsidRPr="00043DFA">
        <w:rPr>
          <w:rStyle w:val="Emphasis"/>
          <w:highlight w:val="yellow"/>
        </w:rPr>
        <w:t>consultation with the union</w:t>
      </w:r>
      <w:r w:rsidRPr="00855CC8">
        <w:rPr>
          <w:u w:val="single"/>
        </w:rPr>
        <w:t>.</w:t>
      </w:r>
      <w:r w:rsidRPr="0046336A">
        <w:rPr>
          <w:sz w:val="14"/>
        </w:rPr>
        <w:t xml:space="preserve"> That is because </w:t>
      </w:r>
      <w:r w:rsidRPr="00043DFA">
        <w:rPr>
          <w:rStyle w:val="Emphasis"/>
          <w:highlight w:val="yellow"/>
        </w:rPr>
        <w:t>it is the process</w:t>
      </w:r>
      <w:r w:rsidRPr="00043DFA">
        <w:rPr>
          <w:highlight w:val="yellow"/>
          <w:u w:val="single"/>
        </w:rPr>
        <w:t xml:space="preserve">, </w:t>
      </w:r>
      <w:r w:rsidRPr="00043DFA">
        <w:rPr>
          <w:rStyle w:val="Emphasis"/>
          <w:highlight w:val="yellow"/>
        </w:rPr>
        <w:t xml:space="preserve">not the outcome </w:t>
      </w:r>
      <w:r w:rsidRPr="00441578">
        <w:rPr>
          <w:rStyle w:val="Emphasis"/>
        </w:rPr>
        <w:t xml:space="preserve">of bargaining, </w:t>
      </w:r>
      <w:r w:rsidRPr="00043DFA">
        <w:rPr>
          <w:rStyle w:val="Emphasis"/>
          <w:highlight w:val="yellow"/>
        </w:rPr>
        <w:t>that is protected</w:t>
      </w:r>
      <w:r w:rsidRPr="0046336A">
        <w:rPr>
          <w:sz w:val="14"/>
        </w:rPr>
        <w:t xml:space="preserve"> by the </w:t>
      </w:r>
      <w:r w:rsidRPr="0046336A">
        <w:rPr>
          <w:i/>
          <w:iCs/>
          <w:sz w:val="14"/>
        </w:rPr>
        <w:t>Charter</w:t>
      </w:r>
      <w:r w:rsidRPr="0046336A">
        <w:rPr>
          <w:sz w:val="14"/>
        </w:rPr>
        <w:t xml:space="preserve">. </w:t>
      </w:r>
      <w:r w:rsidRPr="00855CC8">
        <w:rPr>
          <w:u w:val="single"/>
        </w:rPr>
        <w:t>An employer who simply goes through the motions is afforded enough flexibility in this decision to ensure that bargaining outcomes are unlikely to be affected</w:t>
      </w:r>
      <w:r w:rsidRPr="0046336A">
        <w:rPr>
          <w:sz w:val="14"/>
        </w:rPr>
        <w:t xml:space="preserve">. As such, the </w:t>
      </w:r>
      <w:r w:rsidRPr="0046336A">
        <w:rPr>
          <w:i/>
          <w:iCs/>
          <w:sz w:val="14"/>
        </w:rPr>
        <w:t>BC Health Services</w:t>
      </w:r>
      <w:r w:rsidRPr="0046336A">
        <w:rPr>
          <w:sz w:val="14"/>
        </w:rPr>
        <w:t xml:space="preserve"> decision will likely force antiunion governments to rethink their overzealous approach to labor relations, but it does not prevent them from pursuing antiunion agendas by stealth.</w:t>
      </w:r>
    </w:p>
    <w:p w14:paraId="759F4AD7" w14:textId="77777777" w:rsidR="00FD5E97" w:rsidRPr="00855CC8" w:rsidRDefault="00FD5E97" w:rsidP="00FD5E97">
      <w:pPr>
        <w:rPr>
          <w:u w:val="single"/>
        </w:rPr>
      </w:pPr>
      <w:r w:rsidRPr="0046336A">
        <w:rPr>
          <w:sz w:val="14"/>
        </w:rPr>
        <w:tab/>
        <w:t xml:space="preserve">It should also be noted that the </w:t>
      </w:r>
      <w:r w:rsidRPr="0046336A">
        <w:rPr>
          <w:i/>
          <w:iCs/>
          <w:sz w:val="14"/>
        </w:rPr>
        <w:t>BC Health Services</w:t>
      </w:r>
      <w:r w:rsidRPr="0046336A">
        <w:rPr>
          <w:sz w:val="14"/>
        </w:rPr>
        <w:t xml:space="preserve"> decision does not guarantee the right to strike (</w:t>
      </w:r>
      <w:r w:rsidRPr="0046336A">
        <w:rPr>
          <w:i/>
          <w:iCs/>
          <w:sz w:val="14"/>
        </w:rPr>
        <w:t>BC Health Services</w:t>
      </w:r>
      <w:r w:rsidRPr="0046336A">
        <w:rPr>
          <w:sz w:val="14"/>
        </w:rPr>
        <w:t xml:space="preserve"> 2007, 411 para. 19). In fact, one of the only guarantees that flows from the BC Health Services decision is the guarantee that </w:t>
      </w:r>
      <w:r w:rsidRPr="00043DFA">
        <w:rPr>
          <w:rStyle w:val="Emphasis"/>
          <w:highlight w:val="yellow"/>
        </w:rPr>
        <w:t>unions</w:t>
      </w:r>
      <w:r w:rsidRPr="00043DFA">
        <w:rPr>
          <w:highlight w:val="yellow"/>
          <w:u w:val="single"/>
        </w:rPr>
        <w:t xml:space="preserve"> and</w:t>
      </w:r>
      <w:r w:rsidRPr="00855CC8">
        <w:rPr>
          <w:u w:val="single"/>
        </w:rPr>
        <w:t xml:space="preserve"> their </w:t>
      </w:r>
      <w:r w:rsidRPr="00043DFA">
        <w:rPr>
          <w:rStyle w:val="Emphasis"/>
          <w:highlight w:val="yellow"/>
        </w:rPr>
        <w:t>lawyers</w:t>
      </w:r>
      <w:r w:rsidRPr="00043DFA">
        <w:rPr>
          <w:highlight w:val="yellow"/>
          <w:u w:val="single"/>
        </w:rPr>
        <w:t xml:space="preserve"> will </w:t>
      </w:r>
      <w:r w:rsidRPr="00043DFA">
        <w:rPr>
          <w:b/>
          <w:bCs/>
          <w:highlight w:val="yellow"/>
          <w:u w:val="single"/>
        </w:rPr>
        <w:t>redouble</w:t>
      </w:r>
      <w:r w:rsidRPr="00855CC8">
        <w:rPr>
          <w:u w:val="single"/>
        </w:rPr>
        <w:t xml:space="preserve"> their </w:t>
      </w:r>
      <w:r w:rsidRPr="00043DFA">
        <w:rPr>
          <w:b/>
          <w:bCs/>
          <w:highlight w:val="yellow"/>
          <w:u w:val="single"/>
        </w:rPr>
        <w:t>efforts</w:t>
      </w:r>
      <w:r w:rsidRPr="00855CC8">
        <w:rPr>
          <w:u w:val="single"/>
        </w:rPr>
        <w:t xml:space="preserve"> to pursue judicial strategies aimed </w:t>
      </w:r>
      <w:r w:rsidRPr="00043DFA">
        <w:rPr>
          <w:highlight w:val="yellow"/>
          <w:u w:val="single"/>
        </w:rPr>
        <w:t xml:space="preserve">at </w:t>
      </w:r>
      <w:r w:rsidRPr="00043DFA">
        <w:rPr>
          <w:rStyle w:val="Emphasis"/>
          <w:highlight w:val="yellow"/>
        </w:rPr>
        <w:t>expanding</w:t>
      </w:r>
      <w:r w:rsidRPr="0046336A">
        <w:rPr>
          <w:rStyle w:val="Emphasis"/>
        </w:rPr>
        <w:t xml:space="preserve"> the rubric of </w:t>
      </w:r>
      <w:r w:rsidRPr="00043DFA">
        <w:rPr>
          <w:rStyle w:val="Emphasis"/>
          <w:highlight w:val="yellow"/>
        </w:rPr>
        <w:t>labor rights</w:t>
      </w:r>
      <w:r w:rsidRPr="00855CC8">
        <w:rPr>
          <w:u w:val="single"/>
        </w:rPr>
        <w:t xml:space="preserve"> </w:t>
      </w:r>
      <w:r w:rsidRPr="0046336A">
        <w:rPr>
          <w:sz w:val="14"/>
        </w:rPr>
        <w:t xml:space="preserve">protected by the </w:t>
      </w:r>
      <w:r w:rsidRPr="0046336A">
        <w:rPr>
          <w:i/>
          <w:iCs/>
          <w:sz w:val="14"/>
        </w:rPr>
        <w:t>Charter’s</w:t>
      </w:r>
      <w:r w:rsidRPr="0046336A">
        <w:rPr>
          <w:sz w:val="14"/>
        </w:rPr>
        <w:t xml:space="preserve"> guarantee of freedom of association. In particular, unions are likely to more regularly launch judicial </w:t>
      </w:r>
      <w:r w:rsidRPr="00855CC8">
        <w:rPr>
          <w:u w:val="single"/>
        </w:rPr>
        <w:t>challenges to back-to-work legislation</w:t>
      </w:r>
      <w:r w:rsidRPr="0046336A">
        <w:rPr>
          <w:sz w:val="14"/>
        </w:rPr>
        <w:t xml:space="preserve">, public-sector austerity programs, </w:t>
      </w:r>
      <w:r w:rsidRPr="00855CC8">
        <w:rPr>
          <w:u w:val="single"/>
        </w:rPr>
        <w:t>and laws restricting union membership.</w:t>
      </w:r>
    </w:p>
    <w:p w14:paraId="7B07150F" w14:textId="77777777" w:rsidR="00FD5E97" w:rsidRPr="00855CC8" w:rsidRDefault="00FD5E97" w:rsidP="00FD5E97">
      <w:pPr>
        <w:rPr>
          <w:u w:val="single"/>
        </w:rPr>
      </w:pPr>
      <w:r w:rsidRPr="0046336A">
        <w:rPr>
          <w:sz w:val="14"/>
        </w:rPr>
        <w:tab/>
        <w:t xml:space="preserve">Overall, although the Supreme Court of Canada’s decision in </w:t>
      </w:r>
      <w:r w:rsidRPr="0046336A">
        <w:rPr>
          <w:i/>
          <w:iCs/>
          <w:sz w:val="14"/>
        </w:rPr>
        <w:t>BC Health Services</w:t>
      </w:r>
      <w:r w:rsidRPr="0046336A">
        <w:rPr>
          <w:sz w:val="14"/>
        </w:rPr>
        <w:t xml:space="preserve"> drew upon international labor rights and standards in order to justify extending constitutional protection to collective bargaining, neither it nor the recent round of prolabor Supreme Court decisions is the panacea that some have claimed (Adams 2003). Although </w:t>
      </w:r>
      <w:r w:rsidRPr="00043DFA">
        <w:rPr>
          <w:highlight w:val="yellow"/>
          <w:u w:val="single"/>
        </w:rPr>
        <w:t>the</w:t>
      </w:r>
      <w:r w:rsidRPr="0046336A">
        <w:rPr>
          <w:sz w:val="14"/>
        </w:rPr>
        <w:t xml:space="preserve"> Supreme Court </w:t>
      </w:r>
      <w:r w:rsidRPr="00043DFA">
        <w:rPr>
          <w:b/>
          <w:bCs/>
          <w:highlight w:val="yellow"/>
          <w:u w:val="single"/>
        </w:rPr>
        <w:t>decision</w:t>
      </w:r>
      <w:r w:rsidRPr="00043DFA">
        <w:rPr>
          <w:highlight w:val="yellow"/>
          <w:u w:val="single"/>
        </w:rPr>
        <w:t xml:space="preserve"> to extend</w:t>
      </w:r>
      <w:r w:rsidRPr="0046336A">
        <w:rPr>
          <w:sz w:val="14"/>
        </w:rPr>
        <w:t xml:space="preserve"> constitutional </w:t>
      </w:r>
      <w:r w:rsidRPr="00043DFA">
        <w:rPr>
          <w:rStyle w:val="Emphasis"/>
          <w:highlight w:val="yellow"/>
        </w:rPr>
        <w:t>protection to collective bargaining</w:t>
      </w:r>
      <w:r w:rsidRPr="0046336A">
        <w:rPr>
          <w:sz w:val="14"/>
        </w:rPr>
        <w:t xml:space="preserve"> did effectively reverse earlier antiunion jurisprudence and leave the door open to a constitutional reinterpretation of a wider ambit of union rights, </w:t>
      </w:r>
      <w:r w:rsidRPr="0046336A">
        <w:rPr>
          <w:rStyle w:val="Emphasis"/>
        </w:rPr>
        <w:t>one should not exaggerate the political impact</w:t>
      </w:r>
      <w:r w:rsidRPr="00855CC8">
        <w:rPr>
          <w:u w:val="single"/>
        </w:rPr>
        <w:t xml:space="preserve"> of the decision.</w:t>
      </w:r>
    </w:p>
    <w:p w14:paraId="59BFE37F" w14:textId="77777777" w:rsidR="00FD5E97" w:rsidRPr="0046336A" w:rsidRDefault="00FD5E97" w:rsidP="00FD5E97">
      <w:pPr>
        <w:rPr>
          <w:sz w:val="14"/>
        </w:rPr>
      </w:pPr>
      <w:r w:rsidRPr="0046336A">
        <w:rPr>
          <w:sz w:val="14"/>
        </w:rPr>
        <w:tab/>
      </w:r>
      <w:r w:rsidRPr="00043DFA">
        <w:rPr>
          <w:rStyle w:val="Emphasis"/>
          <w:highlight w:val="yellow"/>
        </w:rPr>
        <w:t>Far from revolutionary</w:t>
      </w:r>
      <w:r w:rsidRPr="00855CC8">
        <w:rPr>
          <w:u w:val="single"/>
        </w:rPr>
        <w:t>, the Court’s decision</w:t>
      </w:r>
      <w:r w:rsidRPr="0046336A">
        <w:rPr>
          <w:sz w:val="14"/>
        </w:rPr>
        <w:t xml:space="preserve"> in </w:t>
      </w:r>
      <w:r w:rsidRPr="0046336A">
        <w:rPr>
          <w:i/>
          <w:iCs/>
          <w:sz w:val="14"/>
        </w:rPr>
        <w:t>BC Health Services</w:t>
      </w:r>
      <w:r w:rsidRPr="0046336A">
        <w:rPr>
          <w:sz w:val="14"/>
        </w:rPr>
        <w:t xml:space="preserve"> </w:t>
      </w:r>
      <w:r w:rsidRPr="00043DFA">
        <w:rPr>
          <w:highlight w:val="yellow"/>
          <w:u w:val="single"/>
        </w:rPr>
        <w:t>simply shields</w:t>
      </w:r>
      <w:r w:rsidRPr="00855CC8">
        <w:rPr>
          <w:u w:val="single"/>
        </w:rPr>
        <w:t xml:space="preserve"> public-sector </w:t>
      </w:r>
      <w:r w:rsidRPr="00043DFA">
        <w:rPr>
          <w:rStyle w:val="Emphasis"/>
          <w:highlight w:val="yellow"/>
        </w:rPr>
        <w:t>unions from the worst excesses of neoliberalism</w:t>
      </w:r>
      <w:r w:rsidRPr="00855CC8">
        <w:rPr>
          <w:u w:val="single"/>
        </w:rPr>
        <w:t xml:space="preserve"> by confirming the public policy environment of the postwar compromise.</w:t>
      </w:r>
      <w:r w:rsidRPr="0046336A">
        <w:rPr>
          <w:sz w:val="14"/>
        </w:rPr>
        <w:t xml:space="preserve"> The fact that organized labor must rely on the courts, rather than the legislatures, to protect the last vestiges of the postwar compromise is, in fact, a sad commentary on the political clout of unions in an era of neoliberalism. As such, the decision in </w:t>
      </w:r>
      <w:r w:rsidRPr="0046336A">
        <w:rPr>
          <w:i/>
          <w:iCs/>
          <w:sz w:val="14"/>
        </w:rPr>
        <w:t>BC Health Services</w:t>
      </w:r>
      <w:r w:rsidRPr="0046336A">
        <w:rPr>
          <w:sz w:val="14"/>
        </w:rPr>
        <w:t xml:space="preserve"> showcases organized labor’s weakness, not its strength. More importantly, as Eric Tucker has argued, “</w:t>
      </w:r>
      <w:r w:rsidRPr="00855CC8">
        <w:rPr>
          <w:u w:val="single"/>
        </w:rPr>
        <w:t>if judicial protection of workers’ collective rights is premised on a view of unions as victims, it suggests that the moment that courts perceive unions to be powerful actors they will find ways to limit the rights they have recognized</w:t>
      </w:r>
      <w:r w:rsidRPr="0046336A">
        <w:rPr>
          <w:sz w:val="14"/>
        </w:rPr>
        <w:t>” (Tucker 2008, 173).</w:t>
      </w:r>
    </w:p>
    <w:p w14:paraId="660D370D" w14:textId="6B58D195" w:rsidR="00FD5E97" w:rsidRDefault="00FD5E97" w:rsidP="00FD5E97">
      <w:pPr>
        <w:rPr>
          <w:sz w:val="14"/>
        </w:rPr>
      </w:pPr>
      <w:r w:rsidRPr="0046336A">
        <w:rPr>
          <w:sz w:val="14"/>
        </w:rPr>
        <w:tab/>
        <w:t xml:space="preserve">In a carefully nuanced analysis of the </w:t>
      </w:r>
      <w:r w:rsidRPr="0046336A">
        <w:rPr>
          <w:i/>
          <w:iCs/>
          <w:sz w:val="14"/>
        </w:rPr>
        <w:t>BC Health Services</w:t>
      </w:r>
      <w:r w:rsidRPr="0046336A">
        <w:rPr>
          <w:sz w:val="14"/>
        </w:rPr>
        <w:t xml:space="preserve"> decision, labor lawyers Valerie Matthews Lemieux and Steven Barrett (who acted as co-counsel for the CLC in the </w:t>
      </w:r>
      <w:r w:rsidRPr="0046336A">
        <w:rPr>
          <w:i/>
          <w:iCs/>
          <w:sz w:val="14"/>
        </w:rPr>
        <w:t>BC Health Services</w:t>
      </w:r>
      <w:r w:rsidRPr="0046336A">
        <w:rPr>
          <w:sz w:val="14"/>
        </w:rPr>
        <w:t xml:space="preserve"> case) have argued that the future impact of the case “will depend on the extent to which future courts take an unduly narrow reading of the decision as simply imposing a mere consultation requirement on governments before overriding collective bargaining rights” rather than “view the decision as requiring governments to truly respect good faith bargaining by respecting negotiated collective agreements and avoiding legislation which limits the scope of bargaining” (Matthews Lemieux and Barrett 2007). To be sure, there are competing views concerning the Court’s future direction. However, more importantly, Matthews Lemieux and Barrett concede that “</w:t>
      </w:r>
      <w:r w:rsidRPr="00855CC8">
        <w:rPr>
          <w:u w:val="single"/>
        </w:rPr>
        <w:t xml:space="preserve">the </w:t>
      </w:r>
      <w:proofErr w:type="spellStart"/>
      <w:r w:rsidRPr="00855CC8">
        <w:rPr>
          <w:u w:val="single"/>
        </w:rPr>
        <w:t>labour</w:t>
      </w:r>
      <w:proofErr w:type="spellEnd"/>
      <w:r w:rsidRPr="00855CC8">
        <w:rPr>
          <w:u w:val="single"/>
        </w:rPr>
        <w:t xml:space="preserve"> movement should not lose sight of the ongoing need for </w:t>
      </w:r>
      <w:r w:rsidRPr="00043DFA">
        <w:rPr>
          <w:b/>
          <w:bCs/>
          <w:highlight w:val="yellow"/>
          <w:u w:val="single"/>
        </w:rPr>
        <w:t>organizing</w:t>
      </w:r>
      <w:r w:rsidRPr="00043DFA">
        <w:rPr>
          <w:highlight w:val="yellow"/>
          <w:u w:val="single"/>
        </w:rPr>
        <w:t xml:space="preserve"> and </w:t>
      </w:r>
      <w:r w:rsidRPr="00043DFA">
        <w:rPr>
          <w:b/>
          <w:bCs/>
          <w:highlight w:val="yellow"/>
          <w:u w:val="single"/>
        </w:rPr>
        <w:t>mobilizing</w:t>
      </w:r>
      <w:r w:rsidRPr="00855CC8">
        <w:rPr>
          <w:u w:val="single"/>
        </w:rPr>
        <w:t xml:space="preserve"> concerted political action and the development of political alliances, </w:t>
      </w:r>
      <w:r w:rsidRPr="00855CC8">
        <w:rPr>
          <w:rStyle w:val="Emphasis"/>
        </w:rPr>
        <w:t xml:space="preserve">which </w:t>
      </w:r>
      <w:r w:rsidRPr="00043DFA">
        <w:rPr>
          <w:rStyle w:val="Emphasis"/>
          <w:highlight w:val="yellow"/>
        </w:rPr>
        <w:t>have proven</w:t>
      </w:r>
      <w:r w:rsidRPr="00855CC8">
        <w:rPr>
          <w:u w:val="single"/>
        </w:rPr>
        <w:t xml:space="preserve"> over time </w:t>
      </w:r>
      <w:r w:rsidRPr="00855CC8">
        <w:rPr>
          <w:rStyle w:val="Emphasis"/>
        </w:rPr>
        <w:t xml:space="preserve">to be </w:t>
      </w:r>
      <w:r w:rsidRPr="00043DFA">
        <w:rPr>
          <w:rStyle w:val="Emphasis"/>
          <w:highlight w:val="yellow"/>
        </w:rPr>
        <w:t>more effective than reliance on</w:t>
      </w:r>
      <w:r w:rsidRPr="00855CC8">
        <w:rPr>
          <w:rStyle w:val="Emphasis"/>
        </w:rPr>
        <w:t xml:space="preserve"> the courts to advance </w:t>
      </w:r>
      <w:proofErr w:type="spellStart"/>
      <w:r w:rsidRPr="00043DFA">
        <w:rPr>
          <w:rStyle w:val="Emphasis"/>
          <w:highlight w:val="yellow"/>
        </w:rPr>
        <w:t>labour</w:t>
      </w:r>
      <w:proofErr w:type="spellEnd"/>
      <w:r w:rsidRPr="00043DFA">
        <w:rPr>
          <w:rStyle w:val="Emphasis"/>
          <w:highlight w:val="yellow"/>
        </w:rPr>
        <w:t xml:space="preserve"> rights</w:t>
      </w:r>
      <w:r w:rsidRPr="00855CC8">
        <w:rPr>
          <w:u w:val="single"/>
        </w:rPr>
        <w:t xml:space="preserve"> and freedoms</w:t>
      </w:r>
      <w:r w:rsidRPr="0046336A">
        <w:rPr>
          <w:sz w:val="14"/>
        </w:rPr>
        <w:t xml:space="preserve">” (Matthews Lemieux and Barret 2007). In a broader political sense, </w:t>
      </w:r>
      <w:r w:rsidRPr="00043DFA">
        <w:rPr>
          <w:rStyle w:val="Emphasis"/>
          <w:highlight w:val="yellow"/>
        </w:rPr>
        <w:t>by shifting the focus</w:t>
      </w:r>
      <w:r w:rsidRPr="00855CC8">
        <w:rPr>
          <w:u w:val="single"/>
        </w:rPr>
        <w:t xml:space="preserve"> of the employment relationship </w:t>
      </w:r>
      <w:r w:rsidRPr="00043DFA">
        <w:rPr>
          <w:highlight w:val="yellow"/>
          <w:u w:val="single"/>
        </w:rPr>
        <w:t>toward</w:t>
      </w:r>
      <w:r w:rsidRPr="00855CC8">
        <w:rPr>
          <w:u w:val="single"/>
        </w:rPr>
        <w:t xml:space="preserve"> a </w:t>
      </w:r>
      <w:r w:rsidRPr="00855CC8">
        <w:rPr>
          <w:rStyle w:val="Emphasis"/>
        </w:rPr>
        <w:t>liberal</w:t>
      </w:r>
      <w:r w:rsidRPr="00855CC8">
        <w:rPr>
          <w:u w:val="single"/>
        </w:rPr>
        <w:t xml:space="preserve"> </w:t>
      </w:r>
      <w:r w:rsidRPr="0046336A">
        <w:rPr>
          <w:sz w:val="14"/>
        </w:rPr>
        <w:t xml:space="preserve">human </w:t>
      </w:r>
      <w:r w:rsidRPr="00043DFA">
        <w:rPr>
          <w:rStyle w:val="Emphasis"/>
          <w:highlight w:val="yellow"/>
        </w:rPr>
        <w:t>rights</w:t>
      </w:r>
      <w:r w:rsidRPr="00043DFA">
        <w:rPr>
          <w:highlight w:val="yellow"/>
          <w:u w:val="single"/>
        </w:rPr>
        <w:t xml:space="preserve"> </w:t>
      </w:r>
      <w:r w:rsidRPr="0046336A">
        <w:rPr>
          <w:b/>
          <w:bCs/>
          <w:u w:val="single"/>
        </w:rPr>
        <w:t>understanding</w:t>
      </w:r>
      <w:r w:rsidRPr="00855CC8">
        <w:rPr>
          <w:b/>
          <w:bCs/>
          <w:u w:val="single"/>
        </w:rPr>
        <w:t xml:space="preserve"> of labor</w:t>
      </w:r>
      <w:r w:rsidRPr="0046336A">
        <w:rPr>
          <w:sz w:val="14"/>
        </w:rPr>
        <w:t xml:space="preserve"> management relations, </w:t>
      </w:r>
      <w:r w:rsidRPr="00043DFA">
        <w:rPr>
          <w:rStyle w:val="Emphasis"/>
          <w:highlight w:val="yellow"/>
        </w:rPr>
        <w:t xml:space="preserve">unions undermine </w:t>
      </w:r>
      <w:r w:rsidRPr="0046336A">
        <w:rPr>
          <w:rStyle w:val="Emphasis"/>
        </w:rPr>
        <w:t xml:space="preserve">the </w:t>
      </w:r>
      <w:r w:rsidRPr="00043DFA">
        <w:rPr>
          <w:rStyle w:val="Emphasis"/>
          <w:highlight w:val="yellow"/>
        </w:rPr>
        <w:t>class-based approaches</w:t>
      </w:r>
      <w:r w:rsidRPr="00855CC8">
        <w:rPr>
          <w:u w:val="single"/>
        </w:rPr>
        <w:t xml:space="preserve"> to advancing workers’ rights</w:t>
      </w:r>
      <w:r w:rsidRPr="0046336A">
        <w:rPr>
          <w:sz w:val="14"/>
        </w:rPr>
        <w:t xml:space="preserve"> described by Matthews Lemieux and Barrett.</w:t>
      </w:r>
    </w:p>
    <w:p w14:paraId="2405CBF2" w14:textId="77777777" w:rsidR="00FD5E97" w:rsidRPr="0046336A" w:rsidRDefault="00FD5E97" w:rsidP="00FD5E97">
      <w:pPr>
        <w:rPr>
          <w:sz w:val="14"/>
        </w:rPr>
      </w:pPr>
    </w:p>
    <w:p w14:paraId="0D6DD962" w14:textId="77777777" w:rsidR="00FD5E97" w:rsidRPr="0046336A" w:rsidRDefault="00FD5E97" w:rsidP="00FD5E97">
      <w:pPr>
        <w:rPr>
          <w:sz w:val="14"/>
        </w:rPr>
      </w:pPr>
      <w:r w:rsidRPr="0046336A">
        <w:rPr>
          <w:sz w:val="14"/>
        </w:rPr>
        <w:t>Workers’ Rights as Human Rights as a Political Strategy</w:t>
      </w:r>
    </w:p>
    <w:p w14:paraId="4A394F9B" w14:textId="77777777" w:rsidR="00FD5E97" w:rsidRPr="0046336A" w:rsidRDefault="00FD5E97" w:rsidP="00FD5E97">
      <w:pPr>
        <w:rPr>
          <w:sz w:val="14"/>
        </w:rPr>
      </w:pPr>
      <w:r w:rsidRPr="0046336A">
        <w:rPr>
          <w:sz w:val="14"/>
        </w:rPr>
        <w:tab/>
        <w:t xml:space="preserve">On paper, the Canadian labor movement looks healthy and vibrant, particularly when compared with its American counterpart. However, </w:t>
      </w:r>
      <w:r w:rsidRPr="00043DFA">
        <w:rPr>
          <w:highlight w:val="yellow"/>
          <w:u w:val="single"/>
        </w:rPr>
        <w:t>higher</w:t>
      </w:r>
      <w:r w:rsidRPr="0046336A">
        <w:rPr>
          <w:sz w:val="14"/>
        </w:rPr>
        <w:t xml:space="preserve"> levels of </w:t>
      </w:r>
      <w:r w:rsidRPr="00855CC8">
        <w:rPr>
          <w:u w:val="single"/>
        </w:rPr>
        <w:t xml:space="preserve">union </w:t>
      </w:r>
      <w:r w:rsidRPr="00043DFA">
        <w:rPr>
          <w:rStyle w:val="Emphasis"/>
          <w:highlight w:val="yellow"/>
        </w:rPr>
        <w:t>density</w:t>
      </w:r>
      <w:r w:rsidRPr="0046336A">
        <w:rPr>
          <w:sz w:val="14"/>
        </w:rPr>
        <w:t xml:space="preserve">, </w:t>
      </w:r>
      <w:r w:rsidRPr="00855CC8">
        <w:rPr>
          <w:u w:val="single"/>
        </w:rPr>
        <w:t xml:space="preserve">expedited certification votes, the </w:t>
      </w:r>
      <w:r w:rsidRPr="00043DFA">
        <w:rPr>
          <w:b/>
          <w:bCs/>
          <w:highlight w:val="yellow"/>
          <w:u w:val="single"/>
        </w:rPr>
        <w:t>absence</w:t>
      </w:r>
      <w:r w:rsidRPr="00043DFA">
        <w:rPr>
          <w:highlight w:val="yellow"/>
          <w:u w:val="single"/>
        </w:rPr>
        <w:t xml:space="preserve"> of </w:t>
      </w:r>
      <w:r w:rsidRPr="00043DFA">
        <w:rPr>
          <w:rStyle w:val="Emphasis"/>
          <w:highlight w:val="yellow"/>
        </w:rPr>
        <w:t>r</w:t>
      </w:r>
      <w:r w:rsidRPr="00855CC8">
        <w:rPr>
          <w:u w:val="single"/>
        </w:rPr>
        <w:t>ight-</w:t>
      </w:r>
      <w:r w:rsidRPr="00043DFA">
        <w:rPr>
          <w:rStyle w:val="Emphasis"/>
          <w:highlight w:val="yellow"/>
        </w:rPr>
        <w:t>t</w:t>
      </w:r>
      <w:r w:rsidRPr="00855CC8">
        <w:rPr>
          <w:u w:val="single"/>
        </w:rPr>
        <w:t>o-</w:t>
      </w:r>
      <w:r w:rsidRPr="00043DFA">
        <w:rPr>
          <w:rStyle w:val="Emphasis"/>
          <w:highlight w:val="yellow"/>
        </w:rPr>
        <w:t>w</w:t>
      </w:r>
      <w:r w:rsidRPr="00855CC8">
        <w:rPr>
          <w:u w:val="single"/>
        </w:rPr>
        <w:t>ork laws</w:t>
      </w:r>
      <w:r w:rsidRPr="0046336A">
        <w:rPr>
          <w:sz w:val="14"/>
        </w:rPr>
        <w:t xml:space="preserve">, and the existence of card-based union certification and </w:t>
      </w:r>
      <w:proofErr w:type="spellStart"/>
      <w:r w:rsidRPr="0046336A">
        <w:rPr>
          <w:sz w:val="14"/>
        </w:rPr>
        <w:t>antiscab</w:t>
      </w:r>
      <w:proofErr w:type="spellEnd"/>
      <w:r w:rsidRPr="0046336A">
        <w:rPr>
          <w:sz w:val="14"/>
        </w:rPr>
        <w:t xml:space="preserve"> laws in some provincial jurisdictions </w:t>
      </w:r>
      <w:r w:rsidRPr="00043DFA">
        <w:rPr>
          <w:rStyle w:val="Emphasis"/>
          <w:highlight w:val="yellow"/>
        </w:rPr>
        <w:t>mask</w:t>
      </w:r>
      <w:r w:rsidRPr="00855CC8">
        <w:rPr>
          <w:rStyle w:val="Emphasis"/>
        </w:rPr>
        <w:t xml:space="preserve"> some </w:t>
      </w:r>
      <w:r w:rsidRPr="00043DFA">
        <w:rPr>
          <w:rStyle w:val="Emphasis"/>
          <w:highlight w:val="yellow"/>
        </w:rPr>
        <w:t>significant challenges facing workers</w:t>
      </w:r>
      <w:r w:rsidRPr="00855CC8">
        <w:rPr>
          <w:rStyle w:val="Emphasis"/>
        </w:rPr>
        <w:t xml:space="preserve"> and their unions</w:t>
      </w:r>
      <w:r w:rsidRPr="0046336A">
        <w:rPr>
          <w:sz w:val="14"/>
        </w:rPr>
        <w:t xml:space="preserve"> in Canada. In particular, the pressures of deindustrialization and </w:t>
      </w:r>
      <w:r w:rsidRPr="00043DFA">
        <w:rPr>
          <w:highlight w:val="yellow"/>
          <w:u w:val="single"/>
        </w:rPr>
        <w:t xml:space="preserve">neoliberal </w:t>
      </w:r>
      <w:r w:rsidRPr="00BE7501">
        <w:rPr>
          <w:u w:val="single"/>
        </w:rPr>
        <w:t>globalization</w:t>
      </w:r>
      <w:r w:rsidRPr="0046336A">
        <w:rPr>
          <w:u w:val="single"/>
        </w:rPr>
        <w:t xml:space="preserve"> have inflicted severe damage to private-sector unions, while </w:t>
      </w:r>
      <w:r w:rsidRPr="0046336A">
        <w:rPr>
          <w:rStyle w:val="Emphasis"/>
        </w:rPr>
        <w:t xml:space="preserve">government </w:t>
      </w:r>
      <w:r w:rsidRPr="00043DFA">
        <w:rPr>
          <w:rStyle w:val="Emphasis"/>
          <w:highlight w:val="yellow"/>
        </w:rPr>
        <w:t>austerity</w:t>
      </w:r>
      <w:r w:rsidRPr="0046336A">
        <w:rPr>
          <w:u w:val="single"/>
        </w:rPr>
        <w:t xml:space="preserve"> programs </w:t>
      </w:r>
      <w:r w:rsidRPr="00043DFA">
        <w:rPr>
          <w:highlight w:val="yellow"/>
          <w:u w:val="single"/>
        </w:rPr>
        <w:t xml:space="preserve">and </w:t>
      </w:r>
      <w:r w:rsidRPr="00043DFA">
        <w:rPr>
          <w:rStyle w:val="Emphasis"/>
          <w:highlight w:val="yellow"/>
        </w:rPr>
        <w:t xml:space="preserve">privatization </w:t>
      </w:r>
      <w:r w:rsidRPr="007D7842">
        <w:rPr>
          <w:rStyle w:val="Emphasis"/>
        </w:rPr>
        <w:t>schemes</w:t>
      </w:r>
      <w:r w:rsidRPr="0046336A">
        <w:rPr>
          <w:u w:val="single"/>
        </w:rPr>
        <w:t xml:space="preserve"> continue to </w:t>
      </w:r>
      <w:r w:rsidRPr="00043DFA">
        <w:rPr>
          <w:highlight w:val="yellow"/>
          <w:u w:val="single"/>
        </w:rPr>
        <w:t>threaten</w:t>
      </w:r>
      <w:r w:rsidRPr="0046336A">
        <w:rPr>
          <w:u w:val="single"/>
        </w:rPr>
        <w:t xml:space="preserve"> high levels of public-sector union density</w:t>
      </w:r>
      <w:r w:rsidRPr="0046336A">
        <w:rPr>
          <w:sz w:val="14"/>
        </w:rPr>
        <w:t>. In short</w:t>
      </w:r>
      <w:r w:rsidRPr="0046336A">
        <w:t xml:space="preserve">, </w:t>
      </w:r>
      <w:r w:rsidRPr="00043DFA">
        <w:rPr>
          <w:rStyle w:val="Emphasis"/>
          <w:highlight w:val="yellow"/>
        </w:rPr>
        <w:t>organized labor</w:t>
      </w:r>
      <w:r w:rsidRPr="0046336A">
        <w:rPr>
          <w:u w:val="single"/>
        </w:rPr>
        <w:t>’s political clout has diminished considerably</w:t>
      </w:r>
      <w:r w:rsidRPr="0046336A">
        <w:rPr>
          <w:sz w:val="14"/>
        </w:rPr>
        <w:t xml:space="preserve"> over the course of the last few decades. </w:t>
      </w:r>
      <w:r w:rsidRPr="0046336A">
        <w:rPr>
          <w:u w:val="single"/>
        </w:rPr>
        <w:t>As such</w:t>
      </w:r>
      <w:r w:rsidRPr="0046336A">
        <w:rPr>
          <w:sz w:val="14"/>
        </w:rPr>
        <w:t xml:space="preserve">, Canadian </w:t>
      </w:r>
      <w:r w:rsidRPr="00043DFA">
        <w:rPr>
          <w:b/>
          <w:bCs/>
          <w:highlight w:val="yellow"/>
          <w:u w:val="single"/>
        </w:rPr>
        <w:t xml:space="preserve">unions </w:t>
      </w:r>
      <w:r w:rsidRPr="00043DFA">
        <w:rPr>
          <w:highlight w:val="yellow"/>
          <w:u w:val="single"/>
        </w:rPr>
        <w:t>have</w:t>
      </w:r>
      <w:r w:rsidRPr="0046336A">
        <w:rPr>
          <w:u w:val="single"/>
        </w:rPr>
        <w:t xml:space="preserve"> </w:t>
      </w:r>
      <w:r w:rsidRPr="0046336A">
        <w:rPr>
          <w:b/>
          <w:bCs/>
          <w:u w:val="single"/>
        </w:rPr>
        <w:t>increasingly</w:t>
      </w:r>
      <w:r w:rsidRPr="0046336A">
        <w:rPr>
          <w:u w:val="single"/>
        </w:rPr>
        <w:t xml:space="preserve"> </w:t>
      </w:r>
      <w:r w:rsidRPr="00043DFA">
        <w:rPr>
          <w:highlight w:val="yellow"/>
          <w:u w:val="single"/>
        </w:rPr>
        <w:t xml:space="preserve">come to </w:t>
      </w:r>
      <w:r w:rsidRPr="00043DFA">
        <w:rPr>
          <w:rStyle w:val="Emphasis"/>
          <w:highlight w:val="yellow"/>
        </w:rPr>
        <w:t>embrace</w:t>
      </w:r>
      <w:r w:rsidRPr="0046336A">
        <w:rPr>
          <w:sz w:val="14"/>
        </w:rPr>
        <w:t xml:space="preserve"> what Michael Mandel refers to as “</w:t>
      </w:r>
      <w:r w:rsidRPr="00043DFA">
        <w:rPr>
          <w:rStyle w:val="Emphasis"/>
          <w:highlight w:val="yellow"/>
        </w:rPr>
        <w:t>legalized politics</w:t>
      </w:r>
      <w:r w:rsidRPr="0046336A">
        <w:rPr>
          <w:sz w:val="14"/>
        </w:rPr>
        <w:t xml:space="preserve">” (Mandel 1994). </w:t>
      </w:r>
      <w:r w:rsidRPr="00043DFA">
        <w:rPr>
          <w:rStyle w:val="Emphasis"/>
          <w:highlight w:val="yellow"/>
        </w:rPr>
        <w:t>Rather than focus</w:t>
      </w:r>
      <w:r w:rsidRPr="0046336A">
        <w:rPr>
          <w:rStyle w:val="Emphasis"/>
        </w:rPr>
        <w:t xml:space="preserve"> their </w:t>
      </w:r>
      <w:r w:rsidRPr="00043DFA">
        <w:rPr>
          <w:rStyle w:val="Emphasis"/>
          <w:highlight w:val="yellow"/>
        </w:rPr>
        <w:t>resources on political struggles</w:t>
      </w:r>
      <w:r w:rsidRPr="00043DFA">
        <w:rPr>
          <w:highlight w:val="yellow"/>
          <w:u w:val="single"/>
        </w:rPr>
        <w:t xml:space="preserve"> against</w:t>
      </w:r>
      <w:r w:rsidRPr="0046336A">
        <w:rPr>
          <w:u w:val="single"/>
        </w:rPr>
        <w:t xml:space="preserve"> </w:t>
      </w:r>
      <w:r w:rsidRPr="0046336A">
        <w:rPr>
          <w:b/>
          <w:bCs/>
          <w:u w:val="single"/>
        </w:rPr>
        <w:t xml:space="preserve">hostile </w:t>
      </w:r>
      <w:r w:rsidRPr="00043DFA">
        <w:rPr>
          <w:b/>
          <w:bCs/>
          <w:highlight w:val="yellow"/>
          <w:u w:val="single"/>
        </w:rPr>
        <w:t>politicians</w:t>
      </w:r>
      <w:r w:rsidRPr="00043DFA">
        <w:rPr>
          <w:highlight w:val="yellow"/>
          <w:u w:val="single"/>
        </w:rPr>
        <w:t xml:space="preserve"> and</w:t>
      </w:r>
      <w:r w:rsidRPr="0046336A">
        <w:rPr>
          <w:u w:val="single"/>
        </w:rPr>
        <w:t xml:space="preserve"> antiunion </w:t>
      </w:r>
      <w:r w:rsidRPr="00043DFA">
        <w:rPr>
          <w:rStyle w:val="Emphasis"/>
          <w:highlight w:val="yellow"/>
        </w:rPr>
        <w:t>employers</w:t>
      </w:r>
      <w:r w:rsidRPr="0046336A">
        <w:rPr>
          <w:sz w:val="14"/>
        </w:rPr>
        <w:t xml:space="preserve">, Canadian </w:t>
      </w:r>
      <w:r w:rsidRPr="00043DFA">
        <w:rPr>
          <w:rStyle w:val="Emphasis"/>
          <w:highlight w:val="yellow"/>
        </w:rPr>
        <w:t>unions</w:t>
      </w:r>
      <w:r w:rsidRPr="0046336A">
        <w:rPr>
          <w:u w:val="single"/>
        </w:rPr>
        <w:t xml:space="preserve"> have</w:t>
      </w:r>
      <w:r w:rsidRPr="0046336A">
        <w:rPr>
          <w:sz w:val="14"/>
        </w:rPr>
        <w:t xml:space="preserve">, to some degree, </w:t>
      </w:r>
      <w:r w:rsidRPr="00043DFA">
        <w:rPr>
          <w:rStyle w:val="Emphasis"/>
          <w:highlight w:val="yellow"/>
        </w:rPr>
        <w:t>retreated to legal institutions</w:t>
      </w:r>
      <w:r w:rsidRPr="0046336A">
        <w:rPr>
          <w:rStyle w:val="Emphasis"/>
        </w:rPr>
        <w:t xml:space="preserve"> as an alternative strategy</w:t>
      </w:r>
      <w:r w:rsidRPr="0046336A">
        <w:rPr>
          <w:u w:val="single"/>
        </w:rPr>
        <w:t>.</w:t>
      </w:r>
      <w:r w:rsidRPr="0046336A">
        <w:rPr>
          <w:sz w:val="14"/>
        </w:rPr>
        <w:t xml:space="preserve"> </w:t>
      </w:r>
      <w:r w:rsidRPr="0046336A">
        <w:rPr>
          <w:u w:val="single"/>
        </w:rPr>
        <w:t xml:space="preserve">Labor’s strategic shift toward </w:t>
      </w:r>
      <w:r w:rsidRPr="0046336A">
        <w:rPr>
          <w:rStyle w:val="Emphasis"/>
        </w:rPr>
        <w:t>embracing rights discourse as a political strategy</w:t>
      </w:r>
      <w:r w:rsidRPr="0046336A">
        <w:rPr>
          <w:u w:val="single"/>
        </w:rPr>
        <w:t xml:space="preserve"> is </w:t>
      </w:r>
      <w:r w:rsidRPr="00043DFA">
        <w:rPr>
          <w:rStyle w:val="Emphasis"/>
          <w:highlight w:val="yellow"/>
        </w:rPr>
        <w:t>unquestionably linked</w:t>
      </w:r>
      <w:r w:rsidRPr="00043DFA">
        <w:rPr>
          <w:highlight w:val="yellow"/>
          <w:u w:val="single"/>
        </w:rPr>
        <w:t xml:space="preserve"> to</w:t>
      </w:r>
      <w:r w:rsidRPr="0046336A">
        <w:rPr>
          <w:u w:val="single"/>
        </w:rPr>
        <w:t xml:space="preserve"> its </w:t>
      </w:r>
      <w:r w:rsidRPr="00043DFA">
        <w:rPr>
          <w:b/>
          <w:bCs/>
          <w:highlight w:val="yellow"/>
          <w:u w:val="single"/>
        </w:rPr>
        <w:t>unprecedented</w:t>
      </w:r>
      <w:r w:rsidRPr="0046336A">
        <w:rPr>
          <w:u w:val="single"/>
        </w:rPr>
        <w:t xml:space="preserve"> </w:t>
      </w:r>
      <w:r w:rsidRPr="0046336A">
        <w:rPr>
          <w:sz w:val="14"/>
        </w:rPr>
        <w:t xml:space="preserve">postwar </w:t>
      </w:r>
      <w:r w:rsidRPr="0046336A">
        <w:rPr>
          <w:rStyle w:val="Emphasis"/>
        </w:rPr>
        <w:t>weakness</w:t>
      </w:r>
      <w:r w:rsidRPr="0046336A">
        <w:rPr>
          <w:sz w:val="14"/>
        </w:rPr>
        <w:t>.</w:t>
      </w:r>
    </w:p>
    <w:p w14:paraId="13AFC055" w14:textId="77777777" w:rsidR="00FD5E97" w:rsidRPr="0046336A" w:rsidRDefault="00FD5E97" w:rsidP="00FD5E97">
      <w:pPr>
        <w:rPr>
          <w:sz w:val="14"/>
        </w:rPr>
      </w:pPr>
      <w:r w:rsidRPr="0046336A">
        <w:rPr>
          <w:sz w:val="14"/>
        </w:rPr>
        <w:tab/>
        <w:t>Labor’s strategic shift toward actively pursuing litigation has occurred primarily because of events outside of the courtroom. Declining union density, diminished political power, and changing party-union relationships have contributed to labor’s new reliance on the judiciary. As such, recent Charter victories do not showcase organized labor’s strength. In fact, in many ways, recent Supreme Court decisions have highlighted the labor movement’s weakness in an era of neoliberal economic restructuring (Savage 2007).</w:t>
      </w:r>
    </w:p>
    <w:p w14:paraId="58723A3E" w14:textId="77777777" w:rsidR="00FD5E97" w:rsidRPr="0046336A" w:rsidRDefault="00FD5E97" w:rsidP="00FD5E97">
      <w:pPr>
        <w:rPr>
          <w:sz w:val="14"/>
        </w:rPr>
      </w:pPr>
      <w:r w:rsidRPr="0046336A">
        <w:rPr>
          <w:sz w:val="14"/>
        </w:rPr>
        <w:tab/>
        <w:t>It is also worth noting that several non-labor-related Charter decisions have had a positive effect on the way organized labor has viewed the courts in recent years. Judicial advances for women, sexual minorities, and aboriginals have helped to labor movement warm up to the courts. After all, workers do not simply identify with their own class interests. They also identify as citizens made up of different races, genders, sexual orientations, languages, religions, and regions. The labor movement’s relatively strong relationship with identity-based social movements and postmaterialist movements has undoubtedly helped many union activists overcome their longstanding suspicion or distrust of the judicial system (Savage 2007).</w:t>
      </w:r>
    </w:p>
    <w:p w14:paraId="313153A9" w14:textId="77777777" w:rsidR="00FD5E97" w:rsidRPr="0046336A" w:rsidRDefault="00FD5E97" w:rsidP="00FD5E97">
      <w:pPr>
        <w:rPr>
          <w:u w:val="single"/>
        </w:rPr>
      </w:pPr>
      <w:r w:rsidRPr="0046336A">
        <w:rPr>
          <w:sz w:val="14"/>
        </w:rPr>
        <w:tab/>
        <w:t xml:space="preserve">Historically, </w:t>
      </w:r>
      <w:r w:rsidRPr="00043DFA">
        <w:rPr>
          <w:rStyle w:val="Emphasis"/>
          <w:highlight w:val="yellow"/>
        </w:rPr>
        <w:t>collective</w:t>
      </w:r>
      <w:r w:rsidRPr="0046336A">
        <w:rPr>
          <w:rStyle w:val="Emphasis"/>
        </w:rPr>
        <w:t xml:space="preserve"> political </w:t>
      </w:r>
      <w:r w:rsidRPr="00043DFA">
        <w:rPr>
          <w:rStyle w:val="Emphasis"/>
          <w:highlight w:val="yellow"/>
        </w:rPr>
        <w:t>action</w:t>
      </w:r>
      <w:r w:rsidRPr="00043DFA">
        <w:rPr>
          <w:highlight w:val="yellow"/>
          <w:u w:val="single"/>
        </w:rPr>
        <w:t xml:space="preserve"> has been</w:t>
      </w:r>
      <w:r w:rsidRPr="0046336A">
        <w:rPr>
          <w:u w:val="single"/>
        </w:rPr>
        <w:t xml:space="preserve"> organized </w:t>
      </w:r>
      <w:r w:rsidRPr="00043DFA">
        <w:rPr>
          <w:highlight w:val="yellow"/>
          <w:u w:val="single"/>
        </w:rPr>
        <w:t>labor’s</w:t>
      </w:r>
      <w:r w:rsidRPr="0046336A">
        <w:rPr>
          <w:u w:val="single"/>
        </w:rPr>
        <w:t xml:space="preserve"> favored and </w:t>
      </w:r>
      <w:r w:rsidRPr="00043DFA">
        <w:rPr>
          <w:rStyle w:val="Emphasis"/>
          <w:highlight w:val="yellow"/>
        </w:rPr>
        <w:t>most successful vehicle for progressive change</w:t>
      </w:r>
      <w:r w:rsidRPr="0046336A">
        <w:rPr>
          <w:u w:val="single"/>
        </w:rPr>
        <w:t>.</w:t>
      </w:r>
      <w:r w:rsidRPr="0046336A">
        <w:rPr>
          <w:sz w:val="14"/>
        </w:rPr>
        <w:t xml:space="preserve"> Indeed, </w:t>
      </w:r>
      <w:r w:rsidRPr="0046336A">
        <w:rPr>
          <w:b/>
          <w:bCs/>
          <w:u w:val="single"/>
        </w:rPr>
        <w:t>workers</w:t>
      </w:r>
      <w:r w:rsidRPr="0046336A">
        <w:rPr>
          <w:u w:val="single"/>
        </w:rPr>
        <w:t xml:space="preserve"> </w:t>
      </w:r>
      <w:r w:rsidRPr="0046336A">
        <w:rPr>
          <w:b/>
          <w:bCs/>
          <w:u w:val="single"/>
        </w:rPr>
        <w:t>struggled</w:t>
      </w:r>
      <w:r w:rsidRPr="0046336A">
        <w:rPr>
          <w:u w:val="single"/>
        </w:rPr>
        <w:t xml:space="preserve"> and in some cases </w:t>
      </w:r>
      <w:r w:rsidRPr="0046336A">
        <w:rPr>
          <w:b/>
          <w:bCs/>
          <w:u w:val="single"/>
        </w:rPr>
        <w:t>died</w:t>
      </w:r>
      <w:r w:rsidRPr="0046336A">
        <w:rPr>
          <w:u w:val="single"/>
        </w:rPr>
        <w:t xml:space="preserve"> to secure recognition of trade union rights.</w:t>
      </w:r>
      <w:r w:rsidRPr="0046336A">
        <w:rPr>
          <w:sz w:val="14"/>
        </w:rPr>
        <w:t xml:space="preserve"> </w:t>
      </w:r>
      <w:r w:rsidRPr="00043DFA">
        <w:rPr>
          <w:rStyle w:val="Emphasis"/>
          <w:highlight w:val="yellow"/>
        </w:rPr>
        <w:t>A new focus on</w:t>
      </w:r>
      <w:r w:rsidRPr="0046336A">
        <w:rPr>
          <w:rStyle w:val="Emphasis"/>
        </w:rPr>
        <w:t xml:space="preserve"> a </w:t>
      </w:r>
      <w:r w:rsidRPr="00043DFA">
        <w:rPr>
          <w:rStyle w:val="Emphasis"/>
          <w:highlight w:val="yellow"/>
        </w:rPr>
        <w:t>legalistic</w:t>
      </w:r>
      <w:r w:rsidRPr="0046336A">
        <w:rPr>
          <w:rStyle w:val="Emphasis"/>
        </w:rPr>
        <w:t xml:space="preserve"> brand of </w:t>
      </w:r>
      <w:r w:rsidRPr="00043DFA">
        <w:rPr>
          <w:rStyle w:val="Emphasis"/>
          <w:highlight w:val="yellow"/>
        </w:rPr>
        <w:t>rights</w:t>
      </w:r>
      <w:r w:rsidRPr="0046336A">
        <w:rPr>
          <w:rStyle w:val="Emphasis"/>
        </w:rPr>
        <w:t xml:space="preserve"> discourse</w:t>
      </w:r>
      <w:r w:rsidRPr="0046336A">
        <w:rPr>
          <w:sz w:val="14"/>
        </w:rPr>
        <w:t xml:space="preserve">, </w:t>
      </w:r>
      <w:r w:rsidRPr="0046336A">
        <w:rPr>
          <w:u w:val="single"/>
        </w:rPr>
        <w:t xml:space="preserve">which </w:t>
      </w:r>
      <w:r w:rsidRPr="0046336A">
        <w:rPr>
          <w:rStyle w:val="Emphasis"/>
        </w:rPr>
        <w:t>privileges legal institutions</w:t>
      </w:r>
      <w:r w:rsidRPr="0046336A">
        <w:rPr>
          <w:sz w:val="14"/>
        </w:rPr>
        <w:t xml:space="preserve"> like the ILO’s Committee of Freedom of Association and the Supreme Court of Canada, </w:t>
      </w:r>
      <w:r w:rsidRPr="0046336A">
        <w:rPr>
          <w:u w:val="single"/>
        </w:rPr>
        <w:t xml:space="preserve">threatens to </w:t>
      </w:r>
      <w:r w:rsidRPr="00043DFA">
        <w:rPr>
          <w:rStyle w:val="Emphasis"/>
          <w:highlight w:val="yellow"/>
        </w:rPr>
        <w:t>undermine</w:t>
      </w:r>
      <w:r w:rsidRPr="00043DFA">
        <w:rPr>
          <w:highlight w:val="yellow"/>
          <w:u w:val="single"/>
        </w:rPr>
        <w:t xml:space="preserve"> </w:t>
      </w:r>
      <w:r w:rsidRPr="00043DFA">
        <w:rPr>
          <w:rStyle w:val="Emphasis"/>
          <w:highlight w:val="yellow"/>
        </w:rPr>
        <w:t>collective</w:t>
      </w:r>
      <w:r w:rsidRPr="0046336A">
        <w:rPr>
          <w:rStyle w:val="Emphasis"/>
        </w:rPr>
        <w:t xml:space="preserve"> political </w:t>
      </w:r>
      <w:r w:rsidRPr="00043DFA">
        <w:rPr>
          <w:rStyle w:val="Emphasis"/>
          <w:highlight w:val="yellow"/>
        </w:rPr>
        <w:t>responses to neoliberal assaults</w:t>
      </w:r>
      <w:r w:rsidRPr="0046336A">
        <w:rPr>
          <w:u w:val="single"/>
        </w:rPr>
        <w:t xml:space="preserve"> on trade union rights and </w:t>
      </w:r>
      <w:r w:rsidRPr="0046336A">
        <w:rPr>
          <w:b/>
          <w:bCs/>
          <w:u w:val="single"/>
        </w:rPr>
        <w:t>freedoms</w:t>
      </w:r>
      <w:r w:rsidRPr="0046336A">
        <w:rPr>
          <w:sz w:val="14"/>
        </w:rPr>
        <w:t xml:space="preserve">. This is not to suggest that </w:t>
      </w:r>
      <w:r w:rsidRPr="0046336A">
        <w:rPr>
          <w:i/>
          <w:iCs/>
          <w:sz w:val="14"/>
        </w:rPr>
        <w:t>Charter</w:t>
      </w:r>
      <w:r w:rsidRPr="0046336A">
        <w:rPr>
          <w:sz w:val="14"/>
        </w:rPr>
        <w:t xml:space="preserve"> litigation is always a dead-end strategy for organized labor or that unions cannot pursue legal strategies and working-class political mobilizations simultaneously. Indeed, health care unions in BC did just that. However, </w:t>
      </w:r>
      <w:r w:rsidRPr="0046336A">
        <w:rPr>
          <w:u w:val="single"/>
        </w:rPr>
        <w:t>a judicial strategy, which relies on “joint legal research, communications strategies and financial support on the key cases</w:t>
      </w:r>
      <w:r w:rsidRPr="0046336A">
        <w:rPr>
          <w:sz w:val="14"/>
        </w:rPr>
        <w:t xml:space="preserve">” (Fudge and Brewin 2005, 83) as proposed by the NUPGE, for example, </w:t>
      </w:r>
      <w:r w:rsidRPr="00043DFA">
        <w:rPr>
          <w:rStyle w:val="Emphasis"/>
          <w:highlight w:val="yellow"/>
        </w:rPr>
        <w:t>does very little to politicize</w:t>
      </w:r>
      <w:r w:rsidRPr="00043DFA">
        <w:rPr>
          <w:highlight w:val="yellow"/>
          <w:u w:val="single"/>
        </w:rPr>
        <w:t xml:space="preserve"> or </w:t>
      </w:r>
      <w:r w:rsidRPr="00043DFA">
        <w:rPr>
          <w:rStyle w:val="Emphasis"/>
          <w:highlight w:val="yellow"/>
        </w:rPr>
        <w:t>organize</w:t>
      </w:r>
      <w:r w:rsidRPr="00043DFA">
        <w:rPr>
          <w:highlight w:val="yellow"/>
          <w:u w:val="single"/>
        </w:rPr>
        <w:t xml:space="preserve"> the grassroots</w:t>
      </w:r>
      <w:r w:rsidRPr="0046336A">
        <w:rPr>
          <w:u w:val="single"/>
        </w:rPr>
        <w:t xml:space="preserve"> in any meaningful way</w:t>
      </w:r>
      <w:r w:rsidRPr="0046336A">
        <w:rPr>
          <w:sz w:val="14"/>
        </w:rPr>
        <w:t xml:space="preserve">. Instead, </w:t>
      </w:r>
      <w:r w:rsidRPr="0046336A">
        <w:rPr>
          <w:u w:val="single"/>
        </w:rPr>
        <w:t xml:space="preserve">such approaches </w:t>
      </w:r>
      <w:r w:rsidRPr="00043DFA">
        <w:rPr>
          <w:sz w:val="28"/>
          <w:szCs w:val="28"/>
          <w:highlight w:val="yellow"/>
          <w:u w:val="single"/>
        </w:rPr>
        <w:t xml:space="preserve">place </w:t>
      </w:r>
      <w:r w:rsidRPr="00043DFA">
        <w:rPr>
          <w:rStyle w:val="Emphasis"/>
          <w:sz w:val="28"/>
          <w:szCs w:val="28"/>
          <w:highlight w:val="yellow"/>
        </w:rPr>
        <w:t>greater emphasis</w:t>
      </w:r>
      <w:r w:rsidRPr="00043DFA">
        <w:rPr>
          <w:sz w:val="28"/>
          <w:szCs w:val="28"/>
          <w:highlight w:val="yellow"/>
          <w:u w:val="single"/>
        </w:rPr>
        <w:t xml:space="preserve"> on </w:t>
      </w:r>
      <w:r w:rsidRPr="00043DFA">
        <w:rPr>
          <w:rStyle w:val="Emphasis"/>
          <w:sz w:val="28"/>
          <w:szCs w:val="28"/>
          <w:highlight w:val="yellow"/>
        </w:rPr>
        <w:t>lawyers</w:t>
      </w:r>
      <w:r w:rsidRPr="00043DFA">
        <w:rPr>
          <w:sz w:val="28"/>
          <w:szCs w:val="28"/>
          <w:highlight w:val="yellow"/>
          <w:u w:val="single"/>
        </w:rPr>
        <w:t xml:space="preserve">, </w:t>
      </w:r>
      <w:r w:rsidRPr="00043DFA">
        <w:rPr>
          <w:rStyle w:val="Emphasis"/>
          <w:sz w:val="28"/>
          <w:szCs w:val="28"/>
          <w:highlight w:val="yellow"/>
        </w:rPr>
        <w:t>judges</w:t>
      </w:r>
      <w:r w:rsidRPr="00043DFA">
        <w:rPr>
          <w:sz w:val="28"/>
          <w:szCs w:val="28"/>
          <w:highlight w:val="yellow"/>
          <w:u w:val="single"/>
        </w:rPr>
        <w:t xml:space="preserve">, and </w:t>
      </w:r>
      <w:r w:rsidRPr="00043DFA">
        <w:rPr>
          <w:rStyle w:val="Emphasis"/>
          <w:sz w:val="28"/>
          <w:szCs w:val="28"/>
          <w:highlight w:val="yellow"/>
        </w:rPr>
        <w:t>elite-driven legal responses to neoliberalism</w:t>
      </w:r>
      <w:r w:rsidRPr="00043DFA">
        <w:rPr>
          <w:sz w:val="28"/>
          <w:szCs w:val="28"/>
          <w:highlight w:val="yellow"/>
          <w:u w:val="single"/>
        </w:rPr>
        <w:t>.</w:t>
      </w:r>
    </w:p>
    <w:p w14:paraId="4C634CE4" w14:textId="77777777" w:rsidR="00FD5E97" w:rsidRPr="00DF3114" w:rsidRDefault="00FD5E97" w:rsidP="00FD5E97">
      <w:r w:rsidRPr="0046336A">
        <w:rPr>
          <w:sz w:val="14"/>
        </w:rPr>
        <w:t xml:space="preserve">Although promoting workers’ rights as human rights has yielded symbolic victories along the way, it has done very little to change the balance of class forces in Canada. And although the recent BC Health Services decision proved that the Charter does have some progressive potential in the realm of labor law, at its core, the Charter remains firmly committed to the principles of liberal democracy. In the end, no constitutional document, however progressive, can replace the need for sustained political struggle to protect and enhance workers’ rights. To be sure, the workers’ rights as human rights approach may end up undermining labor’s capacity for class-based political mobilizations in the future. </w:t>
      </w:r>
      <w:r w:rsidRPr="0046336A">
        <w:rPr>
          <w:u w:val="single"/>
        </w:rPr>
        <w:t xml:space="preserve">Although a liberal </w:t>
      </w:r>
      <w:r w:rsidRPr="00043DFA">
        <w:rPr>
          <w:b/>
          <w:bCs/>
          <w:highlight w:val="yellow"/>
          <w:u w:val="single"/>
        </w:rPr>
        <w:t>rights</w:t>
      </w:r>
      <w:r w:rsidRPr="003D1CE8">
        <w:rPr>
          <w:b/>
          <w:bCs/>
          <w:u w:val="single"/>
        </w:rPr>
        <w:t xml:space="preserve">-based strategy </w:t>
      </w:r>
      <w:r w:rsidRPr="00043DFA">
        <w:rPr>
          <w:b/>
          <w:bCs/>
          <w:highlight w:val="yellow"/>
          <w:u w:val="single"/>
        </w:rPr>
        <w:t>may yield positive results in the short term</w:t>
      </w:r>
      <w:r w:rsidRPr="0046336A">
        <w:rPr>
          <w:u w:val="single"/>
        </w:rPr>
        <w:t xml:space="preserve">, </w:t>
      </w:r>
      <w:r w:rsidRPr="00043DFA">
        <w:rPr>
          <w:highlight w:val="yellow"/>
          <w:u w:val="single"/>
        </w:rPr>
        <w:t>over the long term</w:t>
      </w:r>
      <w:r w:rsidRPr="0046336A">
        <w:rPr>
          <w:u w:val="single"/>
        </w:rPr>
        <w:t xml:space="preserve">, </w:t>
      </w:r>
      <w:r w:rsidRPr="003D1CE8">
        <w:rPr>
          <w:rStyle w:val="Emphasis"/>
        </w:rPr>
        <w:t xml:space="preserve">it may turn out to be </w:t>
      </w:r>
      <w:r w:rsidRPr="00043DFA">
        <w:rPr>
          <w:rStyle w:val="Emphasis"/>
          <w:highlight w:val="yellow"/>
        </w:rPr>
        <w:t>the quickest path to irrelevancy for a labor movement</w:t>
      </w:r>
      <w:r w:rsidRPr="0046336A">
        <w:rPr>
          <w:u w:val="single"/>
        </w:rPr>
        <w:t xml:space="preserve"> that continues to </w:t>
      </w:r>
      <w:r w:rsidRPr="003D1CE8">
        <w:rPr>
          <w:rStyle w:val="Emphasis"/>
        </w:rPr>
        <w:t>tread water in an era of neoliberal globalization</w:t>
      </w:r>
      <w:r w:rsidRPr="0046336A">
        <w:rPr>
          <w:u w:val="single"/>
        </w:rPr>
        <w:t>.</w:t>
      </w:r>
    </w:p>
    <w:p w14:paraId="05121CCD" w14:textId="77777777" w:rsidR="00A95652" w:rsidRDefault="00A95652" w:rsidP="005407D1"/>
    <w:p w14:paraId="57B3AF30" w14:textId="77777777" w:rsidR="00FA2A73" w:rsidRPr="005A4F5D" w:rsidRDefault="00FA2A73" w:rsidP="00FA2A73">
      <w:pPr>
        <w:pStyle w:val="Heading4"/>
      </w:pPr>
      <w:r w:rsidRPr="005A4F5D">
        <w:t xml:space="preserve">Accepting apocalypse as </w:t>
      </w:r>
      <w:r w:rsidRPr="005A4F5D">
        <w:rPr>
          <w:u w:val="single"/>
        </w:rPr>
        <w:t>transformative</w:t>
      </w:r>
      <w:r w:rsidRPr="005A4F5D">
        <w:t xml:space="preserve"> </w:t>
      </w:r>
      <w:r w:rsidRPr="005A4F5D">
        <w:rPr>
          <w:u w:val="single"/>
        </w:rPr>
        <w:t>sanctions</w:t>
      </w:r>
      <w:r w:rsidRPr="005A4F5D">
        <w:t xml:space="preserve"> racist genocide—reject it. </w:t>
      </w:r>
    </w:p>
    <w:p w14:paraId="2354998F" w14:textId="77777777" w:rsidR="00FA2A73" w:rsidRPr="005A4F5D" w:rsidRDefault="00FA2A73" w:rsidP="00FA2A73">
      <w:r w:rsidRPr="005A4F5D">
        <w:rPr>
          <w:rStyle w:val="Style13ptBold"/>
        </w:rPr>
        <w:t>Davidson &amp; Da Silva 22</w:t>
      </w:r>
      <w:r w:rsidRPr="005A4F5D">
        <w:t xml:space="preserve"> [Joe P. L. Davidson and Filipe Carreira da Silva, * PhD student in the Department of Sociology at the University of Cambridge, ** Assistant Research Professor, with Habilitation, at the Institute of Social Sciences of the University of Lisbon, “Fear of a Black planet: Climate apocalypse, Anthropocene futures and Black social thought,” 2022, </w:t>
      </w:r>
      <w:r w:rsidRPr="005A4F5D">
        <w:rPr>
          <w:i/>
          <w:iCs/>
        </w:rPr>
        <w:t>European Journal of Social Theory</w:t>
      </w:r>
      <w:r w:rsidRPr="005A4F5D">
        <w:t>, Vol.25, Issue 4, https://journals.sagepub.com/doi/10.1177/13684310211067980]</w:t>
      </w:r>
    </w:p>
    <w:p w14:paraId="7F93C39C" w14:textId="77777777" w:rsidR="00FA2A73" w:rsidRPr="005A4F5D" w:rsidRDefault="00FA2A73" w:rsidP="00FA2A73">
      <w:pPr>
        <w:rPr>
          <w:sz w:val="16"/>
        </w:rPr>
      </w:pPr>
      <w:r w:rsidRPr="005A4F5D">
        <w:rPr>
          <w:sz w:val="16"/>
        </w:rPr>
        <w:t xml:space="preserve">With this dialectic of hope and disappointment, </w:t>
      </w:r>
      <w:r w:rsidRPr="005A4F5D">
        <w:rPr>
          <w:u w:val="single"/>
        </w:rPr>
        <w:t>Du Bois questions the transformative potential of apocalyptic narratives</w:t>
      </w:r>
      <w:r w:rsidRPr="005A4F5D">
        <w:rPr>
          <w:sz w:val="16"/>
        </w:rPr>
        <w:t xml:space="preserve">. As Northrop Frye (1982, pp. 135–136) suggests, </w:t>
      </w:r>
      <w:r w:rsidRPr="005A4F5D">
        <w:rPr>
          <w:b/>
          <w:bCs/>
          <w:highlight w:val="yellow"/>
          <w:u w:val="single"/>
        </w:rPr>
        <w:t>in the Christian tradition</w:t>
      </w:r>
      <w:r w:rsidRPr="005A4F5D">
        <w:rPr>
          <w:u w:val="single"/>
        </w:rPr>
        <w:t xml:space="preserve">, the </w:t>
      </w:r>
      <w:r w:rsidRPr="005A4F5D">
        <w:rPr>
          <w:highlight w:val="yellow"/>
          <w:u w:val="single"/>
        </w:rPr>
        <w:t>apocalypse is double sided</w:t>
      </w:r>
      <w:r w:rsidRPr="005A4F5D">
        <w:rPr>
          <w:sz w:val="16"/>
        </w:rPr>
        <w:t xml:space="preserve">, telling a story of ‘portentous events in both social and natural orders: plagues, wars, famines, great stars falling from heaven, and an eventual transformation […] of the world into a new heaven and earth’. </w:t>
      </w:r>
      <w:r w:rsidRPr="005A4F5D">
        <w:rPr>
          <w:u w:val="single"/>
        </w:rPr>
        <w:t xml:space="preserve">The idea that the </w:t>
      </w:r>
      <w:r w:rsidRPr="005A4F5D">
        <w:rPr>
          <w:rStyle w:val="Emphasis"/>
        </w:rPr>
        <w:t>apocalypse</w:t>
      </w:r>
      <w:r w:rsidRPr="005A4F5D">
        <w:rPr>
          <w:u w:val="single"/>
        </w:rPr>
        <w:t xml:space="preserve"> has </w:t>
      </w:r>
      <w:r w:rsidRPr="005A4F5D">
        <w:rPr>
          <w:highlight w:val="yellow"/>
          <w:u w:val="single"/>
        </w:rPr>
        <w:t xml:space="preserve">the </w:t>
      </w:r>
      <w:r w:rsidRPr="005A4F5D">
        <w:rPr>
          <w:b/>
          <w:bCs/>
          <w:highlight w:val="yellow"/>
          <w:u w:val="single"/>
        </w:rPr>
        <w:t>potential to transform</w:t>
      </w:r>
      <w:r w:rsidRPr="005A4F5D">
        <w:rPr>
          <w:highlight w:val="yellow"/>
          <w:u w:val="single"/>
        </w:rPr>
        <w:t xml:space="preserve"> the </w:t>
      </w:r>
      <w:r w:rsidRPr="005A4F5D">
        <w:rPr>
          <w:rStyle w:val="Emphasis"/>
          <w:highlight w:val="yellow"/>
        </w:rPr>
        <w:t>world</w:t>
      </w:r>
      <w:r w:rsidRPr="005A4F5D">
        <w:rPr>
          <w:highlight w:val="yellow"/>
          <w:u w:val="single"/>
        </w:rPr>
        <w:t xml:space="preserve"> for the </w:t>
      </w:r>
      <w:r w:rsidRPr="005A4F5D">
        <w:rPr>
          <w:rStyle w:val="Emphasis"/>
          <w:highlight w:val="yellow"/>
        </w:rPr>
        <w:t>better</w:t>
      </w:r>
      <w:r w:rsidRPr="005A4F5D">
        <w:rPr>
          <w:u w:val="single"/>
        </w:rPr>
        <w:t xml:space="preserve"> has a latent presence in </w:t>
      </w:r>
      <w:r w:rsidRPr="005A4F5D">
        <w:rPr>
          <w:b/>
          <w:bCs/>
          <w:u w:val="single"/>
        </w:rPr>
        <w:t>discourses on the Anthropocene</w:t>
      </w:r>
      <w:r w:rsidRPr="005A4F5D">
        <w:rPr>
          <w:sz w:val="16"/>
        </w:rPr>
        <w:t xml:space="preserve"> (</w:t>
      </w:r>
      <w:proofErr w:type="spellStart"/>
      <w:r w:rsidRPr="005A4F5D">
        <w:rPr>
          <w:sz w:val="16"/>
        </w:rPr>
        <w:t>Skrimshire</w:t>
      </w:r>
      <w:proofErr w:type="spellEnd"/>
      <w:r w:rsidRPr="005A4F5D">
        <w:rPr>
          <w:sz w:val="16"/>
        </w:rPr>
        <w:t xml:space="preserve">, 2019). Roy Scranton (2015, p. 22), in his otherwise bleak Learning to Die in the Anthropocene, hints at </w:t>
      </w:r>
      <w:r w:rsidRPr="005A4F5D">
        <w:rPr>
          <w:u w:val="single"/>
        </w:rPr>
        <w:t>the rejuvenating power of climate collapse: ‘For humanity to survive in the Anthropocene, we need to learn to live with and through the end of our current civilization’</w:t>
      </w:r>
      <w:r w:rsidRPr="005A4F5D">
        <w:rPr>
          <w:sz w:val="16"/>
        </w:rPr>
        <w:t xml:space="preserve">. Rupert Read, a philosopher associated with Extinction Rebellion, makes this point even more explicitly, suggesting that when ‘this </w:t>
      </w:r>
      <w:proofErr w:type="spellStart"/>
      <w:r w:rsidRPr="005A4F5D">
        <w:rPr>
          <w:sz w:val="16"/>
        </w:rPr>
        <w:t>civilisation</w:t>
      </w:r>
      <w:proofErr w:type="spellEnd"/>
      <w:r w:rsidRPr="005A4F5D">
        <w:rPr>
          <w:sz w:val="16"/>
        </w:rPr>
        <w:t xml:space="preserve">’ – based on endless growth and fossil-fuel consumption – inevitably breaks down, it may ‘seed something radically different from itself from within its dying body’ (Read &amp; Alexander, 2019, p. 5; emphasis in original). On this perspective, </w:t>
      </w:r>
      <w:r w:rsidRPr="005A4F5D">
        <w:rPr>
          <w:rStyle w:val="Emphasis"/>
          <w:highlight w:val="yellow"/>
        </w:rPr>
        <w:t>apocalyptic narratives</w:t>
      </w:r>
      <w:r w:rsidRPr="005A4F5D">
        <w:rPr>
          <w:highlight w:val="yellow"/>
          <w:u w:val="single"/>
        </w:rPr>
        <w:t xml:space="preserve"> involve ‘</w:t>
      </w:r>
      <w:r w:rsidRPr="005A4F5D">
        <w:rPr>
          <w:u w:val="single"/>
        </w:rPr>
        <w:t xml:space="preserve">regressive </w:t>
      </w:r>
      <w:r w:rsidRPr="005A4F5D">
        <w:rPr>
          <w:highlight w:val="yellow"/>
          <w:u w:val="single"/>
        </w:rPr>
        <w:t xml:space="preserve">redemption’, where </w:t>
      </w:r>
      <w:r w:rsidRPr="005A4F5D">
        <w:rPr>
          <w:u w:val="single"/>
        </w:rPr>
        <w:t xml:space="preserve">the </w:t>
      </w:r>
      <w:r w:rsidRPr="005A4F5D">
        <w:rPr>
          <w:b/>
          <w:bCs/>
          <w:highlight w:val="yellow"/>
          <w:u w:val="single"/>
        </w:rPr>
        <w:t>collapse</w:t>
      </w:r>
      <w:r w:rsidRPr="005A4F5D">
        <w:rPr>
          <w:highlight w:val="yellow"/>
          <w:u w:val="single"/>
        </w:rPr>
        <w:t xml:space="preserve"> </w:t>
      </w:r>
      <w:r w:rsidRPr="005A4F5D">
        <w:rPr>
          <w:u w:val="single"/>
        </w:rPr>
        <w:t xml:space="preserve">of the contemporary </w:t>
      </w:r>
      <w:r w:rsidRPr="005A4F5D">
        <w:rPr>
          <w:rStyle w:val="Emphasis"/>
        </w:rPr>
        <w:t>order</w:t>
      </w:r>
      <w:r w:rsidRPr="005A4F5D">
        <w:rPr>
          <w:u w:val="single"/>
        </w:rPr>
        <w:t xml:space="preserve"> does not spell the end of human sociality as such and, instead, </w:t>
      </w:r>
      <w:r w:rsidRPr="005A4F5D">
        <w:rPr>
          <w:highlight w:val="yellow"/>
          <w:u w:val="single"/>
        </w:rPr>
        <w:t xml:space="preserve">offers </w:t>
      </w:r>
      <w:r w:rsidRPr="005A4F5D">
        <w:rPr>
          <w:rStyle w:val="Emphasis"/>
          <w:highlight w:val="yellow"/>
        </w:rPr>
        <w:t>a blank slate</w:t>
      </w:r>
      <w:r w:rsidRPr="005A4F5D">
        <w:rPr>
          <w:highlight w:val="yellow"/>
          <w:u w:val="single"/>
        </w:rPr>
        <w:t xml:space="preserve"> on which </w:t>
      </w:r>
      <w:r w:rsidRPr="005A4F5D">
        <w:rPr>
          <w:rStyle w:val="Emphasis"/>
          <w:highlight w:val="yellow"/>
        </w:rPr>
        <w:t>a different mode of living</w:t>
      </w:r>
      <w:r w:rsidRPr="005A4F5D">
        <w:rPr>
          <w:highlight w:val="yellow"/>
          <w:u w:val="single"/>
        </w:rPr>
        <w:t xml:space="preserve"> can be established (</w:t>
      </w:r>
      <w:r w:rsidRPr="005A4F5D">
        <w:rPr>
          <w:rStyle w:val="Emphasis"/>
          <w:highlight w:val="yellow"/>
        </w:rPr>
        <w:t>Colebrook</w:t>
      </w:r>
      <w:r w:rsidRPr="005A4F5D">
        <w:rPr>
          <w:u w:val="single"/>
        </w:rPr>
        <w:t>, 2012</w:t>
      </w:r>
      <w:r w:rsidRPr="005A4F5D">
        <w:rPr>
          <w:sz w:val="16"/>
        </w:rPr>
        <w:t>, p. 204).</w:t>
      </w:r>
    </w:p>
    <w:p w14:paraId="62C42E82" w14:textId="77777777" w:rsidR="00FA2A73" w:rsidRPr="005A4F5D" w:rsidRDefault="00FA2A73" w:rsidP="00FA2A73">
      <w:pPr>
        <w:rPr>
          <w:sz w:val="16"/>
        </w:rPr>
      </w:pPr>
      <w:r w:rsidRPr="005A4F5D">
        <w:rPr>
          <w:rStyle w:val="Emphasis"/>
          <w:highlight w:val="yellow"/>
        </w:rPr>
        <w:t>However</w:t>
      </w:r>
      <w:r w:rsidRPr="005A4F5D">
        <w:rPr>
          <w:u w:val="single"/>
        </w:rPr>
        <w:t xml:space="preserve">, </w:t>
      </w:r>
      <w:r w:rsidRPr="005A4F5D">
        <w:rPr>
          <w:highlight w:val="yellow"/>
          <w:u w:val="single"/>
        </w:rPr>
        <w:t xml:space="preserve">from </w:t>
      </w:r>
      <w:r w:rsidRPr="005A4F5D">
        <w:rPr>
          <w:rStyle w:val="Emphasis"/>
          <w:highlight w:val="yellow"/>
        </w:rPr>
        <w:t>Du Bois’s perspective</w:t>
      </w:r>
      <w:r w:rsidRPr="005A4F5D">
        <w:rPr>
          <w:highlight w:val="yellow"/>
          <w:u w:val="single"/>
        </w:rPr>
        <w:t xml:space="preserve">, the </w:t>
      </w:r>
      <w:r w:rsidRPr="005A4F5D">
        <w:rPr>
          <w:b/>
          <w:bCs/>
          <w:highlight w:val="yellow"/>
          <w:u w:val="single"/>
        </w:rPr>
        <w:t>association</w:t>
      </w:r>
      <w:r w:rsidRPr="005A4F5D">
        <w:rPr>
          <w:highlight w:val="yellow"/>
          <w:u w:val="single"/>
        </w:rPr>
        <w:t xml:space="preserve"> between </w:t>
      </w:r>
      <w:r w:rsidRPr="005A4F5D">
        <w:rPr>
          <w:rStyle w:val="Emphasis"/>
          <w:highlight w:val="yellow"/>
        </w:rPr>
        <w:t>apocalypse</w:t>
      </w:r>
      <w:r w:rsidRPr="005A4F5D">
        <w:rPr>
          <w:highlight w:val="yellow"/>
          <w:u w:val="single"/>
        </w:rPr>
        <w:t xml:space="preserve"> and </w:t>
      </w:r>
      <w:r w:rsidRPr="005A4F5D">
        <w:rPr>
          <w:rStyle w:val="Emphasis"/>
          <w:highlight w:val="yellow"/>
        </w:rPr>
        <w:t>rebirth</w:t>
      </w:r>
      <w:r w:rsidRPr="005A4F5D">
        <w:rPr>
          <w:highlight w:val="yellow"/>
          <w:u w:val="single"/>
        </w:rPr>
        <w:t xml:space="preserve"> </w:t>
      </w:r>
      <w:r w:rsidRPr="005A4F5D">
        <w:rPr>
          <w:rStyle w:val="Emphasis"/>
          <w:highlight w:val="yellow"/>
        </w:rPr>
        <w:t>fails</w:t>
      </w:r>
      <w:r w:rsidRPr="005A4F5D">
        <w:rPr>
          <w:u w:val="single"/>
        </w:rPr>
        <w:t xml:space="preserve"> to convince</w:t>
      </w:r>
      <w:r w:rsidRPr="005A4F5D">
        <w:rPr>
          <w:sz w:val="16"/>
        </w:rPr>
        <w:t xml:space="preserve">. </w:t>
      </w:r>
      <w:r w:rsidRPr="005A4F5D">
        <w:rPr>
          <w:u w:val="single"/>
        </w:rPr>
        <w:t>Any claims to racial progress</w:t>
      </w:r>
      <w:r w:rsidRPr="005A4F5D">
        <w:rPr>
          <w:sz w:val="16"/>
        </w:rPr>
        <w:t xml:space="preserve">, rooted as they are in the Enlightenment teleology of progress, </w:t>
      </w:r>
      <w:r w:rsidRPr="005A4F5D">
        <w:rPr>
          <w:u w:val="single"/>
        </w:rPr>
        <w:t>are hopelessly unrealistic</w:t>
      </w:r>
      <w:r w:rsidRPr="005A4F5D">
        <w:rPr>
          <w:sz w:val="16"/>
        </w:rPr>
        <w:t xml:space="preserve"> (Seamster &amp; Ray, 2018). The travails of the African American experience, where even the apocalypse of the Civil War failed to dismantle the twin forces of cheap nature and cheap </w:t>
      </w:r>
      <w:proofErr w:type="spellStart"/>
      <w:r w:rsidRPr="005A4F5D">
        <w:rPr>
          <w:sz w:val="16"/>
        </w:rPr>
        <w:t>labour</w:t>
      </w:r>
      <w:proofErr w:type="spellEnd"/>
      <w:r w:rsidRPr="005A4F5D">
        <w:rPr>
          <w:sz w:val="16"/>
        </w:rPr>
        <w:t>, means that the hope that accompanies the end of the world – whether that be from the deadly gasses of a comet or the wrath of Gaia – jostles against disappointment. In a subterranean fashion, ‘The Comet’ anticipates Geoff Mann and Joel Wainwright’s (2018, p. 11) warning that: ‘</w:t>
      </w:r>
      <w:r w:rsidRPr="005A4F5D">
        <w:rPr>
          <w:highlight w:val="yellow"/>
          <w:u w:val="single"/>
        </w:rPr>
        <w:t xml:space="preserve">The </w:t>
      </w:r>
      <w:r w:rsidRPr="005A4F5D">
        <w:rPr>
          <w:rStyle w:val="Emphasis"/>
          <w:highlight w:val="yellow"/>
        </w:rPr>
        <w:t>coming crisis</w:t>
      </w:r>
      <w:r w:rsidRPr="005A4F5D">
        <w:rPr>
          <w:highlight w:val="yellow"/>
          <w:u w:val="single"/>
        </w:rPr>
        <w:t xml:space="preserve"> is</w:t>
      </w:r>
      <w:r w:rsidRPr="005A4F5D">
        <w:rPr>
          <w:u w:val="single"/>
        </w:rPr>
        <w:t xml:space="preserve"> not “unmanageable”; it is </w:t>
      </w:r>
      <w:r w:rsidRPr="005A4F5D">
        <w:rPr>
          <w:rStyle w:val="Emphasis"/>
          <w:highlight w:val="yellow"/>
        </w:rPr>
        <w:t>already here</w:t>
      </w:r>
      <w:r w:rsidRPr="005A4F5D">
        <w:rPr>
          <w:u w:val="single"/>
        </w:rPr>
        <w:t xml:space="preserve">, already being managed by </w:t>
      </w:r>
      <w:r w:rsidRPr="005A4F5D">
        <w:rPr>
          <w:rStyle w:val="Emphasis"/>
        </w:rPr>
        <w:t>liberal capitalism</w:t>
      </w:r>
      <w:r w:rsidRPr="005A4F5D">
        <w:rPr>
          <w:u w:val="single"/>
        </w:rPr>
        <w:t xml:space="preserve"> </w:t>
      </w:r>
      <w:r w:rsidRPr="005A4F5D">
        <w:rPr>
          <w:sz w:val="16"/>
        </w:rPr>
        <w:t xml:space="preserve">(if rather badly)’. </w:t>
      </w:r>
      <w:r w:rsidRPr="005A4F5D">
        <w:rPr>
          <w:u w:val="single"/>
        </w:rPr>
        <w:t xml:space="preserve">In the face of the </w:t>
      </w:r>
      <w:r w:rsidRPr="005A4F5D">
        <w:rPr>
          <w:rStyle w:val="Emphasis"/>
        </w:rPr>
        <w:t>apocalypse</w:t>
      </w:r>
      <w:r w:rsidRPr="005A4F5D">
        <w:rPr>
          <w:u w:val="single"/>
        </w:rPr>
        <w:t xml:space="preserve">, </w:t>
      </w:r>
      <w:r w:rsidRPr="005A4F5D">
        <w:rPr>
          <w:b/>
          <w:bCs/>
          <w:highlight w:val="yellow"/>
          <w:u w:val="single"/>
        </w:rPr>
        <w:t>old tendencies</w:t>
      </w:r>
      <w:r w:rsidRPr="005A4F5D">
        <w:rPr>
          <w:highlight w:val="yellow"/>
          <w:u w:val="single"/>
        </w:rPr>
        <w:t xml:space="preserve"> are </w:t>
      </w:r>
      <w:r w:rsidRPr="005A4F5D">
        <w:rPr>
          <w:rStyle w:val="Emphasis"/>
          <w:highlight w:val="yellow"/>
        </w:rPr>
        <w:t>reformed</w:t>
      </w:r>
      <w:r w:rsidRPr="005A4F5D">
        <w:rPr>
          <w:u w:val="single"/>
        </w:rPr>
        <w:t xml:space="preserve">; they confront climatic challenges, turn them to their own advantage and </w:t>
      </w:r>
      <w:r w:rsidRPr="005A4F5D">
        <w:rPr>
          <w:rStyle w:val="Emphasis"/>
        </w:rPr>
        <w:t>reformulate racial capitalism</w:t>
      </w:r>
      <w:r w:rsidRPr="005A4F5D">
        <w:rPr>
          <w:u w:val="single"/>
        </w:rPr>
        <w:t xml:space="preserve"> for a new age.</w:t>
      </w:r>
      <w:r w:rsidRPr="005A4F5D">
        <w:rPr>
          <w:sz w:val="16"/>
        </w:rPr>
        <w:t xml:space="preserve"> The experience of facing the apocalypse again and again means that the impotence of the end of the world stretches beyond its revelatory function. It is not only the case that images of catastrophe fail to disclose anything hidden but they also lack the force to impel a transformation of the social order, representing hurdles for the dominant forces in society to sublate rather than a pique to a new mode of existence. Planetary multiplicity, that the fundamental atmospheric conditions of the Earth may become new, pushes but does not break the accumulated power of the plantation system, fostering new articulations of cheap </w:t>
      </w:r>
      <w:proofErr w:type="spellStart"/>
      <w:r w:rsidRPr="005A4F5D">
        <w:rPr>
          <w:sz w:val="16"/>
        </w:rPr>
        <w:t>labour</w:t>
      </w:r>
      <w:proofErr w:type="spellEnd"/>
      <w:r w:rsidRPr="005A4F5D">
        <w:rPr>
          <w:sz w:val="16"/>
        </w:rPr>
        <w:t xml:space="preserve"> and cheap land in a radically different climatic context. </w:t>
      </w:r>
      <w:r w:rsidRPr="005A4F5D">
        <w:rPr>
          <w:u w:val="single"/>
        </w:rPr>
        <w:t xml:space="preserve">A sober look at the history of racial violence suggests that </w:t>
      </w:r>
      <w:r w:rsidRPr="005A4F5D">
        <w:rPr>
          <w:rStyle w:val="Emphasis"/>
        </w:rPr>
        <w:t>even the apocalypse will not offer a clean break</w:t>
      </w:r>
      <w:r w:rsidRPr="005A4F5D">
        <w:rPr>
          <w:u w:val="single"/>
        </w:rPr>
        <w:t>. Aspects of the old will come to haunt the new; the altered ground under our feet is still marked by the history of the plantation</w:t>
      </w:r>
      <w:r w:rsidRPr="005A4F5D">
        <w:rPr>
          <w:sz w:val="16"/>
        </w:rPr>
        <w:t>.</w:t>
      </w:r>
    </w:p>
    <w:p w14:paraId="1B390E5D" w14:textId="77777777" w:rsidR="00FA2A73" w:rsidRPr="005A4F5D" w:rsidRDefault="00FA2A73" w:rsidP="00FA2A73">
      <w:pPr>
        <w:rPr>
          <w:sz w:val="12"/>
          <w:szCs w:val="12"/>
        </w:rPr>
      </w:pPr>
      <w:r w:rsidRPr="005A4F5D">
        <w:rPr>
          <w:sz w:val="12"/>
          <w:szCs w:val="12"/>
        </w:rPr>
        <w:t>Endurance and escape</w:t>
      </w:r>
    </w:p>
    <w:p w14:paraId="76E8D727" w14:textId="77777777" w:rsidR="00FA2A73" w:rsidRPr="005A4F5D" w:rsidRDefault="00FA2A73" w:rsidP="00FA2A73">
      <w:pPr>
        <w:rPr>
          <w:sz w:val="12"/>
          <w:szCs w:val="12"/>
        </w:rPr>
      </w:pPr>
      <w:r w:rsidRPr="005A4F5D">
        <w:rPr>
          <w:sz w:val="12"/>
          <w:szCs w:val="12"/>
        </w:rPr>
        <w:t xml:space="preserve">The </w:t>
      </w:r>
      <w:proofErr w:type="spellStart"/>
      <w:r w:rsidRPr="005A4F5D">
        <w:rPr>
          <w:sz w:val="12"/>
          <w:szCs w:val="12"/>
        </w:rPr>
        <w:t>scepticism</w:t>
      </w:r>
      <w:proofErr w:type="spellEnd"/>
      <w:r w:rsidRPr="005A4F5D">
        <w:rPr>
          <w:sz w:val="12"/>
          <w:szCs w:val="12"/>
        </w:rPr>
        <w:t xml:space="preserve"> about the apocalypse in the African American tradition might, at first glance, suggest a pessimistic disposition. It seems that the end of the world is an ineffectual figure in debates on climate change, neither disclosing anything new nor fostering fundamental societal change. Furthermore, in claiming that apocalypse is part of the normal order of things, a form of climate fatalism sneaks into the African American tradition. The cycling movement of catastrophes beginning with the Middle Passage suggests that there is nothing to be done to deflect or divert the arrival of new biophysical conditions hostile to human existence. The social death that Orlando Patterson (1982) pinpoints at the core of the condition of the existence of the enslaved, and which has provided the linchpin of </w:t>
      </w:r>
      <w:proofErr w:type="spellStart"/>
      <w:r w:rsidRPr="005A4F5D">
        <w:rPr>
          <w:sz w:val="12"/>
          <w:szCs w:val="12"/>
        </w:rPr>
        <w:t>Afropessimism</w:t>
      </w:r>
      <w:proofErr w:type="spellEnd"/>
      <w:r w:rsidRPr="005A4F5D">
        <w:rPr>
          <w:sz w:val="12"/>
          <w:szCs w:val="12"/>
        </w:rPr>
        <w:t xml:space="preserve"> (Sharpe, 2016), has an affinity with the relentless return of apocalypses, climatic and otherwise.</w:t>
      </w:r>
    </w:p>
    <w:p w14:paraId="5D92FD69" w14:textId="77777777" w:rsidR="00FA2A73" w:rsidRPr="005A4F5D" w:rsidRDefault="00FA2A73" w:rsidP="00FA2A73">
      <w:pPr>
        <w:rPr>
          <w:sz w:val="16"/>
        </w:rPr>
      </w:pPr>
      <w:r w:rsidRPr="005A4F5D">
        <w:rPr>
          <w:sz w:val="16"/>
        </w:rPr>
        <w:t xml:space="preserve">Yet, such a claim is, we argue, too hasty. </w:t>
      </w:r>
      <w:r w:rsidRPr="005A4F5D">
        <w:rPr>
          <w:u w:val="single"/>
        </w:rPr>
        <w:t xml:space="preserve">Climate </w:t>
      </w:r>
      <w:r w:rsidRPr="005A4F5D">
        <w:rPr>
          <w:rStyle w:val="Emphasis"/>
          <w:highlight w:val="yellow"/>
        </w:rPr>
        <w:t>fatalism</w:t>
      </w:r>
      <w:r w:rsidRPr="005A4F5D">
        <w:rPr>
          <w:highlight w:val="yellow"/>
          <w:u w:val="single"/>
        </w:rPr>
        <w:t xml:space="preserve"> is undercut in </w:t>
      </w:r>
      <w:r w:rsidRPr="005A4F5D">
        <w:rPr>
          <w:b/>
          <w:bCs/>
          <w:highlight w:val="yellow"/>
          <w:u w:val="single"/>
        </w:rPr>
        <w:t>Black accounts</w:t>
      </w:r>
      <w:r w:rsidRPr="005A4F5D">
        <w:rPr>
          <w:highlight w:val="yellow"/>
          <w:u w:val="single"/>
        </w:rPr>
        <w:t xml:space="preserve"> of the </w:t>
      </w:r>
      <w:r w:rsidRPr="005A4F5D">
        <w:rPr>
          <w:rStyle w:val="Emphasis"/>
          <w:highlight w:val="yellow"/>
        </w:rPr>
        <w:t>end of the world</w:t>
      </w:r>
      <w:r w:rsidRPr="005A4F5D">
        <w:rPr>
          <w:u w:val="single"/>
        </w:rPr>
        <w:t xml:space="preserve">. The African American perspective highlights the pervasiveness of apocalypse but </w:t>
      </w:r>
      <w:r w:rsidRPr="005A4F5D">
        <w:rPr>
          <w:rStyle w:val="Emphasis"/>
        </w:rPr>
        <w:t>pulls back from asserting its inescapability</w:t>
      </w:r>
      <w:r w:rsidRPr="005A4F5D">
        <w:rPr>
          <w:u w:val="single"/>
        </w:rPr>
        <w:t xml:space="preserve">; </w:t>
      </w:r>
      <w:r w:rsidRPr="005A4F5D">
        <w:rPr>
          <w:b/>
          <w:bCs/>
          <w:highlight w:val="yellow"/>
          <w:u w:val="single"/>
        </w:rPr>
        <w:t>hope vies with pessimism</w:t>
      </w:r>
      <w:r w:rsidRPr="005A4F5D">
        <w:rPr>
          <w:u w:val="single"/>
        </w:rPr>
        <w:t>. What sort of hope, however, is elaborated in Black environmental thought?</w:t>
      </w:r>
      <w:r w:rsidRPr="005A4F5D">
        <w:rPr>
          <w:sz w:val="16"/>
        </w:rPr>
        <w:t xml:space="preserve"> </w:t>
      </w:r>
      <w:r w:rsidRPr="005A4F5D">
        <w:rPr>
          <w:u w:val="single"/>
        </w:rPr>
        <w:t>One of the most common forms of hope in environmental thinking more generally is that it is possible to defer the apocalypse, doing everything in the present to push the catastrophic collapse of the current social order onto the distant horizon</w:t>
      </w:r>
      <w:r w:rsidRPr="005A4F5D">
        <w:rPr>
          <w:sz w:val="16"/>
        </w:rPr>
        <w:t>. So, Carl Cassegård and Håkan Thörn (2018, p. 562) suggest that the dominant tenor of the contemporary environmental movement is ‘</w:t>
      </w:r>
      <w:r w:rsidRPr="005A4F5D">
        <w:rPr>
          <w:rStyle w:val="Emphasis"/>
        </w:rPr>
        <w:t>future-oriented pessimism’</w:t>
      </w:r>
      <w:r w:rsidRPr="005A4F5D">
        <w:rPr>
          <w:sz w:val="16"/>
        </w:rPr>
        <w:t>. By raising fears about the coming catastrophe, it is hoped that governments and peoples will take action in the present to prevent future disaster (Arias-Maldonado, 2021).</w:t>
      </w:r>
    </w:p>
    <w:p w14:paraId="6B1083ED" w14:textId="77777777" w:rsidR="00FA2A73" w:rsidRPr="005A4F5D" w:rsidRDefault="00FA2A73" w:rsidP="00FA2A73">
      <w:pPr>
        <w:rPr>
          <w:u w:val="single"/>
        </w:rPr>
      </w:pPr>
      <w:r w:rsidRPr="005A4F5D">
        <w:rPr>
          <w:sz w:val="16"/>
        </w:rPr>
        <w:t xml:space="preserve">Yet, the idea of deferring the apocalypse sits uncomfortably in the African American tradition; the </w:t>
      </w:r>
      <w:proofErr w:type="spellStart"/>
      <w:r w:rsidRPr="005A4F5D">
        <w:rPr>
          <w:sz w:val="16"/>
        </w:rPr>
        <w:t>Benjaminian</w:t>
      </w:r>
      <w:proofErr w:type="spellEnd"/>
      <w:r w:rsidRPr="005A4F5D">
        <w:rPr>
          <w:sz w:val="16"/>
        </w:rPr>
        <w:t xml:space="preserve"> notion of halting catastrophe in its tracks runs up against a challenge. The cyclical nature of apocalypse – that the plantation system makes one wasteland after another, that the end of the world (whether in the social struggles of the past or the meteorological shifts of the future) fails to bring liberation – suggests that the emergency brakes may not be sufficient to the problem at hand. </w:t>
      </w:r>
      <w:r w:rsidRPr="005A4F5D">
        <w:rPr>
          <w:highlight w:val="yellow"/>
          <w:u w:val="single"/>
        </w:rPr>
        <w:t>While</w:t>
      </w:r>
      <w:r w:rsidRPr="005A4F5D">
        <w:rPr>
          <w:u w:val="single"/>
        </w:rPr>
        <w:t xml:space="preserve"> </w:t>
      </w:r>
      <w:r w:rsidRPr="005A4F5D">
        <w:rPr>
          <w:rStyle w:val="Emphasis"/>
          <w:highlight w:val="yellow"/>
        </w:rPr>
        <w:t>the apocalypse may not be desirable</w:t>
      </w:r>
      <w:r w:rsidRPr="005A4F5D">
        <w:rPr>
          <w:u w:val="single"/>
        </w:rPr>
        <w:t xml:space="preserve">, </w:t>
      </w:r>
      <w:r w:rsidRPr="005A4F5D">
        <w:rPr>
          <w:highlight w:val="yellow"/>
          <w:u w:val="single"/>
        </w:rPr>
        <w:t>it</w:t>
      </w:r>
      <w:r w:rsidRPr="005A4F5D">
        <w:rPr>
          <w:u w:val="single"/>
        </w:rPr>
        <w:t xml:space="preserve"> is also something that </w:t>
      </w:r>
      <w:r w:rsidRPr="005A4F5D">
        <w:rPr>
          <w:b/>
          <w:bCs/>
          <w:highlight w:val="yellow"/>
          <w:u w:val="single"/>
        </w:rPr>
        <w:t>cannot be cancelled</w:t>
      </w:r>
      <w:r w:rsidRPr="005A4F5D">
        <w:rPr>
          <w:sz w:val="16"/>
        </w:rPr>
        <w:t xml:space="preserve">. So, on the Black perspective traced here, </w:t>
      </w:r>
      <w:r w:rsidRPr="005A4F5D">
        <w:rPr>
          <w:rStyle w:val="Emphasis"/>
          <w:highlight w:val="yellow"/>
        </w:rPr>
        <w:t>the apocalypse is not to be hastened</w:t>
      </w:r>
      <w:r w:rsidRPr="005A4F5D">
        <w:rPr>
          <w:u w:val="single"/>
        </w:rPr>
        <w:t xml:space="preserve"> as a means of </w:t>
      </w:r>
      <w:r w:rsidRPr="005A4F5D">
        <w:rPr>
          <w:rStyle w:val="Emphasis"/>
        </w:rPr>
        <w:t xml:space="preserve">advancing </w:t>
      </w:r>
      <w:r w:rsidRPr="005A4F5D">
        <w:rPr>
          <w:rStyle w:val="Emphasis"/>
          <w:highlight w:val="yellow"/>
        </w:rPr>
        <w:t>to utopia</w:t>
      </w:r>
      <w:r w:rsidRPr="005A4F5D">
        <w:rPr>
          <w:highlight w:val="yellow"/>
          <w:u w:val="single"/>
        </w:rPr>
        <w:t xml:space="preserve">, </w:t>
      </w:r>
      <w:r w:rsidRPr="005A4F5D">
        <w:rPr>
          <w:rStyle w:val="Emphasis"/>
          <w:highlight w:val="yellow"/>
        </w:rPr>
        <w:t>fatalistically accepted</w:t>
      </w:r>
      <w:r w:rsidRPr="005A4F5D">
        <w:rPr>
          <w:highlight w:val="yellow"/>
          <w:u w:val="single"/>
        </w:rPr>
        <w:t xml:space="preserve"> </w:t>
      </w:r>
      <w:r w:rsidRPr="005A4F5D">
        <w:rPr>
          <w:u w:val="single"/>
        </w:rPr>
        <w:t xml:space="preserve">as unavoidable, </w:t>
      </w:r>
      <w:r w:rsidRPr="005A4F5D">
        <w:rPr>
          <w:highlight w:val="yellow"/>
          <w:u w:val="single"/>
        </w:rPr>
        <w:t>or deferred endlessly</w:t>
      </w:r>
      <w:r w:rsidRPr="005A4F5D">
        <w:rPr>
          <w:u w:val="single"/>
        </w:rPr>
        <w:t xml:space="preserve"> through action in the present</w:t>
      </w:r>
      <w:r w:rsidRPr="005A4F5D">
        <w:rPr>
          <w:sz w:val="16"/>
        </w:rPr>
        <w:t xml:space="preserve">. </w:t>
      </w:r>
      <w:r w:rsidRPr="005A4F5D">
        <w:rPr>
          <w:b/>
          <w:bCs/>
          <w:highlight w:val="yellow"/>
          <w:u w:val="single"/>
        </w:rPr>
        <w:t>These options do not</w:t>
      </w:r>
      <w:r w:rsidRPr="005A4F5D">
        <w:rPr>
          <w:sz w:val="16"/>
        </w:rPr>
        <w:t xml:space="preserve">, however, </w:t>
      </w:r>
      <w:r w:rsidRPr="005A4F5D">
        <w:rPr>
          <w:rStyle w:val="Emphasis"/>
          <w:highlight w:val="yellow"/>
        </w:rPr>
        <w:t>exhaust</w:t>
      </w:r>
      <w:r w:rsidRPr="005A4F5D">
        <w:rPr>
          <w:highlight w:val="yellow"/>
          <w:u w:val="single"/>
        </w:rPr>
        <w:t xml:space="preserve"> </w:t>
      </w:r>
      <w:r w:rsidRPr="005A4F5D">
        <w:rPr>
          <w:rStyle w:val="Emphasis"/>
          <w:highlight w:val="yellow"/>
        </w:rPr>
        <w:t>possible dispositions</w:t>
      </w:r>
      <w:r w:rsidRPr="005A4F5D">
        <w:rPr>
          <w:u w:val="single"/>
        </w:rPr>
        <w:t xml:space="preserve"> to the end of the world</w:t>
      </w:r>
      <w:r w:rsidRPr="005A4F5D">
        <w:rPr>
          <w:sz w:val="16"/>
        </w:rPr>
        <w:t xml:space="preserve">. In the African American theoretical and cultural tradition, </w:t>
      </w:r>
      <w:r w:rsidRPr="005A4F5D">
        <w:rPr>
          <w:u w:val="single"/>
        </w:rPr>
        <w:t xml:space="preserve">there are attempts to </w:t>
      </w:r>
      <w:r w:rsidRPr="005A4F5D">
        <w:rPr>
          <w:highlight w:val="yellow"/>
          <w:u w:val="single"/>
        </w:rPr>
        <w:t xml:space="preserve">approach the apocalypse in terms of </w:t>
      </w:r>
      <w:r w:rsidRPr="005A4F5D">
        <w:rPr>
          <w:rStyle w:val="Emphasis"/>
          <w:highlight w:val="yellow"/>
        </w:rPr>
        <w:t>endurance</w:t>
      </w:r>
      <w:r w:rsidRPr="005A4F5D">
        <w:rPr>
          <w:highlight w:val="yellow"/>
          <w:u w:val="single"/>
        </w:rPr>
        <w:t xml:space="preserve"> and </w:t>
      </w:r>
      <w:r w:rsidRPr="005A4F5D">
        <w:rPr>
          <w:rStyle w:val="Emphasis"/>
          <w:highlight w:val="yellow"/>
        </w:rPr>
        <w:t>escape</w:t>
      </w:r>
      <w:r w:rsidRPr="005A4F5D">
        <w:rPr>
          <w:u w:val="single"/>
        </w:rPr>
        <w:t xml:space="preserve">. There is a need </w:t>
      </w:r>
      <w:r w:rsidRPr="005A4F5D">
        <w:rPr>
          <w:highlight w:val="yellow"/>
          <w:u w:val="single"/>
        </w:rPr>
        <w:t>to</w:t>
      </w:r>
      <w:r w:rsidRPr="005A4F5D">
        <w:rPr>
          <w:u w:val="single"/>
        </w:rPr>
        <w:t>,</w:t>
      </w:r>
      <w:r w:rsidRPr="005A4F5D">
        <w:rPr>
          <w:sz w:val="16"/>
        </w:rPr>
        <w:t xml:space="preserve"> on the one hand, </w:t>
      </w:r>
      <w:r w:rsidRPr="005A4F5D">
        <w:rPr>
          <w:rStyle w:val="Emphasis"/>
          <w:highlight w:val="yellow"/>
        </w:rPr>
        <w:t>weather</w:t>
      </w:r>
      <w:r w:rsidRPr="005A4F5D">
        <w:rPr>
          <w:u w:val="single"/>
        </w:rPr>
        <w:t xml:space="preserve"> the </w:t>
      </w:r>
      <w:r w:rsidRPr="005A4F5D">
        <w:rPr>
          <w:rStyle w:val="Emphasis"/>
          <w:highlight w:val="yellow"/>
        </w:rPr>
        <w:t>hostility</w:t>
      </w:r>
      <w:r w:rsidRPr="005A4F5D">
        <w:rPr>
          <w:highlight w:val="yellow"/>
          <w:u w:val="single"/>
        </w:rPr>
        <w:t xml:space="preserve"> of the current </w:t>
      </w:r>
      <w:r w:rsidRPr="005A4F5D">
        <w:rPr>
          <w:b/>
          <w:bCs/>
          <w:highlight w:val="yellow"/>
          <w:u w:val="single"/>
        </w:rPr>
        <w:t>social order</w:t>
      </w:r>
      <w:r w:rsidRPr="005A4F5D">
        <w:rPr>
          <w:highlight w:val="yellow"/>
          <w:u w:val="single"/>
        </w:rPr>
        <w:t xml:space="preserve"> to </w:t>
      </w:r>
      <w:r w:rsidRPr="005A4F5D">
        <w:rPr>
          <w:rStyle w:val="Emphasis"/>
          <w:highlight w:val="yellow"/>
        </w:rPr>
        <w:t>Black life</w:t>
      </w:r>
      <w:r w:rsidRPr="005A4F5D">
        <w:rPr>
          <w:highlight w:val="yellow"/>
          <w:u w:val="single"/>
        </w:rPr>
        <w:t xml:space="preserve"> and</w:t>
      </w:r>
      <w:r w:rsidRPr="005A4F5D">
        <w:rPr>
          <w:u w:val="single"/>
        </w:rPr>
        <w:t xml:space="preserve">, on the other, </w:t>
      </w:r>
      <w:r w:rsidRPr="005A4F5D">
        <w:rPr>
          <w:rStyle w:val="Emphasis"/>
          <w:highlight w:val="yellow"/>
        </w:rPr>
        <w:t>stake out a path</w:t>
      </w:r>
      <w:r w:rsidRPr="005A4F5D">
        <w:rPr>
          <w:u w:val="single"/>
        </w:rPr>
        <w:t xml:space="preserve"> of development that is partially </w:t>
      </w:r>
      <w:r w:rsidRPr="005A4F5D">
        <w:rPr>
          <w:b/>
          <w:bCs/>
          <w:highlight w:val="yellow"/>
          <w:u w:val="single"/>
        </w:rPr>
        <w:t>autonomous</w:t>
      </w:r>
      <w:r w:rsidRPr="005A4F5D">
        <w:rPr>
          <w:highlight w:val="yellow"/>
          <w:u w:val="single"/>
        </w:rPr>
        <w:t xml:space="preserve"> from</w:t>
      </w:r>
      <w:r w:rsidRPr="005A4F5D">
        <w:rPr>
          <w:u w:val="single"/>
        </w:rPr>
        <w:t xml:space="preserve"> the cycle of </w:t>
      </w:r>
      <w:r w:rsidRPr="005A4F5D">
        <w:rPr>
          <w:rStyle w:val="Emphasis"/>
          <w:highlight w:val="yellow"/>
        </w:rPr>
        <w:t>apocalyptic endings</w:t>
      </w:r>
      <w:r w:rsidRPr="005A4F5D">
        <w:rPr>
          <w:highlight w:val="yellow"/>
          <w:u w:val="single"/>
        </w:rPr>
        <w:t>.</w:t>
      </w:r>
    </w:p>
    <w:p w14:paraId="0042157B" w14:textId="77777777" w:rsidR="00FA2A73" w:rsidRPr="00B55AD5" w:rsidRDefault="00FA2A73" w:rsidP="00B55AD5"/>
    <w:sectPr w:rsidR="00FA2A73" w:rsidRPr="00B55AD5" w:rsidSect="00FD5E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B85016"/>
    <w:multiLevelType w:val="multilevel"/>
    <w:tmpl w:val="43E0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E53467"/>
    <w:multiLevelType w:val="hybridMultilevel"/>
    <w:tmpl w:val="512218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9B6487"/>
    <w:multiLevelType w:val="hybridMultilevel"/>
    <w:tmpl w:val="245C4E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ED79BA"/>
    <w:multiLevelType w:val="hybridMultilevel"/>
    <w:tmpl w:val="141CB8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093EC6"/>
    <w:multiLevelType w:val="hybridMultilevel"/>
    <w:tmpl w:val="B5728CF2"/>
    <w:lvl w:ilvl="0" w:tplc="615090F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909073978">
    <w:abstractNumId w:val="22"/>
  </w:num>
  <w:num w:numId="12" w16cid:durableId="1205605210">
    <w:abstractNumId w:val="14"/>
  </w:num>
  <w:num w:numId="13" w16cid:durableId="1695883432">
    <w:abstractNumId w:val="13"/>
  </w:num>
  <w:num w:numId="14" w16cid:durableId="720713117">
    <w:abstractNumId w:val="12"/>
  </w:num>
  <w:num w:numId="15" w16cid:durableId="412090501">
    <w:abstractNumId w:val="10"/>
  </w:num>
  <w:num w:numId="16" w16cid:durableId="623461954">
    <w:abstractNumId w:val="16"/>
  </w:num>
  <w:num w:numId="17" w16cid:durableId="72051050">
    <w:abstractNumId w:val="11"/>
  </w:num>
  <w:num w:numId="18" w16cid:durableId="1438137069">
    <w:abstractNumId w:val="17"/>
  </w:num>
  <w:num w:numId="19" w16cid:durableId="926499606">
    <w:abstractNumId w:val="25"/>
  </w:num>
  <w:num w:numId="20" w16cid:durableId="350644116">
    <w:abstractNumId w:val="20"/>
  </w:num>
  <w:num w:numId="21" w16cid:durableId="779764397">
    <w:abstractNumId w:val="18"/>
  </w:num>
  <w:num w:numId="22" w16cid:durableId="1704941803">
    <w:abstractNumId w:val="23"/>
  </w:num>
  <w:num w:numId="23" w16cid:durableId="2143305853">
    <w:abstractNumId w:val="27"/>
  </w:num>
  <w:num w:numId="24" w16cid:durableId="1642222852">
    <w:abstractNumId w:val="26"/>
  </w:num>
  <w:num w:numId="25" w16cid:durableId="1074425550">
    <w:abstractNumId w:val="19"/>
  </w:num>
  <w:num w:numId="26" w16cid:durableId="1519202086">
    <w:abstractNumId w:val="21"/>
  </w:num>
  <w:num w:numId="27" w16cid:durableId="1920599104">
    <w:abstractNumId w:val="15"/>
  </w:num>
  <w:num w:numId="28" w16cid:durableId="8937838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50185098304"/>
    <w:docVar w:name="VerbatimVersion" w:val="5.1"/>
  </w:docVars>
  <w:rsids>
    <w:rsidRoot w:val="00BB7245"/>
    <w:rsid w:val="00005A88"/>
    <w:rsid w:val="000139A3"/>
    <w:rsid w:val="00033BC3"/>
    <w:rsid w:val="00090625"/>
    <w:rsid w:val="00090C21"/>
    <w:rsid w:val="000A6EB7"/>
    <w:rsid w:val="000F10DA"/>
    <w:rsid w:val="00100833"/>
    <w:rsid w:val="001012CE"/>
    <w:rsid w:val="00104529"/>
    <w:rsid w:val="00105942"/>
    <w:rsid w:val="00144A4C"/>
    <w:rsid w:val="00176AB0"/>
    <w:rsid w:val="00177B7D"/>
    <w:rsid w:val="0018322D"/>
    <w:rsid w:val="001A410F"/>
    <w:rsid w:val="001B5776"/>
    <w:rsid w:val="001E527A"/>
    <w:rsid w:val="001F78CE"/>
    <w:rsid w:val="002179EA"/>
    <w:rsid w:val="00236AE8"/>
    <w:rsid w:val="00243509"/>
    <w:rsid w:val="00251FC7"/>
    <w:rsid w:val="002855A7"/>
    <w:rsid w:val="002B146A"/>
    <w:rsid w:val="002B5E17"/>
    <w:rsid w:val="002C3BA7"/>
    <w:rsid w:val="002E6AB2"/>
    <w:rsid w:val="00315690"/>
    <w:rsid w:val="00316B75"/>
    <w:rsid w:val="00325646"/>
    <w:rsid w:val="003460F2"/>
    <w:rsid w:val="00375724"/>
    <w:rsid w:val="0038158C"/>
    <w:rsid w:val="003902BA"/>
    <w:rsid w:val="003A09E2"/>
    <w:rsid w:val="003A3A3D"/>
    <w:rsid w:val="003B7034"/>
    <w:rsid w:val="003F32BD"/>
    <w:rsid w:val="00407037"/>
    <w:rsid w:val="00425F3B"/>
    <w:rsid w:val="004605D6"/>
    <w:rsid w:val="00475923"/>
    <w:rsid w:val="0048234D"/>
    <w:rsid w:val="004940FE"/>
    <w:rsid w:val="004C1637"/>
    <w:rsid w:val="004C60E8"/>
    <w:rsid w:val="004E3579"/>
    <w:rsid w:val="004E728B"/>
    <w:rsid w:val="004F39E0"/>
    <w:rsid w:val="00537BD5"/>
    <w:rsid w:val="005407D1"/>
    <w:rsid w:val="00555D83"/>
    <w:rsid w:val="00586E33"/>
    <w:rsid w:val="0059295B"/>
    <w:rsid w:val="005D2912"/>
    <w:rsid w:val="006065BD"/>
    <w:rsid w:val="00645FA9"/>
    <w:rsid w:val="00647866"/>
    <w:rsid w:val="00665003"/>
    <w:rsid w:val="006712E2"/>
    <w:rsid w:val="006A2AD0"/>
    <w:rsid w:val="006C2375"/>
    <w:rsid w:val="006D4ECC"/>
    <w:rsid w:val="006D61CA"/>
    <w:rsid w:val="006F79A6"/>
    <w:rsid w:val="00722258"/>
    <w:rsid w:val="007243E5"/>
    <w:rsid w:val="00766EA0"/>
    <w:rsid w:val="007A2226"/>
    <w:rsid w:val="007D6C1B"/>
    <w:rsid w:val="007E538E"/>
    <w:rsid w:val="007F5B66"/>
    <w:rsid w:val="00823A1C"/>
    <w:rsid w:val="00845B9D"/>
    <w:rsid w:val="00860984"/>
    <w:rsid w:val="0086166A"/>
    <w:rsid w:val="008B3ECB"/>
    <w:rsid w:val="008B4E85"/>
    <w:rsid w:val="008C1B2E"/>
    <w:rsid w:val="0091627E"/>
    <w:rsid w:val="0097032B"/>
    <w:rsid w:val="009D2EAD"/>
    <w:rsid w:val="009D54B2"/>
    <w:rsid w:val="009E1922"/>
    <w:rsid w:val="009F7ED2"/>
    <w:rsid w:val="00A06F0D"/>
    <w:rsid w:val="00A93661"/>
    <w:rsid w:val="00A95652"/>
    <w:rsid w:val="00AC0AB8"/>
    <w:rsid w:val="00AD10CF"/>
    <w:rsid w:val="00B07D01"/>
    <w:rsid w:val="00B171DC"/>
    <w:rsid w:val="00B179D4"/>
    <w:rsid w:val="00B33C6D"/>
    <w:rsid w:val="00B4508F"/>
    <w:rsid w:val="00B55AD5"/>
    <w:rsid w:val="00B8057C"/>
    <w:rsid w:val="00B8257D"/>
    <w:rsid w:val="00BB7245"/>
    <w:rsid w:val="00BC564D"/>
    <w:rsid w:val="00BC699F"/>
    <w:rsid w:val="00BD6238"/>
    <w:rsid w:val="00BD7CB1"/>
    <w:rsid w:val="00BF593B"/>
    <w:rsid w:val="00BF773A"/>
    <w:rsid w:val="00BF7E81"/>
    <w:rsid w:val="00C13773"/>
    <w:rsid w:val="00C17CC8"/>
    <w:rsid w:val="00C463A3"/>
    <w:rsid w:val="00C83417"/>
    <w:rsid w:val="00C9604F"/>
    <w:rsid w:val="00CA19AA"/>
    <w:rsid w:val="00CC5298"/>
    <w:rsid w:val="00CD0804"/>
    <w:rsid w:val="00CD6901"/>
    <w:rsid w:val="00CD736E"/>
    <w:rsid w:val="00CD798D"/>
    <w:rsid w:val="00CE161E"/>
    <w:rsid w:val="00CF59A8"/>
    <w:rsid w:val="00D325A9"/>
    <w:rsid w:val="00D36A8A"/>
    <w:rsid w:val="00D41E55"/>
    <w:rsid w:val="00D61409"/>
    <w:rsid w:val="00D6691E"/>
    <w:rsid w:val="00D71170"/>
    <w:rsid w:val="00DA25D4"/>
    <w:rsid w:val="00DA6538"/>
    <w:rsid w:val="00DB30AE"/>
    <w:rsid w:val="00DF61F9"/>
    <w:rsid w:val="00E5262C"/>
    <w:rsid w:val="00EC7DC4"/>
    <w:rsid w:val="00ED30CF"/>
    <w:rsid w:val="00F176EF"/>
    <w:rsid w:val="00F6364A"/>
    <w:rsid w:val="00F9113A"/>
    <w:rsid w:val="00FA2A73"/>
    <w:rsid w:val="00FD5E9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FA05C"/>
  <w15:chartTrackingRefBased/>
  <w15:docId w15:val="{5ACA8380-CA60-421A-BCFC-33554473A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10DA"/>
    <w:rPr>
      <w:rFonts w:ascii="Calibri" w:hAnsi="Calibri" w:cs="Calibri"/>
    </w:rPr>
  </w:style>
  <w:style w:type="paragraph" w:styleId="Heading1">
    <w:name w:val="heading 1"/>
    <w:aliases w:val="Pocket"/>
    <w:basedOn w:val="Normal"/>
    <w:next w:val="Normal"/>
    <w:link w:val="Heading1Char"/>
    <w:qFormat/>
    <w:rsid w:val="000F10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10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0F10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0F10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10D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D5E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E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E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E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0F10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10DA"/>
  </w:style>
  <w:style w:type="character" w:customStyle="1" w:styleId="Heading1Char">
    <w:name w:val="Heading 1 Char"/>
    <w:aliases w:val="Pocket Char"/>
    <w:basedOn w:val="DefaultParagraphFont"/>
    <w:link w:val="Heading1"/>
    <w:rsid w:val="000F10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10D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0F10D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F10D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0F10DA"/>
    <w:rPr>
      <w:rFonts w:ascii="Calibri" w:hAnsi="Calibri" w:cs="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F10D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0F10DA"/>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0F10DA"/>
    <w:rPr>
      <w:color w:val="0563C1" w:themeColor="hyperlink"/>
      <w:u w:val="single"/>
    </w:rPr>
  </w:style>
  <w:style w:type="character" w:styleId="FollowedHyperlink">
    <w:name w:val="FollowedHyperlink"/>
    <w:basedOn w:val="DefaultParagraphFont"/>
    <w:uiPriority w:val="99"/>
    <w:semiHidden/>
    <w:unhideWhenUsed/>
    <w:rsid w:val="000F10DA"/>
    <w:rPr>
      <w:color w:val="auto"/>
      <w:u w:val="none"/>
    </w:rPr>
  </w:style>
  <w:style w:type="paragraph" w:customStyle="1" w:styleId="Analytic">
    <w:name w:val="Analytic"/>
    <w:basedOn w:val="Heading4"/>
    <w:link w:val="AnalyticChar"/>
    <w:autoRedefine/>
    <w:uiPriority w:val="4"/>
    <w:qFormat/>
    <w:rsid w:val="00BB7245"/>
    <w:pPr>
      <w:tabs>
        <w:tab w:val="num" w:pos="1800"/>
      </w:tabs>
    </w:pPr>
    <w:rPr>
      <w:color w:val="663300"/>
    </w:rPr>
  </w:style>
  <w:style w:type="character" w:customStyle="1" w:styleId="AnalyticChar">
    <w:name w:val="Analytic Char"/>
    <w:basedOn w:val="DefaultParagraphFont"/>
    <w:link w:val="Analytic"/>
    <w:uiPriority w:val="4"/>
    <w:rsid w:val="00BB7245"/>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0F10D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D5E9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D5E9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D5E9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D5E9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D5E97"/>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E9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D5E97"/>
    <w:pPr>
      <w:spacing w:before="160"/>
      <w:jc w:val="center"/>
    </w:pPr>
    <w:rPr>
      <w:i/>
      <w:iCs/>
      <w:color w:val="404040" w:themeColor="text1" w:themeTint="BF"/>
    </w:rPr>
  </w:style>
  <w:style w:type="character" w:customStyle="1" w:styleId="QuoteChar">
    <w:name w:val="Quote Char"/>
    <w:basedOn w:val="DefaultParagraphFont"/>
    <w:link w:val="Quote"/>
    <w:uiPriority w:val="29"/>
    <w:rsid w:val="00FD5E97"/>
    <w:rPr>
      <w:rFonts w:ascii="Calibri" w:hAnsi="Calibri" w:cs="Calibri"/>
      <w:i/>
      <w:iCs/>
      <w:color w:val="404040" w:themeColor="text1" w:themeTint="BF"/>
    </w:rPr>
  </w:style>
  <w:style w:type="paragraph" w:styleId="ListParagraph">
    <w:name w:val="List Paragraph"/>
    <w:aliases w:val="6 font"/>
    <w:basedOn w:val="Normal"/>
    <w:uiPriority w:val="99"/>
    <w:qFormat/>
    <w:rsid w:val="00FD5E97"/>
    <w:pPr>
      <w:ind w:left="720"/>
    </w:pPr>
  </w:style>
  <w:style w:type="character" w:styleId="IntenseEmphasis">
    <w:name w:val="Intense Emphasis"/>
    <w:basedOn w:val="DefaultParagraphFont"/>
    <w:uiPriority w:val="21"/>
    <w:qFormat/>
    <w:rsid w:val="00FD5E97"/>
    <w:rPr>
      <w:i/>
      <w:iCs/>
      <w:color w:val="2E74B5" w:themeColor="accent1" w:themeShade="BF"/>
    </w:rPr>
  </w:style>
  <w:style w:type="paragraph" w:styleId="IntenseQuote">
    <w:name w:val="Intense Quote"/>
    <w:basedOn w:val="Normal"/>
    <w:next w:val="Normal"/>
    <w:link w:val="IntenseQuoteChar"/>
    <w:uiPriority w:val="30"/>
    <w:qFormat/>
    <w:rsid w:val="00FD5E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5E97"/>
    <w:rPr>
      <w:rFonts w:ascii="Calibri" w:hAnsi="Calibri" w:cs="Calibri"/>
      <w:i/>
      <w:iCs/>
      <w:color w:val="2E74B5" w:themeColor="accent1" w:themeShade="BF"/>
    </w:rPr>
  </w:style>
  <w:style w:type="character" w:styleId="IntenseReference">
    <w:name w:val="Intense Reference"/>
    <w:basedOn w:val="DefaultParagraphFont"/>
    <w:uiPriority w:val="32"/>
    <w:qFormat/>
    <w:rsid w:val="00FD5E97"/>
    <w:rPr>
      <w:b/>
      <w:bCs/>
      <w:smallCaps/>
      <w:color w:val="2E74B5" w:themeColor="accent1" w:themeShade="BF"/>
      <w:spacing w:val="5"/>
    </w:rPr>
  </w:style>
  <w:style w:type="character" w:styleId="Strong">
    <w:name w:val="Strong"/>
    <w:basedOn w:val="DefaultParagraphFont"/>
    <w:uiPriority w:val="22"/>
    <w:qFormat/>
    <w:rsid w:val="000F10DA"/>
    <w:rPr>
      <w:b/>
      <w:bCs/>
    </w:rPr>
  </w:style>
  <w:style w:type="character" w:styleId="BookTitle">
    <w:name w:val="Book Title"/>
    <w:basedOn w:val="DefaultParagraphFont"/>
    <w:uiPriority w:val="33"/>
    <w:qFormat/>
    <w:rsid w:val="000F10DA"/>
    <w:rPr>
      <w:b/>
      <w:bCs/>
      <w:i/>
      <w:iCs/>
      <w:spacing w:val="5"/>
    </w:rPr>
  </w:style>
  <w:style w:type="numbering" w:styleId="111111">
    <w:name w:val="Outline List 2"/>
    <w:basedOn w:val="NoList"/>
    <w:uiPriority w:val="99"/>
    <w:semiHidden/>
    <w:unhideWhenUsed/>
    <w:rsid w:val="000F10DA"/>
  </w:style>
  <w:style w:type="paragraph" w:styleId="Header">
    <w:name w:val="header"/>
    <w:basedOn w:val="Normal"/>
    <w:link w:val="HeaderChar"/>
    <w:uiPriority w:val="99"/>
    <w:semiHidden/>
    <w:rsid w:val="000F10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10DA"/>
    <w:rPr>
      <w:rFonts w:ascii="Calibri" w:hAnsi="Calibri" w:cs="Calibri"/>
    </w:rPr>
  </w:style>
  <w:style w:type="paragraph" w:styleId="Footer">
    <w:name w:val="footer"/>
    <w:basedOn w:val="Normal"/>
    <w:link w:val="FooterChar"/>
    <w:uiPriority w:val="99"/>
    <w:semiHidden/>
    <w:rsid w:val="000F10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F10DA"/>
    <w:rPr>
      <w:rFonts w:ascii="Calibri" w:hAnsi="Calibri" w:cs="Calibri"/>
    </w:rPr>
  </w:style>
  <w:style w:type="paragraph" w:styleId="BodyText">
    <w:name w:val="Body Text"/>
    <w:basedOn w:val="Normal"/>
    <w:link w:val="BodyTextChar"/>
    <w:uiPriority w:val="99"/>
    <w:semiHidden/>
    <w:unhideWhenUsed/>
    <w:rsid w:val="000F10DA"/>
    <w:pPr>
      <w:spacing w:after="120"/>
    </w:pPr>
  </w:style>
  <w:style w:type="character" w:customStyle="1" w:styleId="BodyTextChar">
    <w:name w:val="Body Text Char"/>
    <w:basedOn w:val="DefaultParagraphFont"/>
    <w:link w:val="BodyText"/>
    <w:uiPriority w:val="99"/>
    <w:semiHidden/>
    <w:rsid w:val="000F10DA"/>
    <w:rPr>
      <w:rFonts w:ascii="Calibri" w:hAnsi="Calibri" w:cs="Calibri"/>
    </w:rPr>
  </w:style>
  <w:style w:type="paragraph" w:styleId="NoSpacing">
    <w:name w:val="No Spacing"/>
    <w:aliases w:val="Card Format,Tag and Ci,DDI Tag,Tag Title,Tag1,No Spacing6,No Spacing tnr,ClearFormatting,Hidden Block Title,No Spacing311,No Spacing51,No Spacing8,Dont u,No Spacing1111111,Note Level 21,Clear,No Spacing7,ca,Heading 41,Small Text,Note Level 2"/>
    <w:link w:val="NoSpacingChar"/>
    <w:uiPriority w:val="99"/>
    <w:unhideWhenUsed/>
    <w:qFormat/>
    <w:rsid w:val="000F10DA"/>
    <w:pPr>
      <w:spacing w:after="0" w:line="240" w:lineRule="auto"/>
    </w:pPr>
    <w:rPr>
      <w:rFonts w:ascii="Calibri" w:hAnsi="Calibri" w:cs="Calibri"/>
    </w:rPr>
  </w:style>
  <w:style w:type="character" w:customStyle="1" w:styleId="NoSpacingChar">
    <w:name w:val="No Spacing Char"/>
    <w:aliases w:val="Card Format Char,Tag and Ci Char,DDI Tag Char,Tag Title Char,Tag1 Char,No Spacing6 Char,No Spacing tnr Char,ClearFormatting Char,Hidden Block Title Char,No Spacing311 Char,No Spacing51 Char,No Spacing8 Char,Dont u Char,Note Level 21 Char"/>
    <w:basedOn w:val="DefaultParagraphFont"/>
    <w:link w:val="NoSpacing"/>
    <w:uiPriority w:val="99"/>
    <w:rsid w:val="000F10DA"/>
    <w:rPr>
      <w:rFonts w:ascii="Calibri" w:hAnsi="Calibri" w:cs="Calibri"/>
    </w:rPr>
  </w:style>
  <w:style w:type="character" w:styleId="UnresolvedMention">
    <w:name w:val="Unresolved Mention"/>
    <w:basedOn w:val="DefaultParagraphFont"/>
    <w:uiPriority w:val="99"/>
    <w:semiHidden/>
    <w:unhideWhenUsed/>
    <w:rsid w:val="000F10DA"/>
    <w:rPr>
      <w:color w:val="605E5C"/>
      <w:shd w:val="clear" w:color="auto" w:fill="E1DFDD"/>
    </w:rPr>
  </w:style>
  <w:style w:type="paragraph" w:styleId="NormalWeb">
    <w:name w:val="Normal (Web)"/>
    <w:basedOn w:val="Normal"/>
    <w:uiPriority w:val="99"/>
    <w:semiHidden/>
    <w:unhideWhenUsed/>
    <w:rsid w:val="00FD5E97"/>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FD5E97"/>
  </w:style>
  <w:style w:type="character" w:customStyle="1" w:styleId="off-screen">
    <w:name w:val="off-screen"/>
    <w:basedOn w:val="DefaultParagraphFont"/>
    <w:rsid w:val="00FD5E97"/>
  </w:style>
  <w:style w:type="paragraph" w:customStyle="1" w:styleId="last">
    <w:name w:val="last"/>
    <w:basedOn w:val="Normal"/>
    <w:rsid w:val="00FD5E97"/>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FD5E97"/>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FD5E97"/>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FD5E97"/>
  </w:style>
  <w:style w:type="paragraph" w:styleId="BalloonText">
    <w:name w:val="Balloon Text"/>
    <w:basedOn w:val="Normal"/>
    <w:link w:val="BalloonTextChar"/>
    <w:uiPriority w:val="99"/>
    <w:semiHidden/>
    <w:unhideWhenUsed/>
    <w:rsid w:val="00FD5E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5E97"/>
    <w:rPr>
      <w:rFonts w:ascii="Segoe UI" w:hAnsi="Segoe UI" w:cs="Segoe UI"/>
      <w:sz w:val="18"/>
      <w:szCs w:val="18"/>
    </w:rPr>
  </w:style>
  <w:style w:type="paragraph" w:customStyle="1" w:styleId="textbold">
    <w:name w:val="text bold"/>
    <w:basedOn w:val="Normal"/>
    <w:link w:val="Emphasis"/>
    <w:uiPriority w:val="8"/>
    <w:qFormat/>
    <w:rsid w:val="00FD5E97"/>
    <w:pPr>
      <w:ind w:left="720"/>
      <w:jc w:val="both"/>
    </w:pPr>
    <w:rPr>
      <w:b/>
      <w:iCs/>
      <w:sz w:val="26"/>
      <w:u w:val="single"/>
      <w:bdr w:val="single" w:sz="8" w:space="0" w:color="auto"/>
    </w:rPr>
  </w:style>
  <w:style w:type="paragraph" w:customStyle="1" w:styleId="UnderlinePara">
    <w:name w:val="Underline Para"/>
    <w:basedOn w:val="Normal"/>
    <w:link w:val="StyleUnderline"/>
    <w:autoRedefine/>
    <w:uiPriority w:val="7"/>
    <w:qFormat/>
    <w:rsid w:val="00FD5E97"/>
    <w:pPr>
      <w:widowControl w:val="0"/>
      <w:suppressAutoHyphens/>
      <w:spacing w:after="200"/>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FD5E97"/>
    <w:rPr>
      <w:sz w:val="20"/>
      <w:szCs w:val="20"/>
    </w:rPr>
  </w:style>
  <w:style w:type="character" w:customStyle="1" w:styleId="FootnoteTextChar">
    <w:name w:val="Footnote Text Char"/>
    <w:basedOn w:val="DefaultParagraphFont"/>
    <w:link w:val="FootnoteText"/>
    <w:uiPriority w:val="99"/>
    <w:semiHidden/>
    <w:rsid w:val="00FD5E97"/>
    <w:rPr>
      <w:rFonts w:ascii="Calibri" w:hAnsi="Calibri" w:cs="Calibri"/>
      <w:sz w:val="20"/>
      <w:szCs w:val="20"/>
    </w:rPr>
  </w:style>
  <w:style w:type="character" w:styleId="FootnoteReference">
    <w:name w:val="footnote reference"/>
    <w:basedOn w:val="DefaultParagraphFont"/>
    <w:uiPriority w:val="99"/>
    <w:semiHidden/>
    <w:unhideWhenUsed/>
    <w:rsid w:val="00FD5E97"/>
    <w:rPr>
      <w:vertAlign w:val="superscript"/>
    </w:rPr>
  </w:style>
  <w:style w:type="paragraph" w:customStyle="1" w:styleId="p">
    <w:name w:val="p"/>
    <w:basedOn w:val="Normal"/>
    <w:rsid w:val="00FD5E97"/>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FD5E97"/>
  </w:style>
  <w:style w:type="character" w:customStyle="1" w:styleId="label">
    <w:name w:val="label"/>
    <w:basedOn w:val="DefaultParagraphFont"/>
    <w:rsid w:val="00FD5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ucc/3/3-201" TargetMode="External"/><Relationship Id="rId13" Type="http://schemas.openxmlformats.org/officeDocument/2006/relationships/hyperlink" Target="https://www.law.cornell.edu/wex/condition" TargetMode="External"/><Relationship Id="rId18" Type="http://schemas.openxmlformats.org/officeDocument/2006/relationships/hyperlink" Target="https://www.law.cornell.edu/wex/regulati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law.cornell.edu/wex/collective_bargaining" TargetMode="External"/><Relationship Id="rId12" Type="http://schemas.openxmlformats.org/officeDocument/2006/relationships/hyperlink" Target="https://www.law.cornell.edu/wex/term" TargetMode="External"/><Relationship Id="rId17" Type="http://schemas.openxmlformats.org/officeDocument/2006/relationships/hyperlink" Target="https://www.law.cornell.edu/wex/administrative_agency" TargetMode="External"/><Relationship Id="rId2" Type="http://schemas.openxmlformats.org/officeDocument/2006/relationships/numbering" Target="numbering.xml"/><Relationship Id="rId16" Type="http://schemas.openxmlformats.org/officeDocument/2006/relationships/hyperlink" Target="https://www.law.cornell.edu/wex/state" TargetMode="External"/><Relationship Id="rId20" Type="http://schemas.openxmlformats.org/officeDocument/2006/relationships/image" Target="media/image1.jpg"/><Relationship Id="rId1" Type="http://schemas.openxmlformats.org/officeDocument/2006/relationships/customXml" Target="../customXml/item1.xml"/><Relationship Id="rId6" Type="http://schemas.openxmlformats.org/officeDocument/2006/relationships/hyperlink" Target="https://dictionary.findlaw.com/definition/substantial.html" TargetMode="External"/><Relationship Id="rId11" Type="http://schemas.openxmlformats.org/officeDocument/2006/relationships/hyperlink" Target="https://www.law.cornell.edu/wex/agreement" TargetMode="External"/><Relationship Id="rId5" Type="http://schemas.openxmlformats.org/officeDocument/2006/relationships/webSettings" Target="webSettings.xml"/><Relationship Id="rId15" Type="http://schemas.openxmlformats.org/officeDocument/2006/relationships/hyperlink" Target="https://www.law.cornell.edu/wex/federal" TargetMode="External"/><Relationship Id="rId10" Type="http://schemas.openxmlformats.org/officeDocument/2006/relationships/hyperlink" Target="https://www.law.cornell.edu/wex/labor_union" TargetMode="External"/><Relationship Id="rId19" Type="http://schemas.openxmlformats.org/officeDocument/2006/relationships/hyperlink" Target="https://www.law.cornell.edu/wex/judicial" TargetMode="External"/><Relationship Id="rId4" Type="http://schemas.openxmlformats.org/officeDocument/2006/relationships/settings" Target="settings.xml"/><Relationship Id="rId9" Type="http://schemas.openxmlformats.org/officeDocument/2006/relationships/hyperlink" Target="https://www.law.cornell.edu/wex/employer" TargetMode="External"/><Relationship Id="rId14" Type="http://schemas.openxmlformats.org/officeDocument/2006/relationships/hyperlink" Target="https://www.law.cornell.edu/cfr/text/42/417.150"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Pages>
  <Words>18330</Words>
  <Characters>97333</Characters>
  <Application>Microsoft Office Word</Application>
  <DocSecurity>0</DocSecurity>
  <Lines>797</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32</cp:revision>
  <dcterms:created xsi:type="dcterms:W3CDTF">2025-11-02T19:23:00Z</dcterms:created>
  <dcterms:modified xsi:type="dcterms:W3CDTF">2025-11-02T20:13:00Z</dcterms:modified>
</cp:coreProperties>
</file>