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3"/>
        <w:tblW w:w="0" w:type="auto"/>
        <w:tblLayout w:type="fixed"/>
        <w:tblLook w:val="06A0" w:firstRow="1" w:lastRow="0" w:firstColumn="1" w:lastColumn="0" w:noHBand="1" w:noVBand="1"/>
      </w:tblPr>
      <w:tblGrid>
        <w:gridCol w:w="2640"/>
        <w:gridCol w:w="6375"/>
      </w:tblGrid>
      <w:tr w:rsidR="52E14D62" w:rsidTr="5668CD5B" w14:paraId="7A69B3DB" w14:textId="77777777">
        <w:trPr>
          <w:trHeight w:val="300"/>
        </w:trPr>
        <w:tc>
          <w:tcPr>
            <w:tcW w:w="2640" w:type="dxa"/>
            <w:tcMar/>
          </w:tcPr>
          <w:p w:rsidR="5D875950" w:rsidP="52E14D62" w:rsidRDefault="5D875950" w14:paraId="32E85F2D" w14:textId="29B93514">
            <w:r>
              <w:t>Dr. Miser</w:t>
            </w:r>
          </w:p>
          <w:p w:rsidR="132BD8A6" w:rsidP="132BD8A6" w:rsidRDefault="132BD8A6" w14:paraId="2A26C777" w14:textId="525B931A">
            <w:pPr>
              <w:rPr>
                <w:rFonts w:ascii="Helvetica" w:hAnsi="Helvetica" w:eastAsia="Helvetica" w:cs="Helvetica"/>
                <w:color w:val="333333"/>
                <w:sz w:val="21"/>
                <w:szCs w:val="21"/>
              </w:rPr>
            </w:pPr>
          </w:p>
          <w:p w:rsidR="132BD8A6" w:rsidP="132BD8A6" w:rsidRDefault="00CD18C0" w14:paraId="7D39BD2A" w14:textId="5FA2E162">
            <w:pPr>
              <w:rPr>
                <w:rFonts w:ascii="新細明體" w:hAnsi="新細明體" w:eastAsia="新細明體" w:cs="新細明體"/>
                <w:color w:val="333333"/>
                <w:sz w:val="21"/>
                <w:szCs w:val="21"/>
              </w:rPr>
            </w:pPr>
            <w:r>
              <w:rPr>
                <w:rFonts w:hint="eastAsia" w:ascii="新細明體" w:hAnsi="新細明體" w:eastAsia="新細明體" w:cs="新細明體"/>
                <w:color w:val="333333"/>
                <w:sz w:val="21"/>
                <w:szCs w:val="21"/>
              </w:rPr>
              <w:t>前院長</w:t>
            </w:r>
          </w:p>
          <w:p w:rsidR="00CD18C0" w:rsidP="132BD8A6" w:rsidRDefault="00CD18C0" w14:paraId="451FF8EC" w14:textId="6B3485C9">
            <w:pPr>
              <w:rPr>
                <w:rFonts w:hint="eastAsia"/>
              </w:rPr>
            </w:pPr>
            <w:r>
              <w:rPr>
                <w:rFonts w:hint="eastAsia" w:ascii="新細明體" w:hAnsi="新細明體" w:eastAsia="新細明體" w:cs="新細明體"/>
                <w:color w:val="333333"/>
                <w:sz w:val="21"/>
                <w:szCs w:val="21"/>
              </w:rPr>
              <w:t>美國希望之城</w:t>
            </w:r>
            <w:r w:rsidR="000C1764">
              <w:rPr>
                <w:rFonts w:hint="eastAsia" w:ascii="新細明體" w:hAnsi="新細明體" w:eastAsia="新細明體" w:cs="新細明體"/>
                <w:color w:val="333333"/>
                <w:sz w:val="21"/>
                <w:szCs w:val="21"/>
              </w:rPr>
              <w:t>醫療中心</w:t>
            </w:r>
          </w:p>
          <w:p w:rsidR="3FA107E0" w:rsidP="52E14D62" w:rsidRDefault="3FA107E0" w14:paraId="688A7489" w14:textId="77777777"/>
          <w:p w:rsidRPr="00955FAA" w:rsidR="00955FAA" w:rsidP="52E14D62" w:rsidRDefault="00955FAA" w14:paraId="2B1F040B" w14:textId="77777777">
            <w:r w:rsidRPr="00955FAA">
              <w:t>Former Director</w:t>
            </w:r>
          </w:p>
          <w:p w:rsidR="00B911D0" w:rsidP="52E14D62" w:rsidRDefault="00B911D0" w14:paraId="4AE98DCB" w14:textId="53F9A440">
            <w:pPr>
              <w:rPr>
                <w:rFonts w:hint="eastAsia"/>
              </w:rPr>
            </w:pPr>
            <w:r w:rsidRPr="00B911D0">
              <w:t>City of Hope National Medical Center, USA.</w:t>
            </w:r>
          </w:p>
        </w:tc>
        <w:tc>
          <w:tcPr>
            <w:tcW w:w="6375" w:type="dxa"/>
            <w:tcMar/>
          </w:tcPr>
          <w:p w:rsidR="52E14D62" w:rsidP="52E14D62" w:rsidRDefault="00D4488D" w14:paraId="47234160" w14:textId="2A882346">
            <w:r w:rsidRPr="00D4488D">
              <w:rPr>
                <w:rFonts w:hint="eastAsia"/>
              </w:rPr>
              <w:t>Dr. Miser</w:t>
            </w:r>
            <w:r w:rsidRPr="00D4488D">
              <w:rPr>
                <w:rFonts w:hint="eastAsia"/>
              </w:rPr>
              <w:t>是小兒血液學</w:t>
            </w:r>
            <w:r w:rsidRPr="00D4488D">
              <w:rPr>
                <w:rFonts w:hint="eastAsia"/>
              </w:rPr>
              <w:t>/</w:t>
            </w:r>
            <w:r w:rsidRPr="00D4488D">
              <w:rPr>
                <w:rFonts w:hint="eastAsia"/>
              </w:rPr>
              <w:t>腫瘤學領域的國際專家，致力於</w:t>
            </w:r>
            <w:r w:rsidR="00D571A9">
              <w:rPr>
                <w:rFonts w:hint="eastAsia"/>
              </w:rPr>
              <w:t>開創</w:t>
            </w:r>
            <w:r w:rsidRPr="00D4488D">
              <w:rPr>
                <w:rFonts w:hint="eastAsia"/>
              </w:rPr>
              <w:t>抗癌新療法。</w:t>
            </w:r>
            <w:r w:rsidR="000C1764">
              <w:rPr>
                <w:rFonts w:hint="eastAsia"/>
              </w:rPr>
              <w:t>他除了目前擔任台北醫學大學的講座教授之外也</w:t>
            </w:r>
            <w:r w:rsidR="00037BF7">
              <w:rPr>
                <w:rFonts w:hint="eastAsia"/>
              </w:rPr>
              <w:t>曾擔任</w:t>
            </w:r>
            <w:r w:rsidR="002B55A0">
              <w:rPr>
                <w:rFonts w:hint="eastAsia"/>
              </w:rPr>
              <w:t>美國</w:t>
            </w:r>
            <w:r w:rsidR="000C1764">
              <w:rPr>
                <w:rFonts w:hint="eastAsia"/>
              </w:rPr>
              <w:t>希望之城</w:t>
            </w:r>
            <w:r w:rsidRPr="00D4488D">
              <w:rPr>
                <w:rFonts w:hint="eastAsia"/>
              </w:rPr>
              <w:t>醫療中心</w:t>
            </w:r>
            <w:r w:rsidR="002B55A0">
              <w:rPr>
                <w:rFonts w:hint="eastAsia"/>
              </w:rPr>
              <w:t>院長</w:t>
            </w:r>
            <w:r w:rsidRPr="00D4488D">
              <w:rPr>
                <w:rFonts w:hint="eastAsia"/>
              </w:rPr>
              <w:t>。在癌症研究中，他</w:t>
            </w:r>
            <w:r w:rsidR="00037BF7">
              <w:rPr>
                <w:rFonts w:hint="eastAsia"/>
              </w:rPr>
              <w:t>仍</w:t>
            </w:r>
            <w:r w:rsidRPr="00D4488D">
              <w:rPr>
                <w:rFonts w:hint="eastAsia"/>
              </w:rPr>
              <w:t>在多個關鍵委員會中發揮領導作用，包括兒童癌症研究組及</w:t>
            </w:r>
            <w:r w:rsidRPr="00D4488D">
              <w:rPr>
                <w:rFonts w:hint="eastAsia"/>
              </w:rPr>
              <w:t>Wilms</w:t>
            </w:r>
            <w:r w:rsidRPr="00D4488D">
              <w:rPr>
                <w:rFonts w:hint="eastAsia"/>
              </w:rPr>
              <w:t>腫瘤監測委員會。</w:t>
            </w:r>
          </w:p>
          <w:p w:rsidR="004F68F7" w:rsidP="004F68F7" w:rsidRDefault="004F68F7" w14:paraId="0730B534" w14:textId="77777777">
            <w:pPr>
              <w:jc w:val="both"/>
            </w:pPr>
          </w:p>
          <w:p w:rsidR="5FC022A8" w:rsidP="004F68F7" w:rsidRDefault="004F68F7" w14:paraId="4CB707F6" w14:textId="0985C5C0">
            <w:pPr>
              <w:jc w:val="both"/>
            </w:pPr>
            <w:r w:rsidRPr="004F68F7">
              <w:rPr>
                <w:rFonts w:ascii="system-ui" w:hAnsi="system-ui"/>
                <w:color w:val="374151"/>
              </w:rPr>
              <w:t xml:space="preserve">Dr. Miser is an international expert in pediatric hematology/oncology, dedicated to innovative cancer treatments. He currently teaches at Taipei Medical </w:t>
            </w:r>
            <w:proofErr w:type="gramStart"/>
            <w:r w:rsidRPr="004F68F7">
              <w:rPr>
                <w:rFonts w:ascii="system-ui" w:hAnsi="system-ui"/>
                <w:color w:val="374151"/>
              </w:rPr>
              <w:t>University</w:t>
            </w:r>
            <w:proofErr w:type="gramEnd"/>
            <w:r w:rsidRPr="004F68F7">
              <w:rPr>
                <w:rFonts w:ascii="system-ui" w:hAnsi="system-ui"/>
                <w:color w:val="374151"/>
              </w:rPr>
              <w:t xml:space="preserve"> and </w:t>
            </w:r>
            <w:r w:rsidR="00037BF7">
              <w:rPr>
                <w:rFonts w:ascii="system-ui" w:hAnsi="system-ui"/>
                <w:color w:val="374151"/>
              </w:rPr>
              <w:t>h</w:t>
            </w:r>
            <w:r w:rsidRPr="004F68F7">
              <w:rPr>
                <w:rFonts w:ascii="system-ui" w:hAnsi="system-ui"/>
                <w:color w:val="374151"/>
              </w:rPr>
              <w:t>e once led the City of Hope National Medical Center. In cancer research, he plays a pivotal role in various key committees, including the pediatric cancer research group and the Wilms tumor monitoring committee.</w:t>
            </w:r>
          </w:p>
        </w:tc>
      </w:tr>
      <w:tr w:rsidR="00D4488D" w:rsidTr="5668CD5B" w14:paraId="7E73300D" w14:textId="77777777">
        <w:trPr>
          <w:trHeight w:val="300"/>
        </w:trPr>
        <w:tc>
          <w:tcPr>
            <w:tcW w:w="2640" w:type="dxa"/>
            <w:tcMar/>
          </w:tcPr>
          <w:p w:rsidR="00D4488D" w:rsidP="52E14D62" w:rsidRDefault="00D4488D" w14:paraId="6A15BF7C" w14:textId="77777777"/>
        </w:tc>
        <w:tc>
          <w:tcPr>
            <w:tcW w:w="6375" w:type="dxa"/>
            <w:tcMar/>
          </w:tcPr>
          <w:p w:rsidR="00D4488D" w:rsidP="52E14D62" w:rsidRDefault="00D4488D" w14:paraId="5F5FEF7B" w14:textId="77777777"/>
        </w:tc>
      </w:tr>
      <w:tr w:rsidR="52E14D62" w:rsidTr="5668CD5B" w14:paraId="4C239533" w14:textId="77777777">
        <w:trPr>
          <w:trHeight w:val="300"/>
        </w:trPr>
        <w:tc>
          <w:tcPr>
            <w:tcW w:w="2640" w:type="dxa"/>
            <w:tcMar/>
          </w:tcPr>
          <w:p w:rsidR="004031A3" w:rsidP="004031A3" w:rsidRDefault="004031A3" w14:paraId="4D4BED26" w14:textId="77777777">
            <w:r>
              <w:t>Luke Dimasi</w:t>
            </w:r>
          </w:p>
          <w:p w:rsidR="00F02A31" w:rsidP="52E14D62" w:rsidRDefault="00F02A31" w14:paraId="2109FAAC" w14:textId="77777777"/>
          <w:p w:rsidR="00F02A31" w:rsidP="52E14D62" w:rsidRDefault="008C1E33" w14:paraId="02E7C9C6" w14:textId="7C0B6EF0">
            <w:r>
              <w:rPr>
                <w:rFonts w:hint="eastAsia"/>
              </w:rPr>
              <w:t>資深</w:t>
            </w:r>
            <w:r w:rsidR="00F02A31">
              <w:t>產品管理總監</w:t>
            </w:r>
          </w:p>
          <w:p w:rsidR="004031A3" w:rsidP="52E14D62" w:rsidRDefault="5D875950" w14:paraId="6D255449" w14:textId="777705BE">
            <w:r>
              <w:t xml:space="preserve">Emulate </w:t>
            </w:r>
            <w:r w:rsidR="00F02A31">
              <w:t>Inc.</w:t>
            </w:r>
          </w:p>
          <w:p w:rsidR="132BD8A6" w:rsidP="132BD8A6" w:rsidRDefault="132BD8A6" w14:paraId="57DE6BF6" w14:textId="32F7AB74"/>
          <w:p w:rsidR="00F02A31" w:rsidP="132BD8A6" w:rsidRDefault="260419F3" w14:paraId="32130AE3" w14:textId="77777777">
            <w:pPr>
              <w:rPr>
                <w:rFonts w:ascii="system-ui" w:hAnsi="system-ui" w:eastAsia="system-ui" w:cs="system-ui"/>
                <w:szCs w:val="24"/>
              </w:rPr>
            </w:pPr>
            <w:r w:rsidRPr="132BD8A6">
              <w:rPr>
                <w:rFonts w:ascii="system-ui" w:hAnsi="system-ui" w:eastAsia="system-ui" w:cs="system-ui"/>
                <w:szCs w:val="24"/>
              </w:rPr>
              <w:t xml:space="preserve">Senior Director, Product Management </w:t>
            </w:r>
          </w:p>
          <w:p w:rsidR="00F02A31" w:rsidP="132BD8A6" w:rsidRDefault="00F02A31" w14:paraId="41B64C8E" w14:textId="77777777">
            <w:pPr>
              <w:rPr>
                <w:rFonts w:ascii="system-ui" w:hAnsi="system-ui" w:eastAsia="system-ui" w:cs="system-ui"/>
                <w:szCs w:val="24"/>
              </w:rPr>
            </w:pPr>
          </w:p>
          <w:p w:rsidR="260419F3" w:rsidP="132BD8A6" w:rsidRDefault="260419F3" w14:paraId="4CFE8500" w14:textId="1F9567A8">
            <w:r w:rsidRPr="132BD8A6">
              <w:rPr>
                <w:rFonts w:ascii="system-ui" w:hAnsi="system-ui" w:eastAsia="system-ui" w:cs="system-ui"/>
                <w:szCs w:val="24"/>
              </w:rPr>
              <w:t>Emulate, Inc.</w:t>
            </w:r>
          </w:p>
          <w:p w:rsidR="132BD8A6" w:rsidP="132BD8A6" w:rsidRDefault="132BD8A6" w14:paraId="204D404E" w14:textId="7D4FB6D6"/>
          <w:p w:rsidR="37856FC5" w:rsidP="52E14D62" w:rsidRDefault="37856FC5" w14:paraId="6E33E9CD" w14:textId="4FB49C25"/>
        </w:tc>
        <w:tc>
          <w:tcPr>
            <w:tcW w:w="6375" w:type="dxa"/>
            <w:tcMar/>
          </w:tcPr>
          <w:p w:rsidR="1D81C921" w:rsidP="52E14D62" w:rsidRDefault="1D81C921" w14:paraId="490BE49A" w14:textId="01AC5F4B">
            <w:r>
              <w:t>Luke Dimasi</w:t>
            </w:r>
            <w:r>
              <w:t>是一位傑出的市場營銷和產品管理專業人士，在生命科學和生物技術工具行業擁有超過</w:t>
            </w:r>
            <w:r>
              <w:t>15</w:t>
            </w:r>
            <w:r>
              <w:t>年的豐富經驗。目前擔任</w:t>
            </w:r>
            <w:r>
              <w:t>Emulate, Inc.</w:t>
            </w:r>
            <w:r>
              <w:t>的高級產品管理總監，</w:t>
            </w:r>
            <w:r>
              <w:t xml:space="preserve">Dimasi </w:t>
            </w:r>
            <w:r>
              <w:t>帶領團隊開發並推向市場的產品，賦予科學研究更多的力量，讓客戶滿意無比。</w:t>
            </w:r>
          </w:p>
          <w:p w:rsidR="1D81C921" w:rsidRDefault="1D81C921" w14:paraId="2A868EB5" w14:textId="27FA0D70">
            <w:r>
              <w:t xml:space="preserve">Dimasi </w:t>
            </w:r>
            <w:r>
              <w:t>真正的天賦在於深刻了解客戶，並將他們的見解有效轉化為成功策略。他對科學技術營銷帶來充滿活力和富有想</w:t>
            </w:r>
            <w:proofErr w:type="gramStart"/>
            <w:r>
              <w:t>象</w:t>
            </w:r>
            <w:proofErr w:type="gramEnd"/>
            <w:r>
              <w:t>力的方法，持續推動產品的發展，確保商業執行的成功。</w:t>
            </w:r>
          </w:p>
          <w:p w:rsidR="1D81C921" w:rsidRDefault="1D81C921" w14:paraId="74A517C5" w14:textId="119E0701">
            <w:r>
              <w:t>憑藉在細胞和分子生物學領域的背景，以及扎實的產品管理、產品組合開發和商品化基礎，</w:t>
            </w:r>
            <w:r>
              <w:t xml:space="preserve">Dimasi </w:t>
            </w:r>
            <w:r>
              <w:t>的經驗領域十分廣泛。他的專業涵蓋藥物發現和開發、生物處理、</w:t>
            </w:r>
            <w:proofErr w:type="gramStart"/>
            <w:r>
              <w:t>基因組學和</w:t>
            </w:r>
            <w:proofErr w:type="gramEnd"/>
            <w:r>
              <w:t>細胞生物學研究，包括幹細胞生物學和細胞治療等。</w:t>
            </w:r>
          </w:p>
          <w:p w:rsidR="52E14D62" w:rsidP="52E14D62" w:rsidRDefault="52E14D62" w14:paraId="74714D3A" w14:textId="20139A84"/>
          <w:p w:rsidR="179F64DF" w:rsidP="52E14D62" w:rsidRDefault="179F64DF" w14:paraId="76159764" w14:textId="610D6551">
            <w:r>
              <w:t xml:space="preserve">Luke </w:t>
            </w:r>
            <w:r w:rsidR="3BAC61CF">
              <w:t xml:space="preserve">Dimasi is an accomplished marketing and product management professional with more than 15 years of experience in the life-science and biotechnology tools industry. Currently serving as the Senior Director of Product Management at Emulate, Inc., </w:t>
            </w:r>
            <w:r w:rsidR="7AD445B1">
              <w:t xml:space="preserve">Dimasi </w:t>
            </w:r>
            <w:r w:rsidR="3BAC61CF">
              <w:t>takes the lead in developing and bringing to market products that empower scientific research and leave customers delighted.</w:t>
            </w:r>
          </w:p>
          <w:p w:rsidR="52E14D62" w:rsidP="52E14D62" w:rsidRDefault="52E14D62" w14:paraId="431AC26A" w14:textId="44B11CB0"/>
          <w:p w:rsidR="62EBC135" w:rsidRDefault="62EBC135" w14:paraId="0E3EDAA1" w14:textId="6A6FF44A">
            <w:r>
              <w:t xml:space="preserve">Dimasi’s </w:t>
            </w:r>
            <w:r w:rsidR="3BAC61CF">
              <w:t xml:space="preserve">true talent lies in understanding his customers deeply and effectively transforming their insights into successful </w:t>
            </w:r>
            <w:r w:rsidR="3BAC61CF">
              <w:lastRenderedPageBreak/>
              <w:t>strategies. He brings a vibrant and imaginative approach to scientific and technical marketing, consistently driving product development and ensuring successful commercial execution.</w:t>
            </w:r>
          </w:p>
          <w:p w:rsidR="3BAC61CF" w:rsidRDefault="3BAC61CF" w14:paraId="625B8B9A" w14:textId="766DF5DF">
            <w:r>
              <w:t xml:space="preserve">Having a background in cellular and molecular biology, combined with a solid foundation in product management, portfolio development, and commercialization, </w:t>
            </w:r>
            <w:r w:rsidR="08840790">
              <w:t>Dimasi</w:t>
            </w:r>
            <w:r>
              <w:t>'s experience is wide-ranging. His expertise spans areas such as drug discovery and development, bioprocessing, genomics, and cell biology research, including stem cell biology and cell therapy.</w:t>
            </w:r>
          </w:p>
        </w:tc>
      </w:tr>
      <w:tr w:rsidR="52E14D62" w:rsidTr="5668CD5B" w14:paraId="04E5C4E0" w14:textId="77777777">
        <w:trPr>
          <w:trHeight w:val="300"/>
        </w:trPr>
        <w:tc>
          <w:tcPr>
            <w:tcW w:w="2640" w:type="dxa"/>
            <w:tcMar/>
          </w:tcPr>
          <w:p w:rsidR="5D875950" w:rsidP="52E14D62" w:rsidRDefault="5D875950" w14:paraId="372D0C68" w14:textId="2B120A62"/>
        </w:tc>
        <w:tc>
          <w:tcPr>
            <w:tcW w:w="6375" w:type="dxa"/>
            <w:tcMar/>
          </w:tcPr>
          <w:p w:rsidR="1E7D8171" w:rsidP="52E14D62" w:rsidRDefault="1E7D8171" w14:paraId="7B06BB62" w14:textId="7799B9CC"/>
        </w:tc>
      </w:tr>
      <w:tr w:rsidR="52E14D62" w:rsidTr="5668CD5B" w14:paraId="1C454380" w14:textId="77777777">
        <w:trPr>
          <w:trHeight w:val="300"/>
        </w:trPr>
        <w:tc>
          <w:tcPr>
            <w:tcW w:w="2640" w:type="dxa"/>
            <w:tcMar/>
          </w:tcPr>
          <w:p w:rsidR="5D875950" w:rsidP="52E14D62" w:rsidRDefault="5D875950" w14:paraId="068E30EA" w14:textId="4DCB0497">
            <w:r>
              <w:t>Dr. Lu</w:t>
            </w:r>
            <w:r w:rsidR="4BF1665E">
              <w:t xml:space="preserve"> </w:t>
            </w:r>
            <w:r w:rsidR="4BF1665E">
              <w:t>呂隆昇</w:t>
            </w:r>
          </w:p>
          <w:p w:rsidR="132BD8A6" w:rsidP="132BD8A6" w:rsidRDefault="132BD8A6" w14:paraId="3506D930" w14:textId="657A6912"/>
          <w:p w:rsidR="35E86BF6" w:rsidP="52E14D62" w:rsidRDefault="35E86BF6" w14:paraId="5B41402F" w14:textId="5ED70D28"/>
        </w:tc>
        <w:tc>
          <w:tcPr>
            <w:tcW w:w="6375" w:type="dxa"/>
            <w:tcMar/>
          </w:tcPr>
          <w:p w:rsidR="0C769DF0" w:rsidP="52E14D62" w:rsidRDefault="0C769DF0" w14:paraId="05C38359" w14:textId="3DEE00F2">
            <w:r>
              <w:t>呂隆昇博士是台灣台北醫學大學的副教授，同時在生</w:t>
            </w:r>
            <w:proofErr w:type="gramStart"/>
            <w:r>
              <w:t>醫</w:t>
            </w:r>
            <w:proofErr w:type="gramEnd"/>
            <w:r>
              <w:t>材料暨組織工程研究所、國際生</w:t>
            </w:r>
            <w:proofErr w:type="gramStart"/>
            <w:r>
              <w:t>醫</w:t>
            </w:r>
            <w:proofErr w:type="gramEnd"/>
            <w:r>
              <w:t>工程博士學位學程和細胞治療與再生醫學國際博士學位學程擔任合聘副教授。他同時也是台北醫學大學附設醫院的主治醫師。</w:t>
            </w:r>
          </w:p>
          <w:p w:rsidR="52E14D62" w:rsidP="52E14D62" w:rsidRDefault="52E14D62" w14:paraId="5DC98425" w14:textId="7D62FF3D"/>
          <w:p w:rsidR="0C769DF0" w:rsidRDefault="0C769DF0" w14:paraId="25E9CC48" w14:textId="789A0D57">
            <w:r>
              <w:t>在他豐富的學術和職業生涯中，呂隆昇博士擔任了多項重要職務，其中包括自</w:t>
            </w:r>
            <w:r>
              <w:t>2023</w:t>
            </w:r>
            <w:r>
              <w:t>年</w:t>
            </w:r>
            <w:r>
              <w:t>4</w:t>
            </w:r>
            <w:r>
              <w:t>月起成為台北醫學大學癌症轉譯研究中心的副主任。</w:t>
            </w:r>
            <w:proofErr w:type="gramStart"/>
            <w:r>
              <w:t>此外，</w:t>
            </w:r>
            <w:proofErr w:type="gramEnd"/>
            <w:r>
              <w:t>自</w:t>
            </w:r>
            <w:r>
              <w:t>2022</w:t>
            </w:r>
            <w:r>
              <w:t>年起，他在台北醫學大學細胞治療與再生醫學國際博士學位學程和生</w:t>
            </w:r>
            <w:proofErr w:type="gramStart"/>
            <w:r>
              <w:t>醫</w:t>
            </w:r>
            <w:proofErr w:type="gramEnd"/>
            <w:r>
              <w:t>材料暨組織工程研究所擔任副教授。</w:t>
            </w:r>
          </w:p>
          <w:p w:rsidR="52E14D62" w:rsidP="52E14D62" w:rsidRDefault="52E14D62" w14:paraId="167C04B0" w14:textId="39CE147C"/>
          <w:p w:rsidR="0C769DF0" w:rsidRDefault="0C769DF0" w14:paraId="5076771B" w14:textId="3CA26640">
            <w:r>
              <w:t>呂隆昇博士於</w:t>
            </w:r>
            <w:r>
              <w:t>2007</w:t>
            </w:r>
            <w:r>
              <w:t>年獲得專案擴增留學獎學金，展現了他在學術和研究領域的優秀成就。他的研究興趣廣泛，包括轉譯放射生物學、放射腫瘤學、心血管生物學和生</w:t>
            </w:r>
            <w:proofErr w:type="gramStart"/>
            <w:r>
              <w:t>醫</w:t>
            </w:r>
            <w:proofErr w:type="gramEnd"/>
            <w:r>
              <w:t>光學等。</w:t>
            </w:r>
          </w:p>
          <w:p w:rsidR="52E14D62" w:rsidP="52E14D62" w:rsidRDefault="52E14D62" w14:paraId="4623E6F3" w14:textId="534BC1CF"/>
          <w:p w:rsidR="57BAEA4F" w:rsidP="52E14D62" w:rsidRDefault="57BAEA4F" w14:paraId="0289F0ED" w14:textId="2DA00E0D">
            <w:r>
              <w:t>Dr. Lu is a renowned figure in the field of biomedical materials and tissue engineering. He currently holds the position of Associate Professor at the Institute of Biomedical Materials and Tissue Engineering, as well as being a joint Associate Professor in both the International Ph.D. Program in Biomedical Engineering and the International Ph.D. Program in Cell Therapy and Regenerative Medicine at Taipei Medical University. In addition to his academic roles, Dr. Lu also serves as a practicing physician at Taipei Medical University Hospital.</w:t>
            </w:r>
          </w:p>
          <w:p w:rsidR="52E14D62" w:rsidP="52E14D62" w:rsidRDefault="52E14D62" w14:paraId="57741F83" w14:textId="2240BB04"/>
          <w:p w:rsidR="57BAEA4F" w:rsidRDefault="57BAEA4F" w14:paraId="5C8BC328" w14:textId="7F99C0D0">
            <w:r>
              <w:t>Dr. Lu boasts an impressive career with several notable appointments and achievements. He holds the prestigious position of Vice Director at the Cancer Translational Research Center of Taipei Medical University since April 2023. Prior to this, he had been serving as an Assistant Professor at the Institute of Biomedical Materials and Tissue Engineering and the International Ph.D. Program in Cell Therapy and Regenerative Medicine from 2014 to 2022. In recognition of his outstanding contributions, he was awarded the Project-Enhanced Scholarship for Overseas Studies in 2007.</w:t>
            </w:r>
          </w:p>
          <w:p w:rsidR="52E14D62" w:rsidP="52E14D62" w:rsidRDefault="52E14D62" w14:paraId="685D0270" w14:textId="790ADB10"/>
          <w:p w:rsidR="57BAEA4F" w:rsidRDefault="57BAEA4F" w14:paraId="5346E9E6" w14:textId="1031756C">
            <w:r>
              <w:t>His research interests are diverse and encompass various cutting-edge areas in the field of biomedicine. Dr. Lu is particularly focused on translational radiobiology, radiation oncology, cardiovascular biology, and biomedical optics, displaying a passion for exploring innovative approaches in these domains.</w:t>
            </w:r>
          </w:p>
        </w:tc>
      </w:tr>
      <w:tr w:rsidR="52E14D62" w:rsidTr="5668CD5B" w14:paraId="347DAC5A" w14:textId="77777777">
        <w:trPr>
          <w:trHeight w:val="300"/>
        </w:trPr>
        <w:tc>
          <w:tcPr>
            <w:tcW w:w="2640" w:type="dxa"/>
            <w:tcMar/>
          </w:tcPr>
          <w:p w:rsidR="5D875950" w:rsidP="52E14D62" w:rsidRDefault="5D875950" w14:paraId="2B77D1D9" w14:textId="331DD708">
            <w:r>
              <w:t>台灣鈞達海洋科技</w:t>
            </w:r>
            <w:r w:rsidR="18FF097B">
              <w:t xml:space="preserve"> (</w:t>
            </w:r>
            <w:r w:rsidR="18FF097B">
              <w:t>劉逸軒教授</w:t>
            </w:r>
            <w:proofErr w:type="gramStart"/>
            <w:r w:rsidR="18FF097B">
              <w:t>）</w:t>
            </w:r>
            <w:proofErr w:type="gramEnd"/>
          </w:p>
          <w:p w:rsidR="132BD8A6" w:rsidP="132BD8A6" w:rsidRDefault="132BD8A6" w14:paraId="0EAF0110" w14:textId="304A845C"/>
          <w:p w:rsidR="3DE0F664" w:rsidP="132BD8A6" w:rsidRDefault="3DE0F664" w14:paraId="41D4A0D8" w14:textId="33EA870F">
            <w:r>
              <w:t>台灣大學動物科學技術學系教授</w:t>
            </w:r>
          </w:p>
          <w:p w:rsidR="3DE0F664" w:rsidP="132BD8A6" w:rsidRDefault="3DE0F664" w14:paraId="52B71946" w14:textId="0094D572">
            <w:r>
              <w:t>professor at the Department of Animal Science and Technology at National Taiwan University</w:t>
            </w:r>
          </w:p>
          <w:p w:rsidR="132BD8A6" w:rsidP="132BD8A6" w:rsidRDefault="132BD8A6" w14:paraId="27055D66" w14:textId="5CC2796F"/>
          <w:p w:rsidR="197FDEE1" w:rsidP="52E14D62" w:rsidRDefault="197FDEE1" w14:paraId="5C6054A9" w14:textId="7B20AFF0"/>
        </w:tc>
        <w:tc>
          <w:tcPr>
            <w:tcW w:w="6375" w:type="dxa"/>
            <w:tcMar/>
          </w:tcPr>
          <w:p w:rsidR="1006B3DC" w:rsidRDefault="1006B3DC" w14:paraId="68086651" w14:textId="5DF8C381">
            <w:r>
              <w:t>劉逸軒教授是一位在發育生物學與再生醫學領域卓有成就的學者，並於台灣大學擔任動物科學技術學系教授。同時，他還在台灣大學獸醫專業學院合聘，為學術領域帶來深遠的影響。</w:t>
            </w:r>
          </w:p>
          <w:p w:rsidR="1006B3DC" w:rsidRDefault="1006B3DC" w14:paraId="3759BB7C" w14:textId="3C41C400">
            <w:r>
              <w:t>在學經歷方面，劉逸軒教授於</w:t>
            </w:r>
            <w:r>
              <w:t>2009</w:t>
            </w:r>
            <w:r>
              <w:t>年開始在台灣大學動物科技系展開其卓越的學術生涯。此後，他於</w:t>
            </w:r>
            <w:r>
              <w:t>2013</w:t>
            </w:r>
            <w:r>
              <w:t>年起擔任台灣大學獸醫專業學院的職位，展現他在獸醫學術領域的專業知識。</w:t>
            </w:r>
          </w:p>
          <w:p w:rsidR="1006B3DC" w:rsidRDefault="1006B3DC" w14:paraId="4719B9B6" w14:textId="36849C7F">
            <w:r>
              <w:t>在國際學術界，劉逸軒教授也曾於賓州大學進行博士後研究，在</w:t>
            </w:r>
            <w:r>
              <w:t>2007</w:t>
            </w:r>
            <w:r>
              <w:t>年至</w:t>
            </w:r>
            <w:r>
              <w:t>2009</w:t>
            </w:r>
            <w:r>
              <w:t>年期間拓展了其學術視野。而他的博士學位則於北卡羅萊納州立大學完成，他在</w:t>
            </w:r>
            <w:r>
              <w:t>2002</w:t>
            </w:r>
            <w:r>
              <w:t>年至</w:t>
            </w:r>
            <w:r>
              <w:t>2007</w:t>
            </w:r>
            <w:r>
              <w:t>年期間積極鑽研學問，為後來的學術生涯奠定了穩固的基礎。</w:t>
            </w:r>
          </w:p>
          <w:p w:rsidR="1006B3DC" w:rsidRDefault="1006B3DC" w14:paraId="4BC945C4" w14:textId="0753D4BA">
            <w:proofErr w:type="gramStart"/>
            <w:r>
              <w:t>此外，</w:t>
            </w:r>
            <w:proofErr w:type="gramEnd"/>
            <w:r>
              <w:t>劉逸軒教授於</w:t>
            </w:r>
            <w:r>
              <w:t>1996</w:t>
            </w:r>
            <w:r>
              <w:t>年至</w:t>
            </w:r>
            <w:r>
              <w:t>1998</w:t>
            </w:r>
            <w:r>
              <w:t>年期間在台灣大學完成獸醫臨床碩士學位，展示出他在獸醫學領域的多元專業素養。</w:t>
            </w:r>
          </w:p>
          <w:p w:rsidR="1006B3DC" w:rsidP="52E14D62" w:rsidRDefault="1006B3DC" w14:paraId="3165763C" w14:textId="4FD31425">
            <w:r>
              <w:t>憑藉他的優異學經歷和廣泛的專業背景，劉逸軒教授在發育生物學與再生醫學領域取得傑出的研究成果，對於學術界和相關研究領域作出重要貢獻。他的學術洞見和專業知識使得他成為學術界受人尊敬的講者之</w:t>
            </w:r>
            <w:proofErr w:type="gramStart"/>
            <w:r>
              <w:t>一</w:t>
            </w:r>
            <w:proofErr w:type="gramEnd"/>
            <w:r>
              <w:t>。</w:t>
            </w:r>
          </w:p>
          <w:p w:rsidR="52E14D62" w:rsidP="52E14D62" w:rsidRDefault="52E14D62" w14:paraId="36558572" w14:textId="5A5745F7"/>
          <w:p w:rsidR="18FF097B" w:rsidP="52E14D62" w:rsidRDefault="18FF097B" w14:paraId="24379188" w14:textId="1770FBE0">
            <w:r>
              <w:t xml:space="preserve">Professor </w:t>
            </w:r>
            <w:r>
              <w:t>劉逸軒</w:t>
            </w:r>
            <w:r>
              <w:t xml:space="preserve"> is an esteemed academic in the field of developmental biology and regenerative medicine. He holds a position as a professor at the Department of Animal Science and Technology and is affiliated with the Developmental Biology and Regenerative Medicine Research Center at National Taiwan University. Additionally, Professor Liu is also involved in the College of Veterinary Medicine at National Taiwan University.</w:t>
            </w:r>
          </w:p>
          <w:p w:rsidR="52E14D62" w:rsidP="52E14D62" w:rsidRDefault="52E14D62" w14:paraId="36449C94" w14:textId="0325B9C4"/>
          <w:p w:rsidR="18FF097B" w:rsidRDefault="18FF097B" w14:paraId="55C1CCDF" w14:textId="3A76E87C">
            <w:r>
              <w:t xml:space="preserve">He began his academic pursuits at National Taiwan University, where he pursued a degree in Animal Science and Technology, laying the foundation for his future achievements. </w:t>
            </w:r>
            <w:proofErr w:type="gramStart"/>
            <w:r>
              <w:t>Later on</w:t>
            </w:r>
            <w:proofErr w:type="gramEnd"/>
            <w:r>
              <w:t>, he furthered his expertise through a joint appointment at the College of Veterinary Medicine within the same university.</w:t>
            </w:r>
          </w:p>
          <w:p w:rsidR="18FF097B" w:rsidRDefault="18FF097B" w14:paraId="05A0D916" w14:textId="45A48D48">
            <w:r>
              <w:t>Professor Liu's pursuit of knowledge extended beyond national borders. He enriched his academic background through postdoctoral research at the University of Pennsylvania in the United States, where he honed his skills in developmental biology and regenerative medicine. Prior to that, he earned a Ph.D. in Veterinary Medicine from North Carolina State University, which undoubtedly shaped his research interests and expertise.</w:t>
            </w:r>
          </w:p>
        </w:tc>
      </w:tr>
      <w:tr w:rsidR="52E14D62" w:rsidTr="5668CD5B" w14:paraId="6A894485" w14:textId="77777777">
        <w:trPr>
          <w:trHeight w:val="300"/>
        </w:trPr>
        <w:tc>
          <w:tcPr>
            <w:tcW w:w="2640" w:type="dxa"/>
            <w:tcMar/>
          </w:tcPr>
          <w:p w:rsidR="5D875950" w:rsidP="52E14D62" w:rsidRDefault="5D875950" w14:noSpellErr="1" w14:paraId="02587D9A" w14:textId="4C730404">
            <w:r w:rsidR="5D875950">
              <w:rPr/>
              <w:t>Jack Lee</w:t>
            </w:r>
          </w:p>
          <w:p w:rsidR="5D875950" w:rsidP="5668CD5B" w:rsidRDefault="5D875950" w14:paraId="6F51EB04" w14:textId="2191ECB0">
            <w:pPr>
              <w:pStyle w:val="a"/>
            </w:pPr>
          </w:p>
          <w:p w:rsidR="5D875950" w:rsidP="52E14D62" w:rsidRDefault="5D875950" w14:paraId="2C6BFC7E" w14:textId="315886C2">
            <w:r w:rsidR="7DF467C6">
              <w:rPr/>
              <w:t>資深基因技術專家</w:t>
            </w:r>
          </w:p>
          <w:p w:rsidR="5D875950" w:rsidP="5668CD5B" w:rsidRDefault="5D875950" w14:paraId="45BA6271" w14:textId="26BA5C1A">
            <w:pPr>
              <w:pStyle w:val="a"/>
            </w:pPr>
          </w:p>
          <w:p w:rsidR="5D875950" w:rsidP="5668CD5B" w:rsidRDefault="5D875950" w14:paraId="71B9D475" w14:textId="5DE5F3B8">
            <w:pPr>
              <w:pStyle w:val="a"/>
            </w:pPr>
            <w:r w:rsidR="611D170C">
              <w:rPr/>
              <w:t>Senior Genetic Technology Expert</w:t>
            </w:r>
          </w:p>
          <w:p w:rsidR="5D875950" w:rsidP="5668CD5B" w:rsidRDefault="5D875950" w14:paraId="2DD5B7E8" w14:textId="0D9C5FF0">
            <w:pPr>
              <w:pStyle w:val="a"/>
            </w:pPr>
          </w:p>
        </w:tc>
        <w:tc>
          <w:tcPr>
            <w:tcW w:w="6375" w:type="dxa"/>
            <w:tcMar/>
          </w:tcPr>
          <w:p w:rsidR="60405E33" w:rsidP="52E14D62" w:rsidRDefault="60405E33" w14:paraId="18F66A61" w14:textId="5A365ACC"/>
        </w:tc>
      </w:tr>
      <w:tr w:rsidR="52E14D62" w:rsidTr="5668CD5B" w14:paraId="45C23836" w14:textId="77777777">
        <w:trPr>
          <w:trHeight w:val="300"/>
        </w:trPr>
        <w:tc>
          <w:tcPr>
            <w:tcW w:w="2640" w:type="dxa"/>
            <w:tcMar/>
          </w:tcPr>
          <w:p w:rsidR="5D875950" w:rsidP="52E14D62" w:rsidRDefault="5D875950" w14:paraId="4E952BF7" w14:textId="5265FF9D">
            <w:pPr>
              <w:rPr>
                <w:rFonts w:ascii="Microsoft JhengHei UI" w:hAnsi="Microsoft JhengHei UI" w:eastAsia="Microsoft JhengHei UI" w:cs="Microsoft JhengHei UI"/>
                <w:color w:val="202124"/>
                <w:szCs w:val="24"/>
                <w:lang w:eastAsia="ja-JP"/>
              </w:rPr>
            </w:pPr>
            <w:r>
              <w:t>Rock Wu</w:t>
            </w:r>
            <w:r w:rsidR="4C6E8484">
              <w:t xml:space="preserve"> </w:t>
            </w:r>
            <w:proofErr w:type="gramStart"/>
            <w:r w:rsidR="4C6E8484">
              <w:t>優力勁聯</w:t>
            </w:r>
            <w:proofErr w:type="gramEnd"/>
          </w:p>
        </w:tc>
        <w:tc>
          <w:tcPr>
            <w:tcW w:w="6375" w:type="dxa"/>
            <w:tcMar/>
          </w:tcPr>
          <w:p w:rsidR="47A1C579" w:rsidP="52E14D62" w:rsidRDefault="47A1C579" w14:paraId="1E6EDE90" w14:textId="0935291A">
            <w:r>
              <w:t>他們會</w:t>
            </w:r>
            <w:r w:rsidR="7270FBAB">
              <w:t>自己給</w:t>
            </w:r>
          </w:p>
        </w:tc>
      </w:tr>
      <w:tr w:rsidR="52E14D62" w:rsidTr="5668CD5B" w14:paraId="2068997D" w14:textId="77777777">
        <w:trPr>
          <w:trHeight w:val="300"/>
        </w:trPr>
        <w:tc>
          <w:tcPr>
            <w:tcW w:w="2640" w:type="dxa"/>
            <w:tcMar/>
          </w:tcPr>
          <w:p w:rsidR="5D875950" w:rsidP="52E14D62" w:rsidRDefault="5D875950" w14:paraId="49940569" w14:textId="0C44F1A6">
            <w:r>
              <w:t>邱仲峰</w:t>
            </w:r>
          </w:p>
          <w:p w:rsidR="132BD8A6" w:rsidP="132BD8A6" w:rsidRDefault="132BD8A6" w14:paraId="7549A6AE" w14:textId="0EEB7E8A"/>
          <w:p w:rsidR="191A607D" w:rsidP="132BD8A6" w:rsidRDefault="191A607D" w14:paraId="47FEB1B3" w14:textId="71FCAEB1">
            <w:r>
              <w:t>北醫學大學附設醫院院長</w:t>
            </w:r>
          </w:p>
          <w:p w:rsidR="191A607D" w:rsidP="132BD8A6" w:rsidRDefault="191A607D" w14:paraId="2ECE6FF5" w14:textId="64F0A2D8">
            <w:r>
              <w:t>Dean of the School of Medicine at Taipei Medical University Hospital</w:t>
            </w:r>
          </w:p>
          <w:p w:rsidR="132BD8A6" w:rsidP="132BD8A6" w:rsidRDefault="132BD8A6" w14:paraId="18C7D3C6" w14:textId="034EE7C6"/>
          <w:p w:rsidR="369895EA" w:rsidP="52E14D62" w:rsidRDefault="369895EA" w14:paraId="3F323570" w14:textId="300A866B"/>
        </w:tc>
        <w:tc>
          <w:tcPr>
            <w:tcW w:w="6375" w:type="dxa"/>
            <w:tcMar/>
          </w:tcPr>
          <w:p w:rsidR="401E09A4" w:rsidP="52E14D62" w:rsidRDefault="401E09A4" w14:paraId="3F4FD7BD" w14:textId="5879F4A0">
            <w:r>
              <w:t>邱仲峰醫師目前擔任多個重要職位，包括</w:t>
            </w:r>
            <w:proofErr w:type="gramStart"/>
            <w:r>
              <w:t>臺</w:t>
            </w:r>
            <w:proofErr w:type="gramEnd"/>
            <w:r>
              <w:t>北醫學大學附設醫院院長、</w:t>
            </w:r>
            <w:proofErr w:type="gramStart"/>
            <w:r>
              <w:t>臺</w:t>
            </w:r>
            <w:proofErr w:type="gramEnd"/>
            <w:r>
              <w:t>北癌症中心質子中心召集人、</w:t>
            </w:r>
            <w:proofErr w:type="gramStart"/>
            <w:r>
              <w:t>臺</w:t>
            </w:r>
            <w:proofErr w:type="gramEnd"/>
            <w:r>
              <w:t>北醫學大學醫學系教授、台灣放射腫瘤學會理事長以及臺灣安寧照顧基金會董事。同時，他也是國民</w:t>
            </w:r>
            <w:proofErr w:type="gramStart"/>
            <w:r>
              <w:t>健康署</w:t>
            </w:r>
            <w:proofErr w:type="gramEnd"/>
            <w:r>
              <w:t>國家型三年計畫「安寧靈性關懷人員培訓與民間宣導推廣計畫」的主持人（</w:t>
            </w:r>
            <w:r>
              <w:t>2017-2019</w:t>
            </w:r>
            <w:r>
              <w:t>）以及財團法人基督教史</w:t>
            </w:r>
            <w:proofErr w:type="gramStart"/>
            <w:r>
              <w:t>懷哲宣道</w:t>
            </w:r>
            <w:proofErr w:type="gramEnd"/>
            <w:r>
              <w:t>會的董事長。</w:t>
            </w:r>
          </w:p>
          <w:p w:rsidR="52E14D62" w:rsidP="52E14D62" w:rsidRDefault="52E14D62" w14:paraId="358BBB77" w14:textId="52AD6374"/>
          <w:p w:rsidR="401E09A4" w:rsidP="52E14D62" w:rsidRDefault="401E09A4" w14:paraId="5D5C031A" w14:textId="31E6DBEB">
            <w:r>
              <w:t>邱醫師的主治專長包括光子刀治療、</w:t>
            </w:r>
            <w:r>
              <w:t>IMRT</w:t>
            </w:r>
            <w:r>
              <w:t>、螺旋刀治療</w:t>
            </w:r>
            <w:r>
              <w:t>(TOMO)</w:t>
            </w:r>
            <w:r>
              <w:t>、放化學及標靶合併治療、動態式弧形刀放射手術、輔助及完整醫療</w:t>
            </w:r>
            <w:r>
              <w:t>CAM</w:t>
            </w:r>
            <w:r>
              <w:t>、癌症基因定序、癌症靈性關懷</w:t>
            </w:r>
            <w:proofErr w:type="gramStart"/>
            <w:r>
              <w:t>以及磁</w:t>
            </w:r>
            <w:proofErr w:type="gramEnd"/>
            <w:r>
              <w:t>振導航超音波熱治療</w:t>
            </w:r>
            <w:r>
              <w:t>(</w:t>
            </w:r>
            <w:proofErr w:type="spellStart"/>
            <w:r>
              <w:t>MRgFUS</w:t>
            </w:r>
            <w:proofErr w:type="spellEnd"/>
            <w:r>
              <w:t>)</w:t>
            </w:r>
            <w:r>
              <w:t>。</w:t>
            </w:r>
          </w:p>
          <w:p w:rsidR="401E09A4" w:rsidP="52E14D62" w:rsidRDefault="401E09A4" w14:paraId="698B6742" w14:textId="61582CA0">
            <w:r>
              <w:t>他的學歷包括國防醫學院醫學科學研究所博士學位，以及</w:t>
            </w:r>
            <w:proofErr w:type="gramStart"/>
            <w:r>
              <w:t>臺</w:t>
            </w:r>
            <w:proofErr w:type="gramEnd"/>
            <w:r>
              <w:t>北醫學大學醫學系和</w:t>
            </w:r>
            <w:proofErr w:type="gramStart"/>
            <w:r>
              <w:t>醫管碩士</w:t>
            </w:r>
            <w:proofErr w:type="gramEnd"/>
            <w:r>
              <w:t>學位。他同時也是</w:t>
            </w:r>
            <w:proofErr w:type="gramStart"/>
            <w:r>
              <w:t>臺</w:t>
            </w:r>
            <w:proofErr w:type="gramEnd"/>
            <w:r>
              <w:t>北醫學大學醫學系畢業生。</w:t>
            </w:r>
          </w:p>
          <w:p w:rsidR="52E14D62" w:rsidP="52E14D62" w:rsidRDefault="52E14D62" w14:paraId="60BB2B2E" w14:textId="4B7B625E"/>
          <w:p w:rsidR="401E09A4" w:rsidP="52E14D62" w:rsidRDefault="401E09A4" w14:paraId="4B439D9D" w14:textId="1A85BB3C">
            <w:r>
              <w:t>在經歷方面，他曾擔任</w:t>
            </w:r>
            <w:proofErr w:type="gramStart"/>
            <w:r>
              <w:t>臺</w:t>
            </w:r>
            <w:proofErr w:type="gramEnd"/>
            <w:r>
              <w:t>北癌症中心院長和</w:t>
            </w:r>
            <w:proofErr w:type="gramStart"/>
            <w:r>
              <w:t>臺</w:t>
            </w:r>
            <w:proofErr w:type="gramEnd"/>
            <w:r>
              <w:t>北醫學大學管發中心主任。</w:t>
            </w:r>
            <w:proofErr w:type="gramStart"/>
            <w:r>
              <w:t>此外，</w:t>
            </w:r>
            <w:proofErr w:type="gramEnd"/>
            <w:r>
              <w:t>他還是臺灣安寧緩和醫學會的理事，並曾擔任美國</w:t>
            </w:r>
            <w:r>
              <w:t>Montefiore Medical Center</w:t>
            </w:r>
            <w:r>
              <w:t>的客座教授</w:t>
            </w:r>
            <w:r>
              <w:t>(Visiting Scholar)</w:t>
            </w:r>
            <w:r>
              <w:t>。</w:t>
            </w:r>
          </w:p>
          <w:p w:rsidR="52E14D62" w:rsidP="52E14D62" w:rsidRDefault="52E14D62" w14:paraId="61C3E0B7" w14:textId="74B79CEE"/>
          <w:p w:rsidR="00FC22AF" w:rsidP="52E14D62" w:rsidRDefault="00FC22AF" w14:paraId="6D88BE6F" w14:textId="65B8FCD7">
            <w:r>
              <w:t>Dr. Chiu currently holds several important positions, including Dean of the School of Medicine at Taipei Medical University Hospital, Convener of the Proton Center at Taipei Cancer Center, Professor in the Department of Medicine at Taipei Medical University, President of the Taiwan Society for Radiation Oncology, and Director of the Taiwan Palliative Care Foundation. He is also the Principal Investigator for the National Health Insurance Administration's National Three-Year Program "Training and Civil Advocacy for Spiritual Care Personnel in Palliative Care" (2017-2019) and serves as the Chairman of the Christian Salvation Mission.</w:t>
            </w:r>
          </w:p>
          <w:p w:rsidR="52E14D62" w:rsidP="52E14D62" w:rsidRDefault="52E14D62" w14:paraId="0927FEB3" w14:textId="766F83DD"/>
          <w:p w:rsidR="00FC22AF" w:rsidP="52E14D62" w:rsidRDefault="00FC22AF" w14:paraId="41E657A7" w14:textId="4D9D472D">
            <w:r>
              <w:t>Dr. Chiu's expertise lies in various areas, including photon knife therapy, IMRT, helical knife therapy (TOMO), combined therapy with radiation and chemotherapy, dynamic arc knife radiotherapy, complementary and comprehensive medical CAM, cancer gene sequencing, cancer spiritual care, and MR-guided focused ultrasound surgery (</w:t>
            </w:r>
            <w:proofErr w:type="spellStart"/>
            <w:r>
              <w:t>MRgFUS</w:t>
            </w:r>
            <w:proofErr w:type="spellEnd"/>
            <w:r>
              <w:t>).</w:t>
            </w:r>
          </w:p>
          <w:p w:rsidR="00FC22AF" w:rsidP="52E14D62" w:rsidRDefault="00FC22AF" w14:paraId="38503731" w14:textId="774E9BAF">
            <w:r>
              <w:t xml:space="preserve">He obtained his Doctoral degree from the Institute of Medical Sciences at National Defense Medical Center and holds a </w:t>
            </w:r>
            <w:proofErr w:type="gramStart"/>
            <w:r>
              <w:t>Master's degree in Medicine and Healthcare</w:t>
            </w:r>
            <w:proofErr w:type="gramEnd"/>
            <w:r>
              <w:t xml:space="preserve"> Management from Taipei Medical University. He is also a graduate of Taipei Medical University's School of Medicine.</w:t>
            </w:r>
          </w:p>
          <w:p w:rsidR="52E14D62" w:rsidP="52E14D62" w:rsidRDefault="52E14D62" w14:paraId="2E4997E3" w14:textId="440F28FE"/>
          <w:p w:rsidR="00FC22AF" w:rsidP="52E14D62" w:rsidRDefault="00FC22AF" w14:paraId="691E1DF7" w14:textId="483F4FEF">
            <w:r>
              <w:t>In terms of experience, he has served as the Director of Taipei Cancer Center and the Director of the Center for Cancer Care Management at Taipei Medical University. Additionally, he is a board member of the Taiwan Society for Hospice and Palliative Medicine and has been a Visiting Scholar at the Montefiore Medical Center in the United States.</w:t>
            </w:r>
          </w:p>
        </w:tc>
      </w:tr>
    </w:tbl>
    <w:p w:rsidR="52E14D62" w:rsidP="52E14D62" w:rsidRDefault="52E14D62" w14:paraId="3849BADD" w14:textId="2FD0A7DB"/>
    <w:sectPr w:rsidR="52E14D62">
      <w:pgSz w:w="11906" w:h="16838" w:orient="portrait"/>
      <w:pgMar w:top="1440" w:right="1440" w:bottom="1440" w:left="1440" w:header="720" w:footer="720" w:gutter="0"/>
      <w:cols w:space="720"/>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ystem-ui">
    <w:altName w:val="Cambria"/>
    <w:panose1 w:val="00000000000000000000"/>
    <w:charset w:val="00"/>
    <w:family w:val="roman"/>
    <w:notTrueType/>
    <w:pitch w:val="default"/>
  </w:font>
  <w:font w:name="Microsoft JhengHei UI">
    <w:panose1 w:val="020B0604030504040204"/>
    <w:charset w:val="88"/>
    <w:family w:val="swiss"/>
    <w:pitch w:val="variable"/>
    <w:sig w:usb0="000002A7" w:usb1="28CF4400" w:usb2="00000016" w:usb3="00000000" w:csb0="00100009"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A372C0"/>
    <w:multiLevelType w:val="hybridMultilevel"/>
    <w:tmpl w:val="FFFFFFFF"/>
    <w:lvl w:ilvl="0" w:tplc="CC80EA18">
      <w:start w:val="1"/>
      <w:numFmt w:val="bullet"/>
      <w:lvlText w:val=""/>
      <w:lvlJc w:val="left"/>
      <w:pPr>
        <w:ind w:left="720" w:hanging="360"/>
      </w:pPr>
      <w:rPr>
        <w:rFonts w:hint="default" w:ascii="Symbol" w:hAnsi="Symbol"/>
      </w:rPr>
    </w:lvl>
    <w:lvl w:ilvl="1" w:tplc="44B8B7B2">
      <w:start w:val="1"/>
      <w:numFmt w:val="bullet"/>
      <w:lvlText w:val="o"/>
      <w:lvlJc w:val="left"/>
      <w:pPr>
        <w:ind w:left="1440" w:hanging="360"/>
      </w:pPr>
      <w:rPr>
        <w:rFonts w:hint="default" w:ascii="Courier New" w:hAnsi="Courier New"/>
      </w:rPr>
    </w:lvl>
    <w:lvl w:ilvl="2" w:tplc="B60EEB24">
      <w:start w:val="1"/>
      <w:numFmt w:val="bullet"/>
      <w:lvlText w:val=""/>
      <w:lvlJc w:val="left"/>
      <w:pPr>
        <w:ind w:left="2160" w:hanging="360"/>
      </w:pPr>
      <w:rPr>
        <w:rFonts w:hint="default" w:ascii="Wingdings" w:hAnsi="Wingdings"/>
      </w:rPr>
    </w:lvl>
    <w:lvl w:ilvl="3" w:tplc="67FCA966">
      <w:start w:val="1"/>
      <w:numFmt w:val="bullet"/>
      <w:lvlText w:val=""/>
      <w:lvlJc w:val="left"/>
      <w:pPr>
        <w:ind w:left="2880" w:hanging="360"/>
      </w:pPr>
      <w:rPr>
        <w:rFonts w:hint="default" w:ascii="Symbol" w:hAnsi="Symbol"/>
      </w:rPr>
    </w:lvl>
    <w:lvl w:ilvl="4" w:tplc="36C8191E">
      <w:start w:val="1"/>
      <w:numFmt w:val="bullet"/>
      <w:lvlText w:val="o"/>
      <w:lvlJc w:val="left"/>
      <w:pPr>
        <w:ind w:left="3600" w:hanging="360"/>
      </w:pPr>
      <w:rPr>
        <w:rFonts w:hint="default" w:ascii="Courier New" w:hAnsi="Courier New"/>
      </w:rPr>
    </w:lvl>
    <w:lvl w:ilvl="5" w:tplc="E8303A0C">
      <w:start w:val="1"/>
      <w:numFmt w:val="bullet"/>
      <w:lvlText w:val=""/>
      <w:lvlJc w:val="left"/>
      <w:pPr>
        <w:ind w:left="4320" w:hanging="360"/>
      </w:pPr>
      <w:rPr>
        <w:rFonts w:hint="default" w:ascii="Wingdings" w:hAnsi="Wingdings"/>
      </w:rPr>
    </w:lvl>
    <w:lvl w:ilvl="6" w:tplc="447E0DFA">
      <w:start w:val="1"/>
      <w:numFmt w:val="bullet"/>
      <w:lvlText w:val=""/>
      <w:lvlJc w:val="left"/>
      <w:pPr>
        <w:ind w:left="5040" w:hanging="360"/>
      </w:pPr>
      <w:rPr>
        <w:rFonts w:hint="default" w:ascii="Symbol" w:hAnsi="Symbol"/>
      </w:rPr>
    </w:lvl>
    <w:lvl w:ilvl="7" w:tplc="9C2016FC">
      <w:start w:val="1"/>
      <w:numFmt w:val="bullet"/>
      <w:lvlText w:val="o"/>
      <w:lvlJc w:val="left"/>
      <w:pPr>
        <w:ind w:left="5760" w:hanging="360"/>
      </w:pPr>
      <w:rPr>
        <w:rFonts w:hint="default" w:ascii="Courier New" w:hAnsi="Courier New"/>
      </w:rPr>
    </w:lvl>
    <w:lvl w:ilvl="8" w:tplc="47643F56">
      <w:start w:val="1"/>
      <w:numFmt w:val="bullet"/>
      <w:lvlText w:val=""/>
      <w:lvlJc w:val="left"/>
      <w:pPr>
        <w:ind w:left="6480" w:hanging="360"/>
      </w:pPr>
      <w:rPr>
        <w:rFonts w:hint="default" w:ascii="Wingdings" w:hAnsi="Wingdings"/>
      </w:rPr>
    </w:lvl>
  </w:abstractNum>
  <w:num w:numId="1" w16cid:durableId="200149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1"/>
  <w:bordersDoNotSurroundHeader/>
  <w:bordersDoNotSurroundFooter/>
  <w:trackRevisions w:val="false"/>
  <w:defaultTabStop w:val="48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1518581"/>
    <w:rsid w:val="00037BF7"/>
    <w:rsid w:val="000C1764"/>
    <w:rsid w:val="001652C3"/>
    <w:rsid w:val="002B55A0"/>
    <w:rsid w:val="00302E6F"/>
    <w:rsid w:val="004031A3"/>
    <w:rsid w:val="004F20FF"/>
    <w:rsid w:val="004F68F7"/>
    <w:rsid w:val="005D034A"/>
    <w:rsid w:val="00844511"/>
    <w:rsid w:val="008C1E33"/>
    <w:rsid w:val="00955FAA"/>
    <w:rsid w:val="009B4840"/>
    <w:rsid w:val="00B911D0"/>
    <w:rsid w:val="00BB7D44"/>
    <w:rsid w:val="00CD18C0"/>
    <w:rsid w:val="00D4488D"/>
    <w:rsid w:val="00D571A9"/>
    <w:rsid w:val="00F02A31"/>
    <w:rsid w:val="00FC22AF"/>
    <w:rsid w:val="03710C03"/>
    <w:rsid w:val="08840790"/>
    <w:rsid w:val="09E5EFC1"/>
    <w:rsid w:val="0A7C4419"/>
    <w:rsid w:val="0C769DF0"/>
    <w:rsid w:val="1006B3DC"/>
    <w:rsid w:val="102953B3"/>
    <w:rsid w:val="10A5C560"/>
    <w:rsid w:val="124195C1"/>
    <w:rsid w:val="132BD8A6"/>
    <w:rsid w:val="138F1D53"/>
    <w:rsid w:val="152AEDB4"/>
    <w:rsid w:val="179F64DF"/>
    <w:rsid w:val="18FF097B"/>
    <w:rsid w:val="191A607D"/>
    <w:rsid w:val="197FDEE1"/>
    <w:rsid w:val="1CF8908E"/>
    <w:rsid w:val="1D81C921"/>
    <w:rsid w:val="1D844868"/>
    <w:rsid w:val="1E7D8171"/>
    <w:rsid w:val="23642D63"/>
    <w:rsid w:val="260419F3"/>
    <w:rsid w:val="2BEAFF86"/>
    <w:rsid w:val="2C4263D0"/>
    <w:rsid w:val="2DC50BD4"/>
    <w:rsid w:val="2DDE3431"/>
    <w:rsid w:val="2F22A048"/>
    <w:rsid w:val="2F2501BC"/>
    <w:rsid w:val="2FC28E5A"/>
    <w:rsid w:val="2FD396D2"/>
    <w:rsid w:val="35E3C108"/>
    <w:rsid w:val="35E86BF6"/>
    <w:rsid w:val="369895EA"/>
    <w:rsid w:val="37856FC5"/>
    <w:rsid w:val="381BE90E"/>
    <w:rsid w:val="3A2D6C48"/>
    <w:rsid w:val="3B5389D0"/>
    <w:rsid w:val="3BAC61CF"/>
    <w:rsid w:val="3DE0F664"/>
    <w:rsid w:val="3FA107E0"/>
    <w:rsid w:val="401E09A4"/>
    <w:rsid w:val="42FEE4B5"/>
    <w:rsid w:val="47A1C579"/>
    <w:rsid w:val="4BF1665E"/>
    <w:rsid w:val="4C6E8484"/>
    <w:rsid w:val="4D8E8CDD"/>
    <w:rsid w:val="4E0CE43D"/>
    <w:rsid w:val="52E14D62"/>
    <w:rsid w:val="52F88819"/>
    <w:rsid w:val="5668CD5B"/>
    <w:rsid w:val="57BAEA4F"/>
    <w:rsid w:val="582AAAD2"/>
    <w:rsid w:val="5C46CFAF"/>
    <w:rsid w:val="5D875950"/>
    <w:rsid w:val="5DFE29E1"/>
    <w:rsid w:val="5FC022A8"/>
    <w:rsid w:val="60405E33"/>
    <w:rsid w:val="611D170C"/>
    <w:rsid w:val="61518581"/>
    <w:rsid w:val="6245E32A"/>
    <w:rsid w:val="62EBC135"/>
    <w:rsid w:val="65F01369"/>
    <w:rsid w:val="669DACE9"/>
    <w:rsid w:val="678BE3CA"/>
    <w:rsid w:val="696CD95C"/>
    <w:rsid w:val="6AC3848C"/>
    <w:rsid w:val="6AFE2CF3"/>
    <w:rsid w:val="6C5F54ED"/>
    <w:rsid w:val="6E727694"/>
    <w:rsid w:val="6EE6FABB"/>
    <w:rsid w:val="70927357"/>
    <w:rsid w:val="70966E6B"/>
    <w:rsid w:val="7270FBAB"/>
    <w:rsid w:val="72CE9671"/>
    <w:rsid w:val="73F5E2AB"/>
    <w:rsid w:val="76E7A8AA"/>
    <w:rsid w:val="7AD445B1"/>
    <w:rsid w:val="7B3113A4"/>
    <w:rsid w:val="7D22AD07"/>
    <w:rsid w:val="7DF467C6"/>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518581"/>
  <w15:chartTrackingRefBased/>
  <w15:docId w15:val="{C27DD782-68E8-4624-B43C-20D78A0E0A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EastAsia"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a" w:default="1">
    <w:name w:val="Normal"/>
    <w:qFormat/>
    <w:pPr>
      <w:widowControl w:val="0"/>
    </w:pPr>
  </w:style>
  <w:style w:type="character" w:styleId="a0" w:default="1">
    <w:name w:val="Default Paragraph Font"/>
    <w:uiPriority w:val="1"/>
    <w:semiHidden/>
    <w:unhideWhenUsed/>
  </w:style>
  <w:style w:type="table" w:styleId="a1" w:default="1">
    <w:name w:val="Normal Table"/>
    <w:uiPriority w:val="99"/>
    <w:semiHidden/>
    <w:unhideWhenUsed/>
    <w:tblPr>
      <w:tblInd w:w="0" w:type="dxa"/>
      <w:tblCellMar>
        <w:top w:w="0" w:type="dxa"/>
        <w:left w:w="108" w:type="dxa"/>
        <w:bottom w:w="0" w:type="dxa"/>
        <w:right w:w="108" w:type="dxa"/>
      </w:tblCellMar>
    </w:tblPr>
  </w:style>
  <w:style w:type="numbering" w:styleId="a2" w:default="1">
    <w:name w:val="No List"/>
    <w:uiPriority w:val="99"/>
    <w:semiHidden/>
    <w:unhideWhenUsed/>
  </w:style>
  <w:style w:type="table" w:styleId="a3">
    <w:name w:val="Table Grid"/>
    <w:basedOn w:val="a1"/>
    <w:uiPriority w:val="59"/>
    <w:rsid w:val="00FB4123"/>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styleId="a4">
    <w:name w:val="List Paragraph"/>
    <w:basedOn w:val="a"/>
    <w:uiPriority w:val="34"/>
    <w:qFormat/>
    <w:rsid w:val="004F68F7"/>
    <w:pPr>
      <w:ind w:left="480" w:leftChars="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2"/>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Sandy Chang</dc:creator>
  <keywords/>
  <dc:description/>
  <lastModifiedBy>Allen Ho</lastModifiedBy>
  <revision>16</revision>
  <dcterms:created xsi:type="dcterms:W3CDTF">2023-08-22T07:33:00.0000000Z</dcterms:created>
  <dcterms:modified xsi:type="dcterms:W3CDTF">2023-08-28T08:13:43.3053889Z</dcterms:modified>
</coreProperties>
</file>