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Tener observaciones etiquetadas, datos que vamos a tener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Segundo:Un set de entrenamiento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Segundo.5: Un set de prueba Test -set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Tercero: “ Machine learner ”El modelo que se encargará de trabajar los datos de entrenamiento y aprender en base a ellos.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Cuarto: La predicción de nuestro modelo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Quinto: Stats: las estadísticas de nuestro resultado (Evaluación)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Regresión:</w:t>
      </w:r>
      <w:r w:rsidDel="00000000" w:rsidR="00000000" w:rsidRPr="00000000">
        <w:rPr>
          <w:rtl w:val="0"/>
        </w:rPr>
        <w:t xml:space="preserve"> Datos respecto al tiempo u otras variables y utilizarlo para </w:t>
      </w:r>
      <w:r w:rsidDel="00000000" w:rsidR="00000000" w:rsidRPr="00000000">
        <w:rPr>
          <w:b w:val="1"/>
          <w:rtl w:val="0"/>
        </w:rPr>
        <w:t xml:space="preserve">predecir</w:t>
      </w:r>
      <w:r w:rsidDel="00000000" w:rsidR="00000000" w:rsidRPr="00000000">
        <w:rPr>
          <w:rtl w:val="0"/>
        </w:rPr>
        <w:t xml:space="preserve"> datos nuevos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Estimar crecimiento de población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Predicción del clima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Predicción del mercado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Clasificación: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Retención de clientes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Diagnósticos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Clasificación de imágenes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También tenemos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114300</wp:posOffset>
            </wp:positionV>
            <wp:extent cx="5310188" cy="159658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596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