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60"/>
      </w:pPr>
      <w:r>
        <w:rPr>
          <w:b/>
          <w:bCs/>
          <w:color w:val="7A8794"/>
          <w:sz w:val="18"/>
          <w:szCs w:val="18"/>
        </w:rPr>
        <w:t xml:space="preserve">ANKHOR  ·  FICHA DE PERSONAGEM</w:t>
      </w:r>
    </w:p>
    <w:p>
      <w:pPr>
        <w:pBdr>
          <w:bottom w:val="single" w:color="7B1E3A" w:sz="24" w:space="6"/>
        </w:pBdr>
        <w:spacing w:before="0" w:after="120"/>
      </w:pPr>
      <w:r>
        <w:rPr>
          <w:rFonts w:ascii="Arial" w:cs="Arial" w:eastAsia="Arial" w:hAnsi="Arial"/>
          <w:b/>
          <w:bCs/>
          <w:color w:val="7B1E3A"/>
          <w:sz w:val="64"/>
          <w:szCs w:val="64"/>
        </w:rPr>
        <w:t xml:space="preserve">Baltazar Magalhães</w:t>
      </w:r>
    </w:p>
    <w:p>
      <w:pPr>
        <w:spacing w:before="0" w:after="240"/>
      </w:pPr>
      <w:r>
        <w:rPr>
          <w:i/>
          <w:iCs/>
          <w:color w:val="7A8794"/>
          <w:sz w:val="26"/>
          <w:szCs w:val="26"/>
        </w:rPr>
        <w:t xml:space="preserve">~1750 · o antepassado</w:t>
      </w:r>
    </w:p>
    <w:p>
      <w:pPr>
        <w:spacing w:before="0" w:after="80"/>
      </w:pPr>
      <w:r>
        <w:rPr>
          <w:b/>
          <w:bCs/>
          <w:color w:val="1F2A3C"/>
          <w:sz w:val="22"/>
          <w:szCs w:val="22"/>
        </w:rPr>
        <w:t xml:space="preserve">Ficha rápida</w:t>
      </w:r>
    </w:p>
    <w:tbl>
      <w:tblPr>
        <w:tblW w:type="dxa" w:w="9026"/>
        <w:tblLayout w:type="fixed"/>
      </w:tblPr>
      <w:tblGrid>
        <w:gridCol w:w="2000"/>
        <w:gridCol w:w="7026"/>
      </w:tblGrid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~1750, Ceará colonial.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de fé com olhos de cientista, preso entre o milagre e a explicação.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chapéu</w:t>
            </w:r>
            <w:r>
              <w:rPr>
                <w:sz w:val="19"/>
                <w:szCs w:val="19"/>
              </w:rPr>
              <w:t xml:space="preserve"> (o tricórnio).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vinho (pau-brasil), um eco escuro do vermelho do Gabriel.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Status</w:t>
            </w:r>
          </w:p>
        </w:tc>
        <w:tc>
          <w:tcPr>
            <w:tcW w:type="dxa" w:w="70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Em definição. O acampamento e o diário estão na Biblioteca; o esconderijo e o primeiro encontro, no Labirinto.</w:t>
            </w:r>
          </w:p>
        </w:tc>
      </w:tr>
    </w:tbl>
    <w:p>
      <w:pPr>
        <w:spacing w:before="0" w:after="120"/>
      </w:pPr>
    </w:p>
    <w:tbl>
      <w:tblPr>
        <w:tblW w:type="dxa" w:w="9026"/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BFC9D1" w:sz="4"/>
              <w:left w:val="single" w:color="7B1E3A" w:sz="36"/>
              <w:bottom w:val="single" w:color="BFC9D1" w:sz="4"/>
              <w:right w:val="single" w:color="BFC9D1" w:sz="4"/>
            </w:tcBorders>
            <w:shd w:val="clear" w:color="auto" w:fill="F6F8FA"/>
            <w:tcMar>
              <w:top w:type="dxa" w:w="100"/>
              <w:left w:type="dxa" w:w="200"/>
              <w:bottom w:type="dxa" w:w="100"/>
              <w:right w:type="dxa" w:w="160"/>
            </w:tcMar>
          </w:tcPr>
          <w:p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 xml:space="preserve">Lei do projeto:</w:t>
            </w:r>
            <w:r>
              <w:rPr>
                <w:sz w:val="19"/>
                <w:szCs w:val="19"/>
              </w:rPr>
              <w:t xml:space="preserve"> esta ficha faz parte do </w:t>
            </w:r>
            <w:r>
              <w:rPr>
                <w:color w:val="2A7F8E"/>
                <w:sz w:val="19"/>
                <w:szCs w:val="19"/>
                <w:u w:val="single"/>
              </w:rPr>
              <w:t xml:space="preserve">Enredo Principal</w:t>
            </w:r>
            <w:r>
              <w:rPr>
                <w:sz w:val="19"/>
                <w:szCs w:val="19"/>
              </w:rPr>
              <w:t xml:space="preserve"> e tem a mesma autoridade: quem o Baltazar é vale como está escrito aqui. A história em volta dele (o acidente, a família Magalhães, as pendências) está no Enredo.</w:t>
            </w:r>
          </w:p>
        </w:tc>
      </w:tr>
    </w:tbl>
    <w:p>
      <w:pPr>
        <w:spacing w:before="0" w:after="16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1. Quem é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Época de origem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~1750, Ceará colonial.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Quem é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filho de colonos portugueses, com cerca de 20 anos, curioso, com uma luneta herdada do pai. A família tem um sítio na mata onde hoje fica o campus. </w:t>
            </w:r>
            <w:r>
              <w:rPr>
                <w:b/>
                <w:bCs/>
                <w:sz w:val="19"/>
                <w:szCs w:val="19"/>
              </w:rPr>
              <w:t xml:space="preserve">Antepassado de Gabriel</w:t>
            </w:r>
            <w:r>
              <w:rPr>
                <w:sz w:val="19"/>
                <w:szCs w:val="19"/>
              </w:rPr>
              <w:t xml:space="preserve">, umas dez gerações antes dele.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História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viu pela luneta uma luz estranha sobre a mata, no sítio da família, foi investigar e foi puxado. Acha que tudo aquilo é o Juízo Final ("o Tormento de Leviatã"). Na Biblioteca, deixou um </w:t>
            </w:r>
            <w:r>
              <w:rPr>
                <w:b/>
                <w:bCs/>
                <w:sz w:val="19"/>
                <w:szCs w:val="19"/>
              </w:rPr>
              <w:t xml:space="preserve">acampamento</w:t>
            </w:r>
            <w:r>
              <w:rPr>
                <w:sz w:val="19"/>
                <w:szCs w:val="19"/>
              </w:rPr>
              <w:t xml:space="preserve"> entre as raízes da árvore: luneta rachada, vela, diário e um robô desmontado peça por peça. Na última página escreve "Hei de seguir a luz até onde ella nasce": seguiu a luz, desceu ao subsolo e se escondeu no </w:t>
            </w:r>
            <w:r>
              <w:rPr>
                <w:b/>
                <w:bCs/>
                <w:sz w:val="19"/>
                <w:szCs w:val="19"/>
              </w:rPr>
              <w:t xml:space="preserve">Labirinto</w:t>
            </w:r>
            <w:r>
              <w:rPr>
                <w:sz w:val="19"/>
                <w:szCs w:val="19"/>
              </w:rPr>
              <w:t xml:space="preserve">, numa sala atrás de um painel solto que os robôs nunca acharam. Em 3026, teve dificuldade com o rádio e com a tecnologia, ficou com </w:t>
            </w:r>
            <w:r>
              <w:rPr>
                <w:b/>
                <w:bCs/>
                <w:sz w:val="19"/>
                <w:szCs w:val="19"/>
              </w:rPr>
              <w:t xml:space="preserve">medo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b/>
                <w:bCs/>
                <w:sz w:val="19"/>
                <w:szCs w:val="19"/>
              </w:rPr>
              <w:t xml:space="preserve">se isolou</w:t>
            </w:r>
            <w:r>
              <w:rPr>
                <w:sz w:val="19"/>
                <w:szCs w:val="19"/>
              </w:rPr>
              <w:t xml:space="preserve">: ouve as vozes nas "caixas que falam" e não responde, e não está na frequência de rádio do grupo. Gabriel o encontra no Labirinto.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Objeto-símbolo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</w:t>
            </w:r>
            <w:r>
              <w:rPr>
                <w:b/>
                <w:bCs/>
                <w:sz w:val="19"/>
                <w:szCs w:val="19"/>
              </w:rPr>
              <w:t xml:space="preserve">chapéu</w:t>
            </w:r>
            <w:r>
              <w:rPr>
                <w:sz w:val="19"/>
                <w:szCs w:val="19"/>
              </w:rPr>
              <w:t xml:space="preserve"> (o tricórnio). O anel dele é o elo com o Gabriel, mas o que marca o Baltazar de longe é o chapéu.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2. Personalidade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Essência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homem de fé com olhos de cientista, preso entre o milagre e a explicação.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Traços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cerimonioso, educado, corajoso por curiosidade, devoto, encantado com tudo.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fala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português arcaico e formal. Trata todos por "Vossa Mercê" e solta latim quando está aflito.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quer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entender o que vê. Para ele, observar o céu é uma forma de rezar. Por isso, em 3026, </w:t>
            </w:r>
            <w:r>
              <w:rPr>
                <w:b/>
                <w:bCs/>
                <w:sz w:val="19"/>
                <w:szCs w:val="19"/>
              </w:rPr>
              <w:t xml:space="preserve">quer ficar</w:t>
            </w:r>
            <w:r>
              <w:rPr>
                <w:sz w:val="19"/>
                <w:szCs w:val="19"/>
              </w:rPr>
              <w:t xml:space="preserve">: tudo ali é um milagre a estudar.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teme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que aquilo seja castigo divino pelos pecados dele.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Defeito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teimoso. Explica tudo pela religião antes de aceitar outra explicação.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Arco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do "Juízo Final" à compreensão. Ao saber que Gabriel é descendente dele, fica protetor e orgulhoso, com um humor terno ("meu neto de mil anos"). No fim, quer ficar em 3026, mas </w:t>
            </w:r>
            <w:r>
              <w:rPr>
                <w:b/>
                <w:bCs/>
                <w:sz w:val="19"/>
                <w:szCs w:val="19"/>
              </w:rPr>
              <w:t xml:space="preserve">precisa voltar</w:t>
            </w:r>
            <w:r>
              <w:rPr>
                <w:sz w:val="19"/>
                <w:szCs w:val="19"/>
              </w:rPr>
              <w:t xml:space="preserve">, ou a família de Gabriel não existe. Gabriel tem que convencer o próprio antepassado a ir embora.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3. Relações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tblHeader/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1F2A3C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Dinâmica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Gabriel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Família descoberta. No fim, é Gabriel quem o convence a voltar para 1750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Zane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Os dois extremos do tempo: fé contra tecnologia, e ainda assim os dois mais curiosos do grupo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4. No jogo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Onde aparece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na Biblioteca, só o acampamento que ele deixou. Em pessoa, no </w:t>
            </w:r>
            <w:r>
              <w:rPr>
                <w:b/>
                <w:bCs/>
                <w:sz w:val="19"/>
                <w:szCs w:val="19"/>
              </w:rPr>
              <w:t xml:space="preserve">Labirinto</w:t>
            </w:r>
            <w:r>
              <w:rPr>
                <w:sz w:val="19"/>
                <w:szCs w:val="19"/>
              </w:rPr>
              <w:t xml:space="preserve">, no esconderijo dele.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uma </w:t>
            </w:r>
            <w:r>
              <w:rPr>
                <w:b/>
                <w:bCs/>
                <w:sz w:val="19"/>
                <w:szCs w:val="19"/>
              </w:rPr>
              <w:t xml:space="preserve">sala secreta no Labirinto</w:t>
            </w:r>
            <w:r>
              <w:rPr>
                <w:sz w:val="19"/>
                <w:szCs w:val="19"/>
              </w:rPr>
              <w:t xml:space="preserve">, atrás de um painel solto na parede. O painel parece parede: só aparece com a </w:t>
            </w:r>
            <w:r>
              <w:rPr>
                <w:b/>
                <w:bCs/>
                <w:sz w:val="19"/>
                <w:szCs w:val="19"/>
              </w:rPr>
              <w:t xml:space="preserve">lanterna apontada</w:t>
            </w:r>
            <w:r>
              <w:rPr>
                <w:sz w:val="19"/>
                <w:szCs w:val="19"/>
              </w:rPr>
              <w:t xml:space="preserve"> para ele, riscado com o </w:t>
            </w:r>
            <w:r>
              <w:rPr>
                <w:b/>
                <w:bCs/>
                <w:sz w:val="19"/>
                <w:szCs w:val="19"/>
              </w:rPr>
              <w:t xml:space="preserve">Cruzeiro do Sul</w:t>
            </w:r>
            <w:r>
              <w:rPr>
                <w:sz w:val="19"/>
                <w:szCs w:val="19"/>
              </w:rPr>
              <w:t xml:space="preserve"> e uma </w:t>
            </w:r>
            <w:r>
              <w:rPr>
                <w:b/>
                <w:bCs/>
                <w:sz w:val="19"/>
                <w:szCs w:val="19"/>
              </w:rPr>
              <w:t xml:space="preserve">cruz</w:t>
            </w:r>
            <w:r>
              <w:rPr>
                <w:sz w:val="19"/>
                <w:szCs w:val="19"/>
              </w:rPr>
              <w:t xml:space="preserve"> (ele marcou assim a própria porta: "Cá embaixo não há céu, e eu sem céu me perco"). Dentro, a bagunça de quem mora ali: cama de panos verdes das cabines da Biblioteca com um cobertor vinho, um altar de caixa com velas e uma cruz de vergalhão amarrada com fita, livros da Biblioteca, um robô desmontado e peças espalhadas, e uma chapa de metal com o céu de casa riscado a giz. Os robôs não acham a sala: ela fica fora do grafo do labirinto.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Primeiro encontro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ao entrar, Gabriel dá de cara com ele. O Baltazar se assusta ("Vade retro, Satana!"), pergunta se é o fim do mundo, conta que seguiu a luz até o subsolo e </w:t>
            </w:r>
            <w:r>
              <w:rPr>
                <w:b/>
                <w:bCs/>
                <w:sz w:val="19"/>
                <w:szCs w:val="19"/>
              </w:rPr>
              <w:t xml:space="preserve">não quer sair</w:t>
            </w:r>
            <w:r>
              <w:rPr>
                <w:sz w:val="19"/>
                <w:szCs w:val="19"/>
              </w:rPr>
              <w:t xml:space="preserve">. Gabriel diz só o primeiro nome ("Como o Arcanjo"), e o parentesco não aparece. Nas visitas seguintes, ele repete o conselho do diário sobre os olhos dos robôs.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Como chega ao jogador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primeiro pelo </w:t>
            </w:r>
            <w:r>
              <w:rPr>
                <w:b/>
                <w:bCs/>
                <w:sz w:val="19"/>
                <w:szCs w:val="19"/>
              </w:rPr>
              <w:t xml:space="preserve">diário</w:t>
            </w:r>
            <w:r>
              <w:rPr>
                <w:sz w:val="19"/>
                <w:szCs w:val="19"/>
              </w:rPr>
              <w:t xml:space="preserve"> e pelo acampamento; depois em pessoa.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Função na jogabilidade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diário ensina o </w:t>
            </w:r>
            <w:r>
              <w:rPr>
                <w:b/>
                <w:bCs/>
                <w:sz w:val="19"/>
                <w:szCs w:val="19"/>
              </w:rPr>
              <w:t xml:space="preserve">ponto fraco do sensor óptico</w:t>
            </w:r>
            <w:r>
              <w:rPr>
                <w:sz w:val="19"/>
                <w:szCs w:val="19"/>
              </w:rPr>
              <w:t xml:space="preserve">: os robôs de um olho só não veem quem passa pelas costas ou pelo lado, e luz forte no olho os cega por alguns segundos. Liga com a cápsula de clarão.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anel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mesmo anel que Gabriel tem gasto no inventário aparece novo no dedo do Baltazar. A comparação no inventário é como o jogador descobre o parentesco.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Parte para consertar a Âncora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as estrelas: o céu é o único relógio que não muda, e é por ele que se acerta a data de volta de cada um.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5. Registros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Suporte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diário de pergaminho escrito à pena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papel = pergaminho</w:t>
            </w:r>
            <w:r>
              <w:rPr>
                <w:sz w:val="19"/>
                <w:szCs w:val="19"/>
              </w:rPr>
              <w:t xml:space="preserve">). Papel amarelado, tinta marrom, desenhos a traço. Português arcaico, com latim.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Já escritos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dados/documentos/diario_baltazar.tres</w:t>
            </w:r>
            <w:r>
              <w:rPr>
                <w:sz w:val="19"/>
                <w:szCs w:val="19"/>
              </w:rPr>
              <w:t xml:space="preserve"> (4 páginas).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No cenário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luneta de latão com a lente rachada, toco de vela, diário embrulhado em pano encerado, mapas de estrelas riscados na casca da árvore e um robô desmontado peça por peça.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6. Direção de arte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O que a aparência precisa comunicar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um rapaz de 20 anos do século XVIII, de família de sítio, sem nada de nobre. Roupa simples de colono, gasta pelos dias em 3026. A luneta sempre por perto. O </w:t>
            </w:r>
            <w:r>
              <w:rPr>
                <w:b/>
                <w:bCs/>
                <w:sz w:val="19"/>
                <w:szCs w:val="19"/>
              </w:rPr>
              <w:t xml:space="preserve">anel</w:t>
            </w:r>
            <w:r>
              <w:rPr>
                <w:sz w:val="19"/>
                <w:szCs w:val="19"/>
              </w:rPr>
              <w:t xml:space="preserve"> visível na mão.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Visual definido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color w:val="2A7F8E"/>
                <w:sz w:val="19"/>
                <w:szCs w:val="19"/>
                <w:u w:val="single"/>
              </w:rPr>
              <w:t xml:space="preserve">assets/sprites/personagens/baltazar/visual.md</w:t>
            </w:r>
            <w:r>
              <w:rPr>
                <w:sz w:val="19"/>
                <w:szCs w:val="19"/>
              </w:rPr>
              <w:t xml:space="preserve">. Tricórnio, cabelo preso com fita, casaca vinho gasta e remendada, colete, calções, meias e sapato de fivela; a luneta de latão numa bandoleira de couro e o anel de ouro na mão direita.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Cor de identificação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vinho (pau-brasil), um eco escuro do vermelho do Gabriel.</w:t>
            </w:r>
          </w:p>
        </w:tc>
      </w:tr>
    </w:tbl>
    <w:p>
      <w:pPr>
        <w:spacing w:before="0"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Sprites em resolução dobrada, com o mesmo conjunto do Gabriel (ver </w:t>
      </w:r>
      <w:r>
        <w:rPr>
          <w:rFonts w:ascii="Consolas" w:hAnsi="Consolas" w:cs="Consolas" w:eastAsia="Consolas"/>
          <w:color w:val="44505C"/>
          <w:shd w:val="clear" w:color="auto" w:fill="F1F3F5"/>
        </w:rPr>
        <w:t xml:space="preserve">CLAUDE.md</w:t>
      </w:r>
      <w:r>
        <w:t xml:space="preserve">).</w:t>
      </w: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7. Arquivos</w:t>
      </w:r>
    </w:p>
    <w:tbl>
      <w:tblPr>
        <w:tblW w:type="dxa" w:w="9026"/>
        <w:tblLayout w:type="fixed"/>
      </w:tblPr>
      <w:tblGrid>
        <w:gridCol w:w="2500"/>
        <w:gridCol w:w="6526"/>
      </w:tblGrid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Acampamento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assets/modelagem/cenario/gerar_antecessores.py</w:t>
            </w:r>
            <w:r>
              <w:rPr>
                <w:sz w:val="19"/>
                <w:szCs w:val="19"/>
              </w:rPr>
              <w:t xml:space="preserve">, nó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AcampamentoBaltazar</w:t>
            </w:r>
            <w:r>
              <w:rPr>
                <w:sz w:val="19"/>
                <w:szCs w:val="19"/>
              </w:rPr>
              <w:t xml:space="preserve">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cenas/salas/biblioteca/salao.tscn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Diário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dados/documentos/diario_baltazar.tres</w:t>
            </w:r>
            <w:r>
              <w:rPr>
                <w:sz w:val="19"/>
                <w:szCs w:val="19"/>
              </w:rPr>
              <w:t xml:space="preserve">, nó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DiarioBaltazar</w:t>
            </w:r>
            <w:r>
              <w:rPr>
                <w:sz w:val="19"/>
                <w:szCs w:val="19"/>
              </w:rPr>
              <w:t xml:space="preserve"> na Biblioteca.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Sprites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assets/sprites/personagens/baltazar/</w:t>
            </w:r>
            <w:r>
              <w:rPr>
                <w:sz w:val="19"/>
                <w:szCs w:val="19"/>
              </w:rPr>
              <w:t xml:space="preserve">, gerados por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assets/modelagem/personagens/gerar_baltazar.py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Cena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cenas/personagens/baltazar.tscn</w:t>
            </w:r>
            <w:r>
              <w:rPr>
                <w:sz w:val="19"/>
                <w:szCs w:val="19"/>
              </w:rPr>
              <w:t xml:space="preserve"> (parado)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cenas/personagens/baltazar_no_esconderijo.tscn</w:t>
            </w:r>
            <w:r>
              <w:rPr>
                <w:sz w:val="19"/>
                <w:szCs w:val="19"/>
              </w:rPr>
              <w:t xml:space="preserve"> (no Labirinto, com a conversa e o gatilho do primeiro encontro).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Esconderijo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sz w:val="19"/>
                <w:szCs w:val="19"/>
              </w:rPr>
              <w:t xml:space="preserve">o mapa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assets/modelagem/salas/labirinto/gerar_labirinto.py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MODELO_ESCONDERIJO</w:t>
            </w:r>
            <w:r>
              <w:rPr>
                <w:sz w:val="19"/>
                <w:szCs w:val="19"/>
              </w:rPr>
              <w:t xml:space="preserve">), a arte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gerar_esconderijo.py</w:t>
            </w:r>
            <w:r>
              <w:rPr>
                <w:sz w:val="19"/>
                <w:szCs w:val="19"/>
              </w:rPr>
              <w:t xml:space="preserve">, a parede falsa em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scripts/sistemas/parede_falsa.gd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cenas/sistemas/parede_falsa.tscn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shd w:val="clear" w:color="auto" w:fill="EEF2F5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0"/>
            </w:pPr>
            <w:r>
              <w:rPr>
                <w:b/>
                <w:bCs/>
                <w:color w:val="1F2A3C"/>
                <w:sz w:val="19"/>
                <w:szCs w:val="19"/>
              </w:rPr>
              <w:t xml:space="preserve">Diálogos</w:t>
            </w:r>
          </w:p>
        </w:tc>
        <w:tc>
          <w:tcPr>
            <w:tcW w:type="dxa" w:w="6526"/>
            <w:tcBorders>
              <w:top w:val="single" w:color="BFC9D1" w:sz="4"/>
              <w:left w:val="single" w:color="BFC9D1" w:sz="4"/>
              <w:bottom w:val="single" w:color="BFC9D1" w:sz="4"/>
              <w:right w:val="single" w:color="BFC9D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before="0" w:after="40"/>
            </w:pP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dados/dialogos/baltazar_labirinto_primeiro_encontro.json</w:t>
            </w:r>
            <w:r>
              <w:rPr>
                <w:sz w:val="19"/>
                <w:szCs w:val="19"/>
              </w:rPr>
              <w:t xml:space="preserve"> e </w:t>
            </w:r>
            <w:r>
              <w:rPr>
                <w:rFonts w:ascii="Consolas" w:hAnsi="Consolas" w:cs="Consolas" w:eastAsia="Consolas"/>
                <w:color w:val="44505C"/>
                <w:sz w:val="19"/>
                <w:szCs w:val="19"/>
                <w:shd w:val="clear" w:color="auto" w:fill="F1F3F5"/>
              </w:rPr>
              <w:t xml:space="preserve">baltazar_labirinto_de_novo.json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before="0" w:after="120"/>
      </w:pPr>
    </w:p>
    <w:p>
      <w:pPr>
        <w:pStyle w:val="Heading1"/>
        <w:pageBreakBefore w:val="0"/>
        <w:pBdr>
          <w:bottom w:val="single" w:color="7B1E3A" w:sz="8" w:space="4"/>
        </w:pBdr>
        <w:spacing w:before="360" w:after="140"/>
      </w:pPr>
      <w:r>
        <w:rPr>
          <w:b/>
          <w:bCs/>
          <w:color w:val="1F2A3C"/>
          <w:sz w:val="30"/>
          <w:szCs w:val="30"/>
        </w:rPr>
        <w:t xml:space="preserve">8. Pendências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encontro no Labirinto é opcional (a sala é secreta): se ele passa a ser obrigatório, e como o Baltazar sai do esconderijo e se junta ao grupo (Enredo Principal, seção 10.4).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Gabriel falhando na tela enquanto o Baltazar estiver fora de 1750 (seção 10.4).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 item do anel no inventário ainda não existe.</w:t>
      </w:r>
    </w:p>
    <w:sectPr>
      <w:headerReference w:type="default" r:id="rId6"/>
      <w:footerReference w:type="default" r:id="rId7"/>
      <w:pgSz w:w="11906" w:h="16838" w:orient="portrait"/>
      <w:pgMar w:top="1440" w:right="1440" w:bottom="1300" w:left="1440" w:header="708" w:footer="708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7A8794"/>
        <w:sz w:val="17"/>
        <w:szCs w:val="17"/>
      </w:rPr>
      <w:t xml:space="preserve">Baltazar Magalhães  ·  Lei do projeto</w:t>
    </w:r>
    <w:r>
      <w:rPr>
        <w:color w:val="7A8794"/>
        <w:sz w:val="17"/>
        <w:szCs w:val="17"/>
      </w:rPr>
      <w:tab/>
      <w:t xml:space="preserve">Página </w:t>
    </w:r>
    <w:r>
      <w:rPr>
        <w:color w:val="7A8794"/>
        <w:sz w:val="17"/>
        <w:szCs w:val="17"/>
      </w:rPr>
      <w:fldChar w:fldCharType="begin"/>
    </w:r>
    <w:r>
      <w:rPr>
        <w:color w:val="7A8794"/>
        <w:sz w:val="17"/>
        <w:szCs w:val="17"/>
      </w:rPr>
      <w:instrText xml:space="preserve">PAGE</w:instrText>
    </w:r>
    <w:r>
      <w:rPr>
        <w:color w:val="7A8794"/>
        <w:sz w:val="17"/>
        <w:szCs w:val="17"/>
      </w:rPr>
      <w:fldChar w:fldCharType="separate"/>
    </w:r>
    <w:r>
      <w:rPr>
        <w:color w:val="7A8794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1" w:sz="4" w:space="4"/>
      </w:pBdr>
      <w:jc w:val="right"/>
    </w:pPr>
    <w:r>
      <w:rPr>
        <w:color w:val="7A8794"/>
        <w:spacing w:val="20"/>
        <w:sz w:val="17"/>
        <w:szCs w:val="17"/>
      </w:rPr>
      <w:t xml:space="preserve">ANKHOR  ·  Fichas dos personagens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pt-BR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spacing w:after="120" w:before="0"/>
      <w:outlineLvl w:val="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BFC9D1" w:sz="6" w:space="3"/>
      </w:pBdr>
      <w:spacing w:after="120" w:before="320"/>
      <w:outlineLvl w:val="1"/>
    </w:pPr>
    <w:rPr>
      <w:rFonts w:ascii="Arial" w:cs="Arial" w:eastAsia="Arial" w:hAnsi="Arial"/>
      <w:b/>
      <w:bCs/>
      <w:color w:val="2A7F8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Arial" w:cs="Arial" w:eastAsia="Arial" w:hAnsi="Arial"/>
      <w:b/>
      <w:bCs/>
      <w:color w:val="1F2A3C"/>
      <w:sz w:val="23"/>
      <w:szCs w:val="23"/>
    </w:rPr>
  </w:style>
  <w:style w:type="paragraph" w:styleId="Subtitulo">
    <w:name w:val="Subtitulo"/>
    <w:basedOn w:val="Normal"/>
    <w:next w:val="Normal"/>
    <w:qFormat/>
    <w:pPr>
      <w:spacing w:after="200"/>
    </w:pPr>
    <w:rPr>
      <w:rFonts w:ascii="Arial" w:cs="Arial" w:eastAsia="Arial" w:hAnsi="Arial"/>
      <w:i/>
      <w:iCs/>
      <w:color w:val="7A8794"/>
      <w:sz w:val="24"/>
      <w:szCs w:val="24"/>
    </w:rPr>
  </w:style>
  <w:style w:type="paragraph" w:styleId="TituloSumario">
    <w:name w:val="Titulo do Sumario"/>
    <w:basedOn w:val="Normal"/>
    <w:next w:val="Normal"/>
    <w:qFormat/>
    <w:pPr>
      <w:spacing w:after="240"/>
    </w:pPr>
    <w:rPr>
      <w:rFonts w:ascii="Arial" w:cs="Arial" w:eastAsia="Arial" w:hAnsi="Arial"/>
      <w:b/>
      <w:bCs/>
      <w:color w:val="1F2A3C"/>
      <w:sz w:val="40"/>
      <w:szCs w:val="40"/>
    </w:rPr>
  </w:style>
  <w:style w:type="paragraph" w:styleId="Placeholder">
    <w:name w:val="Placeholder"/>
    <w:basedOn w:val="Normal"/>
    <w:next w:val="Normal"/>
    <w:qFormat/>
    <w:pPr>
      <w:spacing w:after="100"/>
    </w:pPr>
    <w:rPr>
      <w:i/>
      <w:iCs/>
      <w:color w:val="7A8794"/>
    </w:rPr>
  </w:style>
  <w:style w:type="paragraph" w:styleId="NotaTime">
    <w:name w:val="Nota ao time"/>
    <w:basedOn w:val="Normal"/>
    <w:next w:val="Normal"/>
    <w:qFormat/>
    <w:pPr>
      <w:spacing w:after="100"/>
    </w:pPr>
    <w:rPr>
      <w:i/>
      <w:iCs/>
      <w:color w:val="7A8794"/>
      <w:sz w:val="18"/>
      <w:szCs w:val="18"/>
    </w:rPr>
  </w:style>
  <w:style w:type="paragraph" w:styleId="Trecho">
    <w:name w:val="Trecho"/>
    <w:basedOn w:val="Normal"/>
    <w:next w:val="Normal"/>
    <w:qFormat/>
    <w:pPr>
      <w:keepNext/>
      <w:spacing w:after="60" w:before="160"/>
    </w:pPr>
    <w:rPr>
      <w:rFonts w:ascii="Arial" w:cs="Arial" w:eastAsia="Arial" w:hAnsi="Arial"/>
      <w:color w:val="2A7F8E"/>
      <w:sz w:val="17"/>
      <w:szCs w:val="17"/>
    </w:rPr>
  </w:style>
  <w:style w:type="paragraph" w:styleId="Escolha">
    <w:name w:val="Escolha"/>
    <w:basedOn w:val="Normal"/>
    <w:next w:val="Normal"/>
    <w:qFormat/>
    <w:pPr>
      <w:spacing w:after="60"/>
      <w:ind w:left="720"/>
    </w:pPr>
    <w:rPr>
      <w:rFonts w:ascii="Courier New" w:cs="Courier New" w:eastAsia="Courier New" w:hAnsi="Courier New"/>
      <w:sz w:val="21"/>
      <w:szCs w:val="21"/>
    </w:rPr>
  </w:style>
  <w:style w:type="paragraph" w:styleId="Fluxo">
    <w:name w:val="Fluxo"/>
    <w:basedOn w:val="Normal"/>
    <w:next w:val="Normal"/>
    <w:qFormat/>
    <w:pPr>
      <w:spacing w:after="100"/>
      <w:ind w:left="720"/>
    </w:pPr>
    <w:rPr>
      <w:rFonts w:ascii="Arial" w:cs="Arial" w:eastAsia="Arial" w:hAnsi="Arial"/>
      <w:i/>
      <w:iCs/>
      <w:color w:val="7A8794"/>
      <w:sz w:val="16"/>
      <w:szCs w:val="16"/>
    </w:rPr>
  </w:style>
  <w:style w:type="paragraph" w:styleId="Condicao">
    <w:name w:val="Condicao"/>
    <w:basedOn w:val="Normal"/>
    <w:next w:val="Normal"/>
    <w:qFormat/>
    <w:pPr>
      <w:keepNext/>
      <w:pBdr>
        <w:top w:val="single" w:color="BFC9D1" w:sz="4" w:space="6"/>
      </w:pBdr>
      <w:spacing w:after="60" w:before="200"/>
    </w:pPr>
    <w:rPr>
      <w:rFonts w:ascii="Arial" w:cs="Arial" w:eastAsia="Arial" w:hAnsi="Arial"/>
      <w:b/>
      <w:bCs/>
      <w:color w:val="7A8794"/>
      <w:sz w:val="17"/>
      <w:szCs w:val="17"/>
    </w:rPr>
  </w:style>
  <w:style w:type="paragraph" w:styleId="PersonagemNovo">
    <w:name w:val="Personagem novo"/>
    <w:basedOn w:val="Normal"/>
    <w:next w:val="Normal"/>
    <w:qFormat/>
    <w:pPr>
      <w:keepNext/>
      <w:pBdr>
        <w:left w:val="single" w:color="2A7F8E" w:sz="18" w:space="10"/>
      </w:pBdr>
      <w:spacing w:after="0" w:before="120"/>
      <w:ind w:left="1440" w:right="144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DialogoNovo">
    <w:name w:val="Dialogo novo"/>
    <w:basedOn w:val="Normal"/>
    <w:next w:val="Normal"/>
    <w:qFormat/>
    <w:pPr>
      <w:pBdr>
        <w:left w:val="single" w:color="2A7F8E" w:sz="18" w:space="10"/>
      </w:pBd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Cena">
    <w:name w:val="Cena"/>
    <w:basedOn w:val="Normal"/>
    <w:next w:val="Normal"/>
    <w:qFormat/>
    <w:pPr>
      <w:keepNext/>
      <w:spacing w:after="120" w:before="200"/>
    </w:pPr>
    <w:rPr>
      <w:rFonts w:ascii="Courier New" w:cs="Courier New" w:eastAsia="Courier New" w:hAnsi="Courier New"/>
      <w:b/>
      <w:bCs/>
      <w:caps/>
      <w:sz w:val="22"/>
      <w:szCs w:val="22"/>
    </w:rPr>
  </w:style>
  <w:style w:type="paragraph" w:styleId="Acao">
    <w:name w:val="Acao"/>
    <w:basedOn w:val="Normal"/>
    <w:next w:val="Normal"/>
    <w:qFormat/>
    <w:pPr>
      <w:spacing w:after="160"/>
    </w:pPr>
    <w:rPr>
      <w:rFonts w:ascii="Courier New" w:cs="Courier New" w:eastAsia="Courier New" w:hAnsi="Courier New"/>
      <w:sz w:val="22"/>
      <w:szCs w:val="22"/>
    </w:rPr>
  </w:style>
  <w:style w:type="paragraph" w:styleId="Personagem">
    <w:name w:val="Personagem"/>
    <w:basedOn w:val="Normal"/>
    <w:next w:val="Normal"/>
    <w:qFormat/>
    <w:pPr>
      <w:keepNext/>
      <w:spacing w:after="0" w:before="120"/>
      <w:jc w:val="center"/>
    </w:pPr>
    <w:rPr>
      <w:rFonts w:ascii="Courier New" w:cs="Courier New" w:eastAsia="Courier New" w:hAnsi="Courier New"/>
      <w:caps/>
      <w:sz w:val="22"/>
      <w:szCs w:val="22"/>
    </w:rPr>
  </w:style>
  <w:style w:type="paragraph" w:styleId="Parentese">
    <w:name w:val="Parentese"/>
    <w:basedOn w:val="Normal"/>
    <w:next w:val="Normal"/>
    <w:qFormat/>
    <w:pPr>
      <w:keepNext/>
      <w:spacing w:after="0"/>
      <w:jc w:val="center"/>
    </w:pPr>
    <w:rPr>
      <w:rFonts w:ascii="Courier New" w:cs="Courier New" w:eastAsia="Courier New" w:hAnsi="Courier New"/>
      <w:sz w:val="22"/>
      <w:szCs w:val="22"/>
    </w:rPr>
  </w:style>
  <w:style w:type="paragraph" w:styleId="Dialogo">
    <w:name w:val="Dialogo"/>
    <w:basedOn w:val="Normal"/>
    <w:next w:val="Normal"/>
    <w:qFormat/>
    <w:pPr>
      <w:spacing w:after="160"/>
      <w:ind w:left="1440" w:right="1440"/>
    </w:pPr>
    <w:rPr>
      <w:rFonts w:ascii="Courier New" w:cs="Courier New" w:eastAsia="Courier New" w:hAnsi="Courier New"/>
      <w:sz w:val="22"/>
      <w:szCs w:val="22"/>
    </w:rPr>
  </w:style>
  <w:style w:type="paragraph" w:styleId="Jogabilidade">
    <w:name w:val="Jogabilidade"/>
    <w:basedOn w:val="Normal"/>
    <w:next w:val="Normal"/>
    <w:qFormat/>
    <w:pPr>
      <w:pBdr>
        <w:left w:val="single" w:color="2A7F8E" w:sz="24" w:space="8"/>
      </w:pBdr>
      <w:spacing w:after="80" w:before="80"/>
      <w:ind w:left="200"/>
    </w:pPr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Ankhor — Roteiro</dc:title>
  <dc:creator>Equipe Ankhor</dc:creator>
  <dc:description>Roteiro do jogo Ankhor, organizado em atos que correspondem às fases.</dc:description>
  <cp:lastModifiedBy>Un-named</cp:lastModifiedBy>
  <cp:revision>1</cp:revision>
  <dcterms:created xsi:type="dcterms:W3CDTF">2026-10-18T22:30:09.764Z</dcterms:created>
  <dcterms:modified xsi:type="dcterms:W3CDTF">2026-10-18T22:30:09.764Z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