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r w:rsidDel="00000000" w:rsidR="00000000" w:rsidRPr="00000000">
        <w:rPr>
          <w:b w:val="1"/>
          <w:bCs w:val="1"/>
          <w:sz w:val="28"/>
          <w:szCs w:val="28"/>
          <w:rtl w:val="0"/>
        </w:rPr>
        <w:t xml:space="preserve">UNIVERSIDAD AMERICANA</w:t>
      </w:r>
    </w:p>
    <w:p w:rsidR="00000000" w:rsidDel="00000000" w:rsidP="00000000" w:rsidRDefault="00000000" w:rsidRPr="00000000" w14:paraId="00000002">
      <w:pPr>
        <w:spacing w:line="24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408400" cy="2503782"/>
            <wp:effectExtent b="0" l="0" r="0" t="0"/>
            <wp:docPr id="1" name="image1.png"/>
            <a:graphic>
              <a:graphicData uri="http://schemas.openxmlformats.org/drawingml/2006/picture">
                <pic:pic>
                  <pic:nvPicPr>
                    <pic:cNvPr id="0" name="image1.png"/>
                    <pic:cNvPicPr preferRelativeResize="0"/>
                  </pic:nvPicPr>
                  <pic:blipFill>
                    <a:blip r:embed="rId6"/>
                    <a:srcRect b="27797" l="0" r="0" t="0"/>
                    <a:stretch>
                      <a:fillRect/>
                    </a:stretch>
                  </pic:blipFill>
                  <pic:spPr>
                    <a:xfrm>
                      <a:off x="0" y="0"/>
                      <a:ext cx="2408400" cy="25037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pStyle w:val="Heading1"/>
        <w:shd w:fill="ffffff" w:val="clear"/>
        <w:spacing w:after="0" w:before="0" w:line="312" w:lineRule="auto"/>
        <w:jc w:val="center"/>
        <w:rPr>
          <w:rFonts w:ascii="Times New Roman" w:cs="Times New Roman" w:eastAsia="Times New Roman" w:hAnsi="Times New Roman"/>
          <w:b w:val="1"/>
          <w:bCs w:val="1"/>
          <w:color w:val="212121"/>
          <w:sz w:val="28"/>
          <w:szCs w:val="28"/>
        </w:rPr>
      </w:pPr>
      <w:bookmarkStart w:colFirst="0" w:colLast="0" w:name="_mdw44toopc3z" w:id="0"/>
      <w:bookmarkEnd w:id="0"/>
      <w:r w:rsidDel="00000000" w:rsidR="00000000" w:rsidRPr="00000000">
        <w:rPr>
          <w:rFonts w:ascii="Times New Roman" w:cs="Times New Roman" w:eastAsia="Times New Roman" w:hAnsi="Times New Roman"/>
          <w:b w:val="1"/>
          <w:bCs w:val="1"/>
          <w:color w:val="212121"/>
          <w:sz w:val="28"/>
          <w:szCs w:val="28"/>
          <w:rtl w:val="0"/>
        </w:rPr>
        <w:t xml:space="preserve">Tecnologías de gestión de información</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NicaTrade International. </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Subtitle"/>
        <w:spacing w:after="0" w:line="240" w:lineRule="auto"/>
        <w:jc w:val="center"/>
        <w:rPr>
          <w:rFonts w:ascii="Times New Roman" w:cs="Times New Roman" w:eastAsia="Times New Roman" w:hAnsi="Times New Roman"/>
          <w:color w:val="000000"/>
          <w:sz w:val="28"/>
          <w:szCs w:val="28"/>
        </w:rPr>
      </w:pPr>
      <w:bookmarkStart w:colFirst="0" w:colLast="0" w:name="_lhnxzg8je3gp" w:id="1"/>
      <w:bookmarkEnd w:id="1"/>
      <w:r w:rsidDel="00000000" w:rsidR="00000000" w:rsidRPr="00000000">
        <w:rPr>
          <w:rFonts w:ascii="Times New Roman" w:cs="Times New Roman" w:eastAsia="Times New Roman" w:hAnsi="Times New Roman"/>
          <w:color w:val="000000"/>
          <w:sz w:val="28"/>
          <w:szCs w:val="28"/>
          <w:rtl w:val="0"/>
        </w:rPr>
        <w:t xml:space="preserve">Operación de importación México - Nicaragua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Autores: </w:t>
      </w:r>
    </w:p>
    <w:p w:rsidR="00000000" w:rsidDel="00000000" w:rsidP="00000000" w:rsidRDefault="00000000" w:rsidRPr="00000000" w14:paraId="0000000C">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numPr>
          <w:ilvl w:val="0"/>
          <w:numId w:val="1"/>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Brissa Daniela Montenegro Moreira </w:t>
      </w:r>
    </w:p>
    <w:p w:rsidR="00000000" w:rsidDel="00000000" w:rsidP="00000000" w:rsidRDefault="00000000" w:rsidRPr="00000000" w14:paraId="0000000E">
      <w:pPr>
        <w:numPr>
          <w:ilvl w:val="0"/>
          <w:numId w:val="1"/>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Rossiángely María Dávila Baquedano.</w:t>
      </w:r>
    </w:p>
    <w:p w:rsidR="00000000" w:rsidDel="00000000" w:rsidP="00000000" w:rsidRDefault="00000000" w:rsidRPr="00000000" w14:paraId="0000000F">
      <w:pPr>
        <w:numPr>
          <w:ilvl w:val="0"/>
          <w:numId w:val="1"/>
        </w:numPr>
        <w:spacing w:after="20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Linda Sophia Tórrez Tórrez. </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w:t>
      </w:r>
    </w:p>
    <w:p w:rsidR="00000000" w:rsidDel="00000000" w:rsidP="00000000" w:rsidRDefault="00000000" w:rsidRPr="00000000" w14:paraId="0000001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Fonts w:ascii="Times New Roman" w:cs="Times New Roman" w:eastAsia="Times New Roman" w:hAnsi="Times New Roman"/>
          <w:sz w:val="28"/>
          <w:szCs w:val="28"/>
          <w:rtl w:val="0"/>
        </w:rPr>
        <w:t xml:space="preserve"> de septiembre, 2026</w:t>
      </w:r>
    </w:p>
    <w:p w:rsidR="00000000" w:rsidDel="00000000" w:rsidP="00000000" w:rsidRDefault="00000000" w:rsidRPr="00000000" w14:paraId="00000013">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Heading1"/>
        <w:spacing w:after="180" w:before="180" w:lineRule="auto"/>
        <w:rPr>
          <w:rFonts w:ascii="Times New Roman" w:cs="Times New Roman" w:eastAsia="Times New Roman" w:hAnsi="Times New Roman"/>
        </w:rPr>
      </w:pPr>
      <w:bookmarkStart w:colFirst="0" w:colLast="0" w:name="_buzurq1l4ax5" w:id="2"/>
      <w:bookmarkEnd w:id="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180" w:before="180" w:lineRule="auto"/>
        <w:rPr>
          <w:rFonts w:ascii="Times New Roman" w:cs="Times New Roman" w:eastAsia="Times New Roman" w:hAnsi="Times New Roman"/>
        </w:rPr>
      </w:pPr>
      <w:bookmarkStart w:colFirst="0" w:colLast="0" w:name="_i2bjue29ui7x" w:id="3"/>
      <w:bookmarkEnd w:id="3"/>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017">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NicaTrade International es una empresa de origen nicaragüense, dedicada a la importación y exportación de productos alimenticios y de consumo hacia diferentes mercados de Centroamérica.</w:t>
      </w:r>
    </w:p>
    <w:p w:rsidR="00000000" w:rsidDel="00000000" w:rsidP="00000000" w:rsidRDefault="00000000" w:rsidRPr="00000000" w14:paraId="00000018">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analizada en este informe corresponde a una importación de productos desde México hacia Nicaragua, en la que se registraron un total de 50 productos distribuidos en diferentes categorías: Alimentos, Bebidas, Limpieza, Hogar, Oficina, Tecnología y Accesorios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3"/>
        </w:numPr>
        <w:spacing w:after="0" w:afterAutospacing="0" w:before="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Empresa:</w:t>
      </w:r>
      <w:r w:rsidDel="00000000" w:rsidR="00000000" w:rsidRPr="00000000">
        <w:rPr>
          <w:rFonts w:ascii="Times New Roman" w:cs="Times New Roman" w:eastAsia="Times New Roman" w:hAnsi="Times New Roman"/>
          <w:sz w:val="24"/>
          <w:szCs w:val="24"/>
          <w:rtl w:val="0"/>
        </w:rPr>
        <w:t xml:space="preserve"> NicaTrade International</w:t>
      </w:r>
    </w:p>
    <w:p w:rsidR="00000000" w:rsidDel="00000000" w:rsidP="00000000" w:rsidRDefault="00000000" w:rsidRPr="00000000" w14:paraId="0000001A">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Tipo de operación:</w:t>
      </w:r>
      <w:r w:rsidDel="00000000" w:rsidR="00000000" w:rsidRPr="00000000">
        <w:rPr>
          <w:rFonts w:ascii="Times New Roman" w:cs="Times New Roman" w:eastAsia="Times New Roman" w:hAnsi="Times New Roman"/>
          <w:sz w:val="24"/>
          <w:szCs w:val="24"/>
          <w:rtl w:val="0"/>
        </w:rPr>
        <w:t xml:space="preserve"> Importación</w:t>
      </w:r>
    </w:p>
    <w:p w:rsidR="00000000" w:rsidDel="00000000" w:rsidP="00000000" w:rsidRDefault="00000000" w:rsidRPr="00000000" w14:paraId="0000001B">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País de origen:</w:t>
      </w:r>
      <w:r w:rsidDel="00000000" w:rsidR="00000000" w:rsidRPr="00000000">
        <w:rPr>
          <w:rFonts w:ascii="Times New Roman" w:cs="Times New Roman" w:eastAsia="Times New Roman" w:hAnsi="Times New Roman"/>
          <w:sz w:val="24"/>
          <w:szCs w:val="24"/>
          <w:rtl w:val="0"/>
        </w:rPr>
        <w:t xml:space="preserve"> México</w:t>
      </w:r>
    </w:p>
    <w:p w:rsidR="00000000" w:rsidDel="00000000" w:rsidP="00000000" w:rsidRDefault="00000000" w:rsidRPr="00000000" w14:paraId="0000001C">
      <w:pPr>
        <w:numPr>
          <w:ilvl w:val="0"/>
          <w:numId w:val="3"/>
        </w:numPr>
        <w:spacing w:after="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País de destino:</w:t>
      </w:r>
      <w:r w:rsidDel="00000000" w:rsidR="00000000" w:rsidRPr="00000000">
        <w:rPr>
          <w:rFonts w:ascii="Times New Roman" w:cs="Times New Roman" w:eastAsia="Times New Roman" w:hAnsi="Times New Roman"/>
          <w:sz w:val="24"/>
          <w:szCs w:val="24"/>
          <w:rtl w:val="0"/>
        </w:rPr>
        <w:t xml:space="preserve"> Nicaragua</w:t>
      </w:r>
    </w:p>
    <w:p w:rsidR="00000000" w:rsidDel="00000000" w:rsidP="00000000" w:rsidRDefault="00000000" w:rsidRPr="00000000" w14:paraId="0000001D">
      <w:pPr>
        <w:spacing w:after="40" w:before="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1"/>
        <w:spacing w:after="40" w:before="40" w:lineRule="auto"/>
        <w:rPr>
          <w:rFonts w:ascii="Times New Roman" w:cs="Times New Roman" w:eastAsia="Times New Roman" w:hAnsi="Times New Roman"/>
        </w:rPr>
      </w:pPr>
      <w:bookmarkStart w:colFirst="0" w:colLast="0" w:name="_pmlzgb3oj3xl" w:id="4"/>
      <w:bookmarkEnd w:id="4"/>
      <w:r w:rsidDel="00000000" w:rsidR="00000000" w:rsidRPr="00000000">
        <w:rPr>
          <w:rFonts w:ascii="Times New Roman" w:cs="Times New Roman" w:eastAsia="Times New Roman" w:hAnsi="Times New Roman"/>
          <w:rtl w:val="0"/>
        </w:rPr>
        <w:t xml:space="preserve"> Productos importados</w:t>
      </w:r>
    </w:p>
    <w:p w:rsidR="00000000" w:rsidDel="00000000" w:rsidP="00000000" w:rsidRDefault="00000000" w:rsidRPr="00000000" w14:paraId="0000001F">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analizados incluyen artículos de consumo cotidiano, entre los que destacan:</w:t>
      </w:r>
    </w:p>
    <w:p w:rsidR="00000000" w:rsidDel="00000000" w:rsidP="00000000" w:rsidRDefault="00000000" w:rsidRPr="00000000" w14:paraId="00000020">
      <w:pPr>
        <w:numPr>
          <w:ilvl w:val="0"/>
          <w:numId w:val="2"/>
        </w:numPr>
        <w:spacing w:after="0" w:afterAutospacing="0" w:before="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Alimentos:</w:t>
      </w:r>
      <w:r w:rsidDel="00000000" w:rsidR="00000000" w:rsidRPr="00000000">
        <w:rPr>
          <w:rFonts w:ascii="Times New Roman" w:cs="Times New Roman" w:eastAsia="Times New Roman" w:hAnsi="Times New Roman"/>
          <w:sz w:val="24"/>
          <w:szCs w:val="24"/>
          <w:rtl w:val="0"/>
        </w:rPr>
        <w:t xml:space="preserve"> galletas integrales, café soluble, atún enlatado, leche en polvo, frijoles enlatados, harina de trigo, pasta alimenticia, entre otros.</w:t>
      </w:r>
    </w:p>
    <w:p w:rsidR="00000000" w:rsidDel="00000000" w:rsidP="00000000" w:rsidRDefault="00000000" w:rsidRPr="00000000" w14:paraId="00000021">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Bebidas:</w:t>
      </w:r>
      <w:r w:rsidDel="00000000" w:rsidR="00000000" w:rsidRPr="00000000">
        <w:rPr>
          <w:rFonts w:ascii="Times New Roman" w:cs="Times New Roman" w:eastAsia="Times New Roman" w:hAnsi="Times New Roman"/>
          <w:sz w:val="24"/>
          <w:szCs w:val="24"/>
          <w:rtl w:val="0"/>
        </w:rPr>
        <w:t xml:space="preserve"> bebida energética, jugo de naranja, agua embotellada, té instantáneo.</w:t>
      </w:r>
    </w:p>
    <w:p w:rsidR="00000000" w:rsidDel="00000000" w:rsidP="00000000" w:rsidRDefault="00000000" w:rsidRPr="00000000" w14:paraId="00000022">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Limpieza:</w:t>
      </w:r>
      <w:r w:rsidDel="00000000" w:rsidR="00000000" w:rsidRPr="00000000">
        <w:rPr>
          <w:rFonts w:ascii="Times New Roman" w:cs="Times New Roman" w:eastAsia="Times New Roman" w:hAnsi="Times New Roman"/>
          <w:sz w:val="24"/>
          <w:szCs w:val="24"/>
          <w:rtl w:val="0"/>
        </w:rPr>
        <w:t xml:space="preserve"> detergente líquido, jabón para ropa, limpiador multiuso, cloro doméstico.</w:t>
      </w:r>
    </w:p>
    <w:p w:rsidR="00000000" w:rsidDel="00000000" w:rsidP="00000000" w:rsidRDefault="00000000" w:rsidRPr="00000000" w14:paraId="00000023">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Hogar:</w:t>
      </w:r>
      <w:r w:rsidDel="00000000" w:rsidR="00000000" w:rsidRPr="00000000">
        <w:rPr>
          <w:rFonts w:ascii="Times New Roman" w:cs="Times New Roman" w:eastAsia="Times New Roman" w:hAnsi="Times New Roman"/>
          <w:sz w:val="24"/>
          <w:szCs w:val="24"/>
          <w:rtl w:val="0"/>
        </w:rPr>
        <w:t xml:space="preserve"> papel higiénico, servilletas, bolsas para basura, toallas de cocina, envases plásticos.</w:t>
      </w:r>
    </w:p>
    <w:p w:rsidR="00000000" w:rsidDel="00000000" w:rsidP="00000000" w:rsidRDefault="00000000" w:rsidRPr="00000000" w14:paraId="00000024">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Oficina:</w:t>
      </w:r>
      <w:r w:rsidDel="00000000" w:rsidR="00000000" w:rsidRPr="00000000">
        <w:rPr>
          <w:rFonts w:ascii="Times New Roman" w:cs="Times New Roman" w:eastAsia="Times New Roman" w:hAnsi="Times New Roman"/>
          <w:sz w:val="24"/>
          <w:szCs w:val="24"/>
          <w:rtl w:val="0"/>
        </w:rPr>
        <w:t xml:space="preserve"> cuadernos, carpetas, bolígrafos, papel bond, calculadoras.</w:t>
      </w:r>
    </w:p>
    <w:p w:rsidR="00000000" w:rsidDel="00000000" w:rsidP="00000000" w:rsidRDefault="00000000" w:rsidRPr="00000000" w14:paraId="00000025">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memorias USB, teclados, mouse inalámbrico, audífonos, cargadores.</w:t>
      </w:r>
    </w:p>
    <w:p w:rsidR="00000000" w:rsidDel="00000000" w:rsidP="00000000" w:rsidRDefault="00000000" w:rsidRPr="00000000" w14:paraId="00000026">
      <w:pPr>
        <w:numPr>
          <w:ilvl w:val="0"/>
          <w:numId w:val="2"/>
        </w:numPr>
        <w:spacing w:after="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Accesorios:</w:t>
      </w:r>
      <w:r w:rsidDel="00000000" w:rsidR="00000000" w:rsidRPr="00000000">
        <w:rPr>
          <w:rFonts w:ascii="Times New Roman" w:cs="Times New Roman" w:eastAsia="Times New Roman" w:hAnsi="Times New Roman"/>
          <w:sz w:val="24"/>
          <w:szCs w:val="24"/>
          <w:rtl w:val="0"/>
        </w:rPr>
        <w:t xml:space="preserve"> mochilas, bolsos deportivos, termos, botellas reutilizables.</w:t>
      </w:r>
    </w:p>
    <w:p w:rsidR="00000000" w:rsidDel="00000000" w:rsidP="00000000" w:rsidRDefault="00000000" w:rsidRPr="00000000" w14:paraId="00000027">
      <w:pPr>
        <w:pStyle w:val="Heading1"/>
        <w:keepNext w:val="0"/>
        <w:keepLines w:val="0"/>
        <w:spacing w:after="80" w:lineRule="auto"/>
        <w:rPr>
          <w:rFonts w:ascii="Times New Roman" w:cs="Times New Roman" w:eastAsia="Times New Roman" w:hAnsi="Times New Roman"/>
        </w:rPr>
      </w:pPr>
      <w:bookmarkStart w:colFirst="0" w:colLast="0" w:name="_loq24h6s6chl" w:id="5"/>
      <w:bookmarkEnd w:id="5"/>
      <w:r w:rsidDel="00000000" w:rsidR="00000000" w:rsidRPr="00000000">
        <w:rPr>
          <w:rFonts w:ascii="Times New Roman" w:cs="Times New Roman" w:eastAsia="Times New Roman" w:hAnsi="Times New Roman"/>
          <w:rtl w:val="0"/>
        </w:rPr>
        <w:t xml:space="preserve">Resultados del análisis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procesamiento de los datos en Excel, se obtuvieron los siguientes resultados principales: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evidencio un importe total de $40,359.00, correspondiente a los 50 productos registrados en el análisis, donde se enmarca a México como principal  país de origen.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que concentró el mayor valor dentro de la operación fueron las mochilas, con un importe de $1,912.50, lo que las convierte en el artículo de mayor peso económico del lote. En cuanto al precio, el promedio general de los productos importados fue de $7.74 por unidad, un dato esencial para dimensionar el costo medio de la mercancía.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al filtrar exclusivamente los productos originarios de México, se determinó que estos representan un importe de $36,919.50 del total de la operación.</w:t>
      </w:r>
    </w:p>
    <w:p w:rsidR="00000000" w:rsidDel="00000000" w:rsidP="00000000" w:rsidRDefault="00000000" w:rsidRPr="00000000" w14:paraId="0000002D">
      <w:pPr>
        <w:pStyle w:val="Heading1"/>
        <w:keepNext w:val="0"/>
        <w:keepLines w:val="0"/>
        <w:spacing w:after="80" w:lineRule="auto"/>
        <w:rPr>
          <w:rFonts w:ascii="Times New Roman" w:cs="Times New Roman" w:eastAsia="Times New Roman" w:hAnsi="Times New Roman"/>
        </w:rPr>
      </w:pPr>
      <w:bookmarkStart w:colFirst="0" w:colLast="0" w:name="_t1qaohpojvmg" w:id="6"/>
      <w:bookmarkEnd w:id="6"/>
      <w:r w:rsidDel="00000000" w:rsidR="00000000" w:rsidRPr="00000000">
        <w:rPr>
          <w:rFonts w:ascii="Times New Roman" w:cs="Times New Roman" w:eastAsia="Times New Roman" w:hAnsi="Times New Roman"/>
          <w:rtl w:val="0"/>
        </w:rPr>
        <w:t xml:space="preserve">Conclusión</w:t>
      </w:r>
    </w:p>
    <w:p w:rsidR="00000000" w:rsidDel="00000000" w:rsidP="00000000" w:rsidRDefault="00000000" w:rsidRPr="00000000" w14:paraId="0000002E">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y analizar correctamente la información de una operación internacional es fundamental para la toma de decisiones de una empresa como NicaTrade International. Gracias al procesamiento de los datos se puede conocer el importe total de la operación, identificar los productos de mayor valor, calcular el precio promedio y verificar el origen de la mercancía. De igual forma, visualizar el movimiento de los productos en relación con su país de origen.</w:t>
      </w:r>
    </w:p>
    <w:p w:rsidR="00000000" w:rsidDel="00000000" w:rsidP="00000000" w:rsidRDefault="00000000" w:rsidRPr="00000000" w14:paraId="0000002F">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permite controlar los costos, evitar errores en los registros, detectar información duplicada y garantizar que los recursos se inviertan de manera eficiente. Además, contar con la información organizada y almacenada digitalmente facilita su recuperación, su control de acceso y su comunicación entre los integrantes del equipo, lo que convierte a la gestión documental en una herramienta clave para el éxito de las operaciones de comercio internacional.</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