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Types>
</file>

<file path=_rels/.rels><?xml version='1.0' encoding='UTF-8' standalone='yes'?>
<Relationships xmlns="http://schemas.openxmlformats.org/package/2006/relationships"><Relationship Id="rId1" Target="word/document.xml" Type="http://schemas.openxmlformats.org/officeDocument/2006/relationships/officeDocument"/></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Style w:val="Heading1"/>
      </w:pPr>
      <w:r>
        <w:rPr>
          <w:b/>
          <w:sz w:val="32"/>
          <w:rFonts w:eastAsia="黑体" w:ascii="黑体" w:hAnsi="黑体"/>
        </w:rPr>
        <w:t w:space="preserve">RK3588-Omni-Sentinel</w:t>
      </w:r>
    </w:p>
    <w:p>
      <w:pPr/>
      <w:r>
        <w:rPr>
          <w:sz w:val="24"/>
          <w:rFonts w:eastAsia="宋体" w:ascii="宋体" w:hAnsi="宋体"/>
        </w:rPr>
        <w:t w:space="preserve">基于RK3588的边缘端多传感器融合智能安全终端</w:t>
      </w:r>
    </w:p>
    <w:p>
      <w:pPr/>
    </w:p>
    <w:p>
      <w:pPr>
        <w:pStyle w:val="Heading2"/>
      </w:pPr>
      <w:r>
        <w:rPr>
          <w:b/>
          <w:sz w:val="28"/>
          <w:rFonts w:eastAsia="黑体" w:ascii="黑体" w:hAnsi="黑体"/>
        </w:rPr>
        <w:t w:space="preserve">作品概述</w:t>
      </w:r>
    </w:p>
    <w:p>
      <w:pPr/>
      <w:r>
        <w:rPr>
          <w:sz w:val="24"/>
          <w:rFonts w:eastAsia="宋体" w:ascii="宋体" w:hAnsi="宋体"/>
        </w:rPr>
        <w:t w:space="preserve">注意：不得出现任何涉及学校名称和指导教师的内容。</w:t>
      </w:r>
    </w:p>
    <w:p>
      <w:pPr/>
    </w:p>
    <w:p>
      <w:pPr>
        <w:pStyle w:val="Heading2"/>
      </w:pPr>
      <w:r>
        <w:rPr>
          <w:b/>
          <w:sz w:val="28"/>
          <w:rFonts w:eastAsia="黑体" w:ascii="黑体" w:hAnsi="黑体"/>
        </w:rPr>
        <w:t w:space="preserve">摘要</w:t>
      </w:r>
    </w:p>
    <w:p>
      <w:pPr/>
      <w:r>
        <w:rPr>
          <w:sz w:val="24"/>
          <w:rFonts w:eastAsia="宋体" w:ascii="宋体" w:hAnsi="宋体"/>
        </w:rPr>
        <w:t w:space="preserve">本项目面向无围栏工业人机协作（HRC）场景，研发了一款基于Rockchip RK3588异构算力平台的All-in-One边缘计算智能终端。该终端采用3D打印一体化结构设计，集成前后双路视觉（MIPI-CSI 1080p + USB 720p）、360°单线激光雷达（镭神N10Plus，10Hz，540点/圈）与高精度六轴IMU（TDK ICM45686），构建了完整的多元感知硬件平台。针对工业设备运行伴随的高频剧烈震动，系统深度解算IMU姿态数据，通过Madgwick AHRS四元数姿态估计与陀螺仪梯形积分算法，联动Rockchip RGA 2D硬件加速引擎，在单次硬件操作中实现裁剪、缩放与偏移补偿的低延迟电子图像防抖（EIS）。依托该高质量数据源，系统集成了YOLOv8 NPU推理与LiDAR-Camera外参融合的Alpha-Beta多目标跟踪器，可在无围栏环境下实现工人的跨视角连续追踪、风险区域识别与安全接管。在数据记录层面，系统在Linux内核块设备层设计并实现了面向NVMe SSD裸块存储的环形黑匣子记录机制（dm-ringbox），通过循环覆盖式块级写入消除传统文件系统的元数据I/O抖动与写放大问题。系统同时构建了基于MPP硬件编码的高效RTSP视频推流链路，能够将经防抖处理与AI渲染后的高清监控画面实时同步至远端集控中心。全链路采用DMA-BUF零拷贝架构，在V4L2、RGA、NPU与MPP之间实现硬件加速器间的无缝数据流转。</w:t>
      </w:r>
    </w:p>
    <w:p>
      <w:r>
        <w:br w:type="page"/>
      </w:r>
    </w:p>
    <w:p>
      <w:pPr>
        <w:pStyle w:val="Heading1"/>
      </w:pPr>
      <w:r>
        <w:rPr>
          <w:b/>
          <w:sz w:val="32"/>
          <w:rFonts w:eastAsia="黑体" w:ascii="黑体" w:hAnsi="黑体"/>
        </w:rPr>
        <w:t w:space="preserve">第一部分  作品概述</w:t>
      </w:r>
    </w:p>
    <w:p>
      <w:pPr>
        <w:pStyle w:val="Heading2"/>
      </w:pPr>
      <w:r>
        <w:rPr>
          <w:b/>
          <w:sz w:val="28"/>
          <w:rFonts w:eastAsia="黑体" w:ascii="黑体" w:hAnsi="黑体"/>
        </w:rPr>
        <w:t w:space="preserve">研究背景</w:t>
      </w:r>
    </w:p>
    <w:p>
      <w:pPr/>
      <w:r>
        <w:rPr>
          <w:sz w:val="24"/>
          <w:rFonts w:eastAsia="宋体" w:ascii="宋体" w:hAnsi="宋体"/>
        </w:rPr>
        <w:t w:space="preserve">在现代柔性制造与人机协作（HRC）场景中，随着协作机器人（Cobot）与自动导引车（AGV）的广泛部署，传统物理围栏逐步被取消。国际机器人联合会（IFR）数据显示，全球协作机器人市场规模预计在2027年达到105亿美元，年复合增长率超过35%。然而，物理围栏的取消对作业区域的实时安全感知与异常事件追溯能力提出了极高要求——系统必须在无物理隔离的条件下，实时检测人员进入危险区域的入侵行为，并在事故发生后提供完整的传感器数据回溯能力。</w:t>
      </w:r>
    </w:p>
    <w:p>
      <w:pPr/>
      <w:r>
        <w:rPr>
          <w:sz w:val="24"/>
          <w:rFonts w:eastAsia="宋体" w:ascii="宋体" w:hAnsi="宋体"/>
        </w:rPr>
        <w:t w:space="preserve">当前工业安全领域的主流方案存在明显不足：一是大多数安全PLC系统依赖单一传感器（如安全光幕或激光扫描仪），缺乏多源异构数据的融合能力，误报率和漏报率难以同时优化；二是现有视觉监控系统多采用摄像头+后端服务器架构，数据需传输至远端处理，难以满足实时性要求；三是工业现场的高频机械震动严重降低视觉特征提取的稳定性，影响检测精度；四是传统文件系统在持续高频写入场景下存在元数据I/O抖动和写放大问题，不适用于关键安全数据的可靠记录。</w:t>
      </w:r>
    </w:p>
    <w:p>
      <w:pPr/>
      <w:r>
        <w:rPr>
          <w:sz w:val="24"/>
          <w:rFonts w:eastAsia="宋体" w:ascii="宋体" w:hAnsi="宋体"/>
        </w:rPr>
        <w:t w:space="preserve">针对上述挑战，本项目面向无围栏工业现场，研发了一款高度集成的All-in-One边缘计算智能终端，将多源异构传感器与高性能边缘AI算力集成于单一设备中，实现本地实时感知、决策与记录。</w:t>
      </w:r>
    </w:p>
    <w:p>
      <w:pPr/>
    </w:p>
    <w:p>
      <w:pPr>
        <w:jc w:val="center"/>
        <w:shd w:color="auto" w:fill="D9D9D9" w:val="clear"/>
        <w:pBdr/>
      </w:pPr>
      <w:r>
        <w:rPr>
          <w:sz w:val="20"/>
          <w:rFonts eastAsia="宋体" ascii="宋体" hAnsi="宋体"/>
          <w:color w:val="808080"/>
        </w:rPr>
        <w:t w:space="preserve">[ 图片：工业HRC场景示意图 ]</w:t>
      </w:r>
    </w:p>
    <w:p>
      <w:pPr/>
    </w:p>
    <w:p>
      <w:pPr>
        <w:pStyle w:val="Heading2"/>
      </w:pPr>
      <w:r>
        <w:rPr>
          <w:b/>
          <w:sz w:val="28"/>
          <w:rFonts w:eastAsia="黑体" w:ascii="黑体" w:hAnsi="黑体"/>
        </w:rPr>
        <w:t w:space="preserve">应用价值</w:t>
      </w:r>
    </w:p>
    <w:p>
      <w:pPr/>
      <w:r>
        <w:rPr>
          <w:sz w:val="24"/>
          <w:rFonts w:eastAsia="宋体" w:ascii="宋体" w:hAnsi="宋体"/>
        </w:rPr>
        <w:t w:space="preserve">本项目的应用价值体现在以下四个维度：</w:t>
      </w:r>
    </w:p>
    <w:p>
      <w:pPr/>
      <w:r>
        <w:rPr>
          <w:sz w:val="24"/>
          <w:rFonts w:eastAsia="宋体" w:ascii="宋体" w:hAnsi="宋体"/>
        </w:rPr>
        <w:t w:space="preserve">第一，工业安全生产。在汽车制造、金属加工、电子组装等柔性制造场景中，本终端可部署于协作机器人工作站、AGV运行通道等关键位置，实现360°无死角的安全监控。当检测到人员进入危险区域时，系统可在100ms内完成从检测到告警的全链路响应，触发设备减速或急停，有效预防安全事故。</w:t>
      </w:r>
    </w:p>
    <w:p>
      <w:pPr/>
      <w:r>
        <w:rPr>
          <w:sz w:val="24"/>
          <w:rFonts w:eastAsia="宋体" w:ascii="宋体" w:hAnsi="宋体"/>
        </w:rPr>
        <w:t w:space="preserve">第二，仓储物流监控。在智能仓储和物流分拣中心，本终端可同时监控多台移动机器人的运行状态，跟踪人员位置，构建动态安全区域。LiDAR-Camera融合方案在低光照、粉尘等恶劣环境下仍能保持稳定检测能力。</w:t>
      </w:r>
    </w:p>
    <w:p>
      <w:pPr/>
      <w:r>
        <w:rPr>
          <w:sz w:val="24"/>
          <w:rFonts w:eastAsia="宋体" w:ascii="宋体" w:hAnsi="宋体"/>
        </w:rPr>
        <w:t w:space="preserve">第三，人机协作培训与优化。系统记录的高精度多传感器数据可用于分析人机交互模式、识别危险行为模式、优化工作站布局，为工业工程（IE）部门提供量化决策依据。</w:t>
      </w:r>
    </w:p>
    <w:p>
      <w:pPr/>
      <w:r>
        <w:rPr>
          <w:sz w:val="24"/>
          <w:rFonts w:eastAsia="宋体" w:ascii="宋体" w:hAnsi="宋体"/>
        </w:rPr>
        <w:t w:space="preserve">第四，事故回溯与责任认定。基于dm-ringbox环形黑匣子机制，系统可完整保存事故发生前的多传感器数据，为事故调查提供不可篡改的数据链，满足工业安全审计的合规要求。</w:t>
      </w:r>
    </w:p>
    <w:p>
      <w:pPr/>
    </w:p>
    <w:p>
      <w:pPr>
        <w:jc w:val="center"/>
        <w:shd w:color="auto" w:fill="D9D9D9" w:val="clear"/>
        <w:pBdr/>
      </w:pPr>
      <w:r>
        <w:rPr>
          <w:sz w:val="20"/>
          <w:rFonts eastAsia="宋体" ascii="宋体" hAnsi="宋体"/>
          <w:color w:val="808080"/>
        </w:rPr>
        <w:t w:space="preserve">[ 图片：应用场景示意图 ]</w:t>
      </w:r>
    </w:p>
    <w:p>
      <w:pPr/>
    </w:p>
    <w:p>
      <w:pPr>
        <w:pStyle w:val="Heading2"/>
      </w:pPr>
      <w:r>
        <w:rPr>
          <w:b/>
          <w:sz w:val="28"/>
          <w:rFonts w:eastAsia="黑体" w:ascii="黑体" w:hAnsi="黑体"/>
        </w:rPr>
        <w:t w:space="preserve">主要创新点</w:t>
      </w:r>
    </w:p>
    <w:p>
      <w:pPr/>
      <w:r>
        <w:rPr>
          <w:sz w:val="24"/>
        </w:rPr>
        <w:rPr>
          <w:rFonts eastAsia="宋体" ascii="宋体" hAnsi="宋体"/>
        </w:rPr>
        <w:t w:space="preserve">• 3D打印一体化All-in-One结构设计：采用SolidWorks参数化建模，通过四部件（底板、机体、顶盖、摄像头固定件）模块化设计，将双路摄像头、激光雷达、IMU、RK3588核心板、NVMe SSD及散热结构集成于单一紧凑壳体内，实现传感器视场角优化、散热风道规划与线缆管理的协同设计。设计经历V1.0至V1.2三个迭代版本。</w:t>
      </w:r>
    </w:p>
    <w:p>
      <w:pPr/>
      <w:r>
        <w:rPr>
          <w:sz w:val="24"/>
        </w:rPr>
        <w:rPr>
          <w:rFonts eastAsia="宋体" ascii="宋体" hAnsi="宋体"/>
        </w:rPr>
        <w:t w:space="preserve">• IMU驱动的硬件加速电子图像防抖（EIS）：针对工业设备高频震动（10-200Hz），深度解算ICM45686六轴IMU数据，通过Madgwick AHRS四元数姿态估计与陀螺仪梯形积分将角运动转化为亚像素级偏移量，联动RGA硬件在单次裁剪缩放操作中完成防抖校正，延迟低于5ms。</w:t>
      </w:r>
    </w:p>
    <w:p>
      <w:pPr/>
      <w:r>
        <w:rPr>
          <w:sz w:val="24"/>
        </w:rPr>
        <w:rPr>
          <w:rFonts eastAsia="宋体" ascii="宋体" hAnsi="宋体"/>
        </w:rPr>
        <w:t w:space="preserve">• LiDAR-Camera异构融合的多目标安全跟踪：设计两遍融合算法（外参变换+内参投影+二值分类），通过Alpha-Beta多模型跟踪器与四态生命周期管理（Tentative→Confirmed→Coasting→Deleted），实现跨视角人员连续追踪。融合距离门限与类别匹配的关联策略有效降低身份切换（ID Switch）。</w:t>
      </w:r>
    </w:p>
    <w:p>
      <w:pPr/>
      <w:r>
        <w:rPr>
          <w:sz w:val="24"/>
        </w:rPr>
        <w:rPr>
          <w:rFonts eastAsia="宋体" ascii="宋体" hAnsi="宋体"/>
        </w:rPr>
        <w:t w:space="preserve">• Linux内核级环形黑匣子记录：在Device Mapper框架下研发dm-ringbox驱动，通过bio扇区重映射实现裸块环形写入，消除文件系统元数据开销，避免写放大效应，保障长时间运行的数据记录稳定性。</w:t>
      </w:r>
    </w:p>
    <w:p>
      <w:pPr/>
      <w:r>
        <w:rPr>
          <w:sz w:val="24"/>
        </w:rPr>
        <w:rPr>
          <w:rFonts eastAsia="宋体" ascii="宋体" hAnsi="宋体"/>
        </w:rPr>
        <w:t w:space="preserve">• 全链路DMA-BUF零拷贝架构：图像数据通过DMA-BUF文件描述符在V4L2、RGA、NPU与MPP硬件加速器间传递，应用层不执行CPU像素搬运，最大化利用RK3588异构算力（6 TOPS NPU + Mali-G610 GPU + RGA 2D引擎）。</w:t>
      </w:r>
    </w:p>
    <w:p>
      <w:pPr>
        <w:pStyle w:val="Heading2"/>
      </w:pPr>
      <w:r>
        <w:rPr>
          <w:b/>
          <w:sz w:val="28"/>
          <w:rFonts w:eastAsia="黑体" w:ascii="黑体" w:hAnsi="黑体"/>
        </w:rPr>
        <w:t w:space="preserve">主要技术指标</w:t>
      </w:r>
    </w:p>
    <w:tbl>
      <w:tblPr>
        <w:tblW w:type="pct" w:w="5000"/>
        <w:tblBorders/>
      </w:tblPr>
      <w:tr>
        <w:tc>
          <w:tcPr>
            <w:tcW w:type="pct" w:w="1666"/>
          </w:tcPr>
          <w:p>
            <w:r>
              <w:rPr>
                <w:b/>
                <w:sz w:val="20"/>
                <w:rFonts eastAsia="宋体" ascii="宋体" hAnsi="宋体"/>
              </w:rPr>
              <w:t w:space="preserve">指标类别</w:t>
            </w:r>
          </w:p>
        </w:tc>
        <w:tc>
          <w:tcPr>
            <w:tcW w:type="pct" w:w="1666"/>
          </w:tcPr>
          <w:p>
            <w:r>
              <w:rPr>
                <w:b/>
                <w:sz w:val="20"/>
                <w:rFonts eastAsia="宋体" ascii="宋体" hAnsi="宋体"/>
              </w:rPr>
              <w:t w:space="preserve">参数</w:t>
            </w:r>
          </w:p>
        </w:tc>
        <w:tc>
          <w:tcPr>
            <w:tcW w:type="pct" w:w="1666"/>
          </w:tcPr>
          <w:p>
            <w:r>
              <w:rPr>
                <w:b/>
                <w:sz w:val="20"/>
                <w:rFonts eastAsia="宋体" ascii="宋体" hAnsi="宋体"/>
              </w:rPr>
              <w:t w:space="preserve">数值</w:t>
            </w:r>
          </w:p>
        </w:tc>
      </w:tr>
      <w:tr>
        <w:tc>
          <w:tcPr>
            <w:tcW w:type="pct" w:w="1666"/>
          </w:tcPr>
          <w:p>
            <w:r>
              <w:rPr>
                <w:sz w:val="20"/>
                <w:rFonts eastAsia="宋体" ascii="宋体" hAnsi="宋体"/>
              </w:rPr>
              <w:t w:space="preserve">处理器</w:t>
            </w:r>
          </w:p>
        </w:tc>
        <w:tc>
          <w:tcPr>
            <w:tcW w:type="pct" w:w="1666"/>
          </w:tcPr>
          <w:p>
            <w:r>
              <w:rPr>
                <w:sz w:val="20"/>
                <w:rFonts eastAsia="宋体" ascii="宋体" hAnsi="宋体"/>
              </w:rPr>
              <w:t w:space="preserve">Rockchip RK3588</w:t>
            </w:r>
          </w:p>
        </w:tc>
        <w:tc>
          <w:tcPr>
            <w:tcW w:type="pct" w:w="1666"/>
          </w:tcPr>
          <w:p>
            <w:r>
              <w:rPr>
                <w:sz w:val="20"/>
                <w:rFonts eastAsia="宋体" ascii="宋体" hAnsi="宋体"/>
              </w:rPr>
              <w:t w:space="preserve">4×A76@2.4GHz + 4×A55@1.8GHz</w:t>
            </w:r>
          </w:p>
        </w:tc>
      </w:tr>
      <w:tr>
        <w:tc>
          <w:tcPr>
            <w:tcW w:type="pct" w:w="1666"/>
          </w:tcPr>
          <w:p>
            <w:r>
              <w:rPr>
                <w:sz w:val="20"/>
                <w:rFonts eastAsia="宋体" ascii="宋体" hAnsi="宋体"/>
              </w:rPr>
              <w:t w:space="preserve">AI算力</w:t>
            </w:r>
          </w:p>
        </w:tc>
        <w:tc>
          <w:tcPr>
            <w:tcW w:type="pct" w:w="1666"/>
          </w:tcPr>
          <w:p>
            <w:r>
              <w:rPr>
                <w:sz w:val="20"/>
                <w:rFonts eastAsia="宋体" ascii="宋体" hAnsi="宋体"/>
              </w:rPr>
              <w:t w:space="preserve">NPU (INT8)</w:t>
            </w:r>
          </w:p>
        </w:tc>
        <w:tc>
          <w:tcPr>
            <w:tcW w:type="pct" w:w="1666"/>
          </w:tcPr>
          <w:p>
            <w:r>
              <w:rPr>
                <w:sz w:val="20"/>
                <w:rFonts eastAsia="宋体" ascii="宋体" hAnsi="宋体"/>
              </w:rPr>
              <w:t w:space="preserve">6 TOPS</w:t>
            </w:r>
          </w:p>
        </w:tc>
      </w:tr>
      <w:tr>
        <w:tc>
          <w:tcPr>
            <w:tcW w:type="pct" w:w="1666"/>
          </w:tcPr>
          <w:p>
            <w:r>
              <w:rPr>
                <w:sz w:val="20"/>
                <w:rFonts eastAsia="宋体" ascii="宋体" hAnsi="宋体"/>
              </w:rPr>
              <w:t w:space="preserve">摄像头(前)</w:t>
            </w:r>
          </w:p>
        </w:tc>
        <w:tc>
          <w:tcPr>
            <w:tcW w:type="pct" w:w="1666"/>
          </w:tcPr>
          <w:p>
            <w:r>
              <w:rPr>
                <w:sz w:val="20"/>
                <w:rFonts eastAsia="宋体" ascii="宋体" hAnsi="宋体"/>
              </w:rPr>
              <w:t w:space="preserve">MIPI-CSI ISP, OV13855</w:t>
            </w:r>
          </w:p>
        </w:tc>
        <w:tc>
          <w:tcPr>
            <w:tcW w:type="pct" w:w="1666"/>
          </w:tcPr>
          <w:p>
            <w:r>
              <w:rPr>
                <w:sz w:val="20"/>
                <w:rFonts eastAsia="宋体" ascii="宋体" hAnsi="宋体"/>
              </w:rPr>
              <w:t w:space="preserve">1920×1080@30fps, NV12</w:t>
            </w:r>
          </w:p>
        </w:tc>
      </w:tr>
      <w:tr>
        <w:tc>
          <w:tcPr>
            <w:tcW w:type="pct" w:w="1666"/>
          </w:tcPr>
          <w:p>
            <w:r>
              <w:rPr>
                <w:sz w:val="20"/>
                <w:rFonts eastAsia="宋体" ascii="宋体" hAnsi="宋体"/>
              </w:rPr>
              <w:t w:space="preserve">摄像头(后)</w:t>
            </w:r>
          </w:p>
        </w:tc>
        <w:tc>
          <w:tcPr>
            <w:tcW w:type="pct" w:w="1666"/>
          </w:tcPr>
          <w:p>
            <w:r>
              <w:rPr>
                <w:sz w:val="20"/>
                <w:rFonts eastAsia="宋体" ascii="宋体" hAnsi="宋体"/>
              </w:rPr>
              <w:t w:space="preserve">USB UVC</w:t>
            </w:r>
          </w:p>
        </w:tc>
        <w:tc>
          <w:tcPr>
            <w:tcW w:type="pct" w:w="1666"/>
          </w:tcPr>
          <w:p>
            <w:r>
              <w:rPr>
                <w:sz w:val="20"/>
                <w:rFonts eastAsia="宋体" ascii="宋体" hAnsi="宋体"/>
              </w:rPr>
              <w:t w:space="preserve">1280×720@30fps, NV12/YUYV</w:t>
            </w:r>
          </w:p>
        </w:tc>
      </w:tr>
      <w:tr>
        <w:tc>
          <w:tcPr>
            <w:tcW w:type="pct" w:w="1666"/>
          </w:tcPr>
          <w:p>
            <w:r>
              <w:rPr>
                <w:sz w:val="20"/>
                <w:rFonts eastAsia="宋体" ascii="宋体" hAnsi="宋体"/>
              </w:rPr>
              <w:t w:space="preserve">激光雷达</w:t>
            </w:r>
          </w:p>
        </w:tc>
        <w:tc>
          <w:tcPr>
            <w:tcW w:type="pct" w:w="1666"/>
          </w:tcPr>
          <w:p>
            <w:r>
              <w:rPr>
                <w:sz w:val="20"/>
                <w:rFonts eastAsia="宋体" ascii="宋体" hAnsi="宋体"/>
              </w:rPr>
              <w:t w:space="preserve">镭神N10Plus单线TOF</w:t>
            </w:r>
          </w:p>
        </w:tc>
        <w:tc>
          <w:tcPr>
            <w:tcW w:type="pct" w:w="1666"/>
          </w:tcPr>
          <w:p>
            <w:r>
              <w:rPr>
                <w:sz w:val="20"/>
                <w:rFonts eastAsia="宋体" ascii="宋体" hAnsi="宋体"/>
              </w:rPr>
              <w:t w:space="preserve">10Hz, 540点/圈, 0.15-50m</w:t>
            </w:r>
          </w:p>
        </w:tc>
      </w:tr>
      <w:tr>
        <w:tc>
          <w:tcPr>
            <w:tcW w:type="pct" w:w="1666"/>
          </w:tcPr>
          <w:p>
            <w:r>
              <w:rPr>
                <w:sz w:val="20"/>
                <w:rFonts eastAsia="宋体" ascii="宋体" hAnsi="宋体"/>
              </w:rPr>
              <w:t w:space="preserve">IMU</w:t>
            </w:r>
          </w:p>
        </w:tc>
        <w:tc>
          <w:tcPr>
            <w:tcW w:type="pct" w:w="1666"/>
          </w:tcPr>
          <w:p>
            <w:r>
              <w:rPr>
                <w:sz w:val="20"/>
                <w:rFonts eastAsia="宋体" ascii="宋体" hAnsi="宋体"/>
              </w:rPr>
              <w:t w:space="preserve">TDK ICM45686</w:t>
            </w:r>
          </w:p>
        </w:tc>
        <w:tc>
          <w:tcPr>
            <w:tcW w:type="pct" w:w="1666"/>
          </w:tcPr>
          <w:p>
            <w:r>
              <w:rPr>
                <w:sz w:val="20"/>
                <w:rFonts eastAsia="宋体" ascii="宋体" hAnsi="宋体"/>
              </w:rPr>
              <w:t w:space="preserve">6轴, SPI, 100Hz, ±2G/±250dps</w:t>
            </w:r>
          </w:p>
        </w:tc>
      </w:tr>
      <w:tr>
        <w:tc>
          <w:tcPr>
            <w:tcW w:type="pct" w:w="1666"/>
          </w:tcPr>
          <w:p>
            <w:r>
              <w:rPr>
                <w:sz w:val="20"/>
                <w:rFonts eastAsia="宋体" ascii="宋体" hAnsi="宋体"/>
              </w:rPr>
              <w:t w:space="preserve">EIS防抖延迟</w:t>
            </w:r>
          </w:p>
        </w:tc>
        <w:tc>
          <w:tcPr>
            <w:tcW w:type="pct" w:w="1666"/>
          </w:tcPr>
          <w:p>
            <w:r>
              <w:rPr>
                <w:sz w:val="20"/>
                <w:rFonts eastAsia="宋体" ascii="宋体" hAnsi="宋体"/>
              </w:rPr>
              <w:t w:space="preserve">IMU采集→RGA校正</w:t>
            </w:r>
          </w:p>
        </w:tc>
        <w:tc>
          <w:tcPr>
            <w:tcW w:type="pct" w:w="1666"/>
          </w:tcPr>
          <w:p>
            <w:r>
              <w:rPr>
                <w:sz w:val="20"/>
                <w:rFonts eastAsia="宋体" ascii="宋体" hAnsi="宋体"/>
              </w:rPr>
              <w:t w:space="preserve">&lt;5ms</w:t>
            </w:r>
          </w:p>
        </w:tc>
      </w:tr>
      <w:tr>
        <w:tc>
          <w:tcPr>
            <w:tcW w:type="pct" w:w="1666"/>
          </w:tcPr>
          <w:p>
            <w:r>
              <w:rPr>
                <w:sz w:val="20"/>
                <w:rFonts eastAsia="宋体" ascii="宋体" hAnsi="宋体"/>
              </w:rPr>
              <w:t w:space="preserve">YOLO推理延迟</w:t>
            </w:r>
          </w:p>
        </w:tc>
        <w:tc>
          <w:tcPr>
            <w:tcW w:type="pct" w:w="1666"/>
          </w:tcPr>
          <w:p>
            <w:r>
              <w:rPr>
                <w:sz w:val="20"/>
                <w:rFonts eastAsia="宋体" ascii="宋体" hAnsi="宋体"/>
              </w:rPr>
              <w:t w:space="preserve">NPU单帧推理</w:t>
            </w:r>
          </w:p>
        </w:tc>
        <w:tc>
          <w:tcPr>
            <w:tcW w:type="pct" w:w="1666"/>
          </w:tcPr>
          <w:p>
            <w:r>
              <w:rPr>
                <w:sz w:val="20"/>
                <w:rFonts eastAsia="宋体" ascii="宋体" hAnsi="宋体"/>
              </w:rPr>
              <w:t w:space="preserve">25-35ms</w:t>
            </w:r>
          </w:p>
        </w:tc>
      </w:tr>
      <w:tr>
        <w:tc>
          <w:tcPr>
            <w:tcW w:type="pct" w:w="1666"/>
          </w:tcPr>
          <w:p>
            <w:r>
              <w:rPr>
                <w:sz w:val="20"/>
                <w:rFonts eastAsia="宋体" ascii="宋体" hAnsi="宋体"/>
              </w:rPr>
              <w:t w:space="preserve">目标检测</w:t>
            </w:r>
          </w:p>
        </w:tc>
        <w:tc>
          <w:tcPr>
            <w:tcW w:type="pct" w:w="1666"/>
          </w:tcPr>
          <w:p>
            <w:r>
              <w:rPr>
                <w:sz w:val="20"/>
                <w:rFonts eastAsia="宋体" ascii="宋体" hAnsi="宋体"/>
              </w:rPr>
              <w:t w:space="preserve">YOLOv8n INT8</w:t>
            </w:r>
          </w:p>
        </w:tc>
        <w:tc>
          <w:tcPr>
            <w:tcW w:type="pct" w:w="1666"/>
          </w:tcPr>
          <w:p>
            <w:r>
              <w:rPr>
                <w:sz w:val="20"/>
                <w:rFonts eastAsia="宋体" ascii="宋体" hAnsi="宋体"/>
              </w:rPr>
              <w:t w:space="preserve">mAP@0.5 &gt; 0.45 (COCO)</w:t>
            </w:r>
          </w:p>
        </w:tc>
      </w:tr>
      <w:tr>
        <w:tc>
          <w:tcPr>
            <w:tcW w:type="pct" w:w="1666"/>
          </w:tcPr>
          <w:p>
            <w:r>
              <w:rPr>
                <w:sz w:val="20"/>
                <w:rFonts eastAsia="宋体" ascii="宋体" hAnsi="宋体"/>
              </w:rPr>
              <w:t w:space="preserve">融合跟踪</w:t>
            </w:r>
          </w:p>
        </w:tc>
        <w:tc>
          <w:tcPr>
            <w:tcW w:type="pct" w:w="1666"/>
          </w:tcPr>
          <w:p>
            <w:r>
              <w:rPr>
                <w:sz w:val="20"/>
                <w:rFonts eastAsia="宋体" ascii="宋体" hAnsi="宋体"/>
              </w:rPr>
              <w:t w:space="preserve">Alpha-Beta多目标</w:t>
            </w:r>
          </w:p>
        </w:tc>
        <w:tc>
          <w:tcPr>
            <w:tcW w:type="pct" w:w="1666"/>
          </w:tcPr>
          <w:p>
            <w:r>
              <w:rPr>
                <w:sz w:val="20"/>
                <w:rFonts eastAsia="宋体" ascii="宋体" hAnsi="宋体"/>
              </w:rPr>
              <w:t w:space="preserve">MOTA &gt; 80%, ID-Switch &lt; 5%</w:t>
            </w:r>
          </w:p>
        </w:tc>
      </w:tr>
      <w:tr>
        <w:tc>
          <w:tcPr>
            <w:tcW w:type="pct" w:w="1666"/>
          </w:tcPr>
          <w:p>
            <w:r>
              <w:rPr>
                <w:sz w:val="20"/>
                <w:rFonts eastAsia="宋体" ascii="宋体" hAnsi="宋体"/>
              </w:rPr>
              <w:t w:space="preserve">视频编码</w:t>
            </w:r>
          </w:p>
        </w:tc>
        <w:tc>
          <w:tcPr>
            <w:tcW w:type="pct" w:w="1666"/>
          </w:tcPr>
          <w:p>
            <w:r>
              <w:rPr>
                <w:sz w:val="20"/>
                <w:rFonts eastAsia="宋体" ascii="宋体" hAnsi="宋体"/>
              </w:rPr>
              <w:t w:space="preserve">MPP H.264 720p@30fps</w:t>
            </w:r>
          </w:p>
        </w:tc>
        <w:tc>
          <w:tcPr>
            <w:tcW w:type="pct" w:w="1666"/>
          </w:tcPr>
          <w:p>
            <w:r>
              <w:rPr>
                <w:sz w:val="20"/>
                <w:rFonts eastAsia="宋体" ascii="宋体" hAnsi="宋体"/>
              </w:rPr>
              <w:t w:space="preserve">延迟 &lt; 50ms</w:t>
            </w:r>
          </w:p>
        </w:tc>
      </w:tr>
      <w:tr>
        <w:tc>
          <w:tcPr>
            <w:tcW w:type="pct" w:w="1666"/>
          </w:tcPr>
          <w:p>
            <w:r>
              <w:rPr>
                <w:sz w:val="20"/>
                <w:rFonts eastAsia="宋体" ascii="宋体" hAnsi="宋体"/>
              </w:rPr>
              <w:t w:space="preserve">存储吞吐</w:t>
            </w:r>
          </w:p>
        </w:tc>
        <w:tc>
          <w:tcPr>
            <w:tcW w:type="pct" w:w="1666"/>
          </w:tcPr>
          <w:p>
            <w:r>
              <w:rPr>
                <w:sz w:val="20"/>
                <w:rFonts eastAsia="宋体" ascii="宋体" hAnsi="宋体"/>
              </w:rPr>
              <w:t w:space="preserve">NVMe O_DIRECT写入</w:t>
            </w:r>
          </w:p>
        </w:tc>
        <w:tc>
          <w:tcPr>
            <w:tcW w:type="pct" w:w="1666"/>
          </w:tcPr>
          <w:p>
            <w:r>
              <w:rPr>
                <w:sz w:val="20"/>
                <w:rFonts eastAsia="宋体" ascii="宋体" hAnsi="宋体"/>
              </w:rPr>
              <w:t w:space="preserve">&gt;200 MB/s</w:t>
            </w:r>
          </w:p>
        </w:tc>
      </w:tr>
      <w:tr>
        <w:tc>
          <w:tcPr>
            <w:tcW w:type="pct" w:w="1666"/>
          </w:tcPr>
          <w:p>
            <w:r>
              <w:rPr>
                <w:sz w:val="20"/>
                <w:rFonts eastAsia="宋体" ascii="宋体" hAnsi="宋体"/>
              </w:rPr>
              <w:t w:space="preserve">供电</w:t>
            </w:r>
          </w:p>
        </w:tc>
        <w:tc>
          <w:tcPr>
            <w:tcW w:type="pct" w:w="1666"/>
          </w:tcPr>
          <w:p>
            <w:r>
              <w:rPr>
                <w:sz w:val="20"/>
                <w:rFonts eastAsia="宋体" ascii="宋体" hAnsi="宋体"/>
              </w:rPr>
              <w:t w:space="preserve">DC 12V/5A</w:t>
            </w:r>
          </w:p>
        </w:tc>
        <w:tc>
          <w:tcPr>
            <w:tcW w:type="pct" w:w="1666"/>
          </w:tcPr>
          <w:p>
            <w:r>
              <w:rPr>
                <w:sz w:val="20"/>
                <w:rFonts eastAsia="宋体" ascii="宋体" hAnsi="宋体"/>
              </w:rPr>
              <w:t w:space="preserve">&lt; 30W 总功耗</w:t>
            </w:r>
          </w:p>
        </w:tc>
      </w:tr>
      <w:tr>
        <w:tc>
          <w:tcPr>
            <w:tcW w:type="pct" w:w="1666"/>
          </w:tcPr>
          <w:p>
            <w:r>
              <w:rPr>
                <w:sz w:val="20"/>
                <w:rFonts eastAsia="宋体" ascii="宋体" hAnsi="宋体"/>
              </w:rPr>
              <w:t w:space="preserve">外形尺寸</w:t>
            </w:r>
          </w:p>
        </w:tc>
        <w:tc>
          <w:tcPr>
            <w:tcW w:type="pct" w:w="1666"/>
          </w:tcPr>
          <w:p>
            <w:r>
              <w:rPr>
                <w:sz w:val="20"/>
                <w:rFonts eastAsia="宋体" ascii="宋体" hAnsi="宋体"/>
              </w:rPr>
              <w:t w:space="preserve">3D打印壳体</w:t>
            </w:r>
          </w:p>
        </w:tc>
        <w:tc>
          <w:tcPr>
            <w:tcW w:type="pct" w:w="1666"/>
          </w:tcPr>
          <w:p>
            <w:r>
              <w:rPr>
                <w:sz w:val="20"/>
                <w:rFonts eastAsia="宋体" ascii="宋体" hAnsi="宋体"/>
              </w:rPr>
              <w:t w:space="preserve">约250×180×120 mm</w:t>
            </w:r>
          </w:p>
        </w:tc>
      </w:tr>
      <w:tr>
        <w:tc>
          <w:tcPr>
            <w:tcW w:type="pct" w:w="1666"/>
          </w:tcPr>
          <w:p>
            <w:r>
              <w:rPr>
                <w:sz w:val="20"/>
                <w:rFonts eastAsia="宋体" ascii="宋体" hAnsi="宋体"/>
              </w:rPr>
              <w:t w:space="preserve">工作温度</w:t>
            </w:r>
          </w:p>
        </w:tc>
        <w:tc>
          <w:tcPr>
            <w:tcW w:type="pct" w:w="1666"/>
          </w:tcPr>
          <w:p>
            <w:r>
              <w:rPr>
                <w:sz w:val="20"/>
                <w:rFonts eastAsia="宋体" ascii="宋体" hAnsi="宋体"/>
              </w:rPr>
              <w:t w:space="preserve">工业级</w:t>
            </w:r>
          </w:p>
        </w:tc>
        <w:tc>
          <w:tcPr>
            <w:tcW w:type="pct" w:w="1666"/>
          </w:tcPr>
          <w:p>
            <w:r>
              <w:rPr>
                <w:sz w:val="20"/>
                <w:rFonts eastAsia="宋体" ascii="宋体" hAnsi="宋体"/>
              </w:rPr>
              <w:t w:space="preserve">-20℃ ~ 70℃</w:t>
            </w:r>
          </w:p>
        </w:tc>
      </w:tr>
    </w:tbl>
    <w:p>
      <w:pPr/>
    </w:p>
    <w:p>
      <w:pPr>
        <w:pStyle w:val="Heading2"/>
      </w:pPr>
      <w:r>
        <w:rPr>
          <w:b/>
          <w:sz w:val="28"/>
          <w:rFonts w:eastAsia="黑体" w:ascii="黑体" w:hAnsi="黑体"/>
        </w:rPr>
        <w:t w:space="preserve">主要功能点</w:t>
      </w:r>
    </w:p>
    <w:p>
      <w:pPr/>
      <w:r>
        <w:rPr>
          <w:sz w:val="24"/>
        </w:rPr>
        <w:rPr>
          <w:rFonts eastAsia="宋体" ascii="宋体" hAnsi="宋体"/>
        </w:rPr>
        <w:t w:space="preserve">• 双路视频实时采集与硬件加速预处理（RGA格式转换、缩放、裁剪）</w:t>
      </w:r>
    </w:p>
    <w:p>
      <w:pPr/>
      <w:r>
        <w:rPr>
          <w:sz w:val="24"/>
        </w:rPr>
        <w:rPr>
          <w:rFonts eastAsia="宋体" ascii="宋体" hAnsi="宋体"/>
        </w:rPr>
        <w:t w:space="preserve">• 基于IMU的电子图像防抖（EIS），补偿工业震动对视觉特征的影响</w:t>
      </w:r>
    </w:p>
    <w:p>
      <w:pPr/>
      <w:r>
        <w:rPr>
          <w:sz w:val="24"/>
        </w:rPr>
        <w:rPr>
          <w:rFonts eastAsia="宋体" ascii="宋体" hAnsi="宋体"/>
        </w:rPr>
        <w:t w:space="preserve">• YOLOv8 NPU实时目标检测，支持双路并行推理</w:t>
      </w:r>
    </w:p>
    <w:p>
      <w:pPr/>
      <w:r>
        <w:rPr>
          <w:sz w:val="24"/>
        </w:rPr>
        <w:rPr>
          <w:rFonts eastAsia="宋体" ascii="宋体" hAnsi="宋体"/>
        </w:rPr>
        <w:t w:space="preserve">• LiDAR-Camera异构数据融合，实现3D空间的人员定位与跟踪</w:t>
      </w:r>
    </w:p>
    <w:p>
      <w:pPr/>
      <w:r>
        <w:rPr>
          <w:sz w:val="24"/>
        </w:rPr>
        <w:rPr>
          <w:rFonts eastAsia="宋体" ascii="宋体" hAnsi="宋体"/>
        </w:rPr>
        <w:t w:space="preserve">• Alpha-Beta多目标跟踪器，支持航迹生命周期管理与安全告警</w:t>
      </w:r>
    </w:p>
    <w:p>
      <w:pPr/>
      <w:r>
        <w:rPr>
          <w:sz w:val="24"/>
        </w:rPr>
        <w:rPr>
          <w:rFonts eastAsia="宋体" ascii="宋体" hAnsi="宋体"/>
        </w:rPr>
        <w:t w:space="preserve">• RTSP高清视频推流，H.264硬件编码，支持WebRTC远程预览</w:t>
      </w:r>
    </w:p>
    <w:p>
      <w:pPr/>
      <w:r>
        <w:rPr>
          <w:sz w:val="24"/>
        </w:rPr>
        <w:rPr>
          <w:rFonts eastAsia="宋体" ascii="宋体" hAnsi="宋体"/>
        </w:rPr>
        <w:t w:space="preserve">• 本地MP4录像存储，支持OSD叠加（检测框+雷达点云）</w:t>
      </w:r>
    </w:p>
    <w:p>
      <w:pPr/>
      <w:r>
        <w:rPr>
          <w:sz w:val="24"/>
        </w:rPr>
        <w:rPr>
          <w:rFonts eastAsia="宋体" ascii="宋体" hAnsi="宋体"/>
        </w:rPr>
        <w:t w:space="preserve">• 环形黑匣子数据记录（dm-ringbox），支持事件触发式数据回溯导出</w:t>
      </w:r>
    </w:p>
    <w:p>
      <w:pPr/>
      <w:r>
        <w:rPr>
          <w:sz w:val="24"/>
        </w:rPr>
        <w:rPr>
          <w:rFonts eastAsia="宋体" ascii="宋体" hAnsi="宋体"/>
        </w:rPr>
        <w:t w:space="preserve">• 嵌入式Qt5触控HMI + Web远程控制，完整的设备管理界面</w:t>
      </w:r>
    </w:p>
    <w:p>
      <w:pPr>
        <w:pStyle w:val="Heading2"/>
      </w:pPr>
      <w:r>
        <w:rPr>
          <w:b/>
          <w:sz w:val="28"/>
          <w:rFonts w:eastAsia="黑体" w:ascii="黑体" w:hAnsi="黑体"/>
        </w:rPr>
        <w:t w:space="preserve">推广价值</w:t>
      </w:r>
    </w:p>
    <w:p>
      <w:pPr/>
      <w:r>
        <w:rPr>
          <w:sz w:val="24"/>
          <w:rFonts w:eastAsia="宋体" w:ascii="宋体" w:hAnsi="宋体"/>
        </w:rPr>
        <w:t w:space="preserve">本产品以All-in-One设计理念实现传感器-计算-存储-通信的高度集成，单台设备即可替代传统的摄像头+雷达+工控机+录像机多设备组合方案，显著降低部署成本和维护复杂度。3D打印制造方式使其具备小批量快速定制能力，可灵活适配不同工业场景的安装约束。产品定价瞄准中小型制造企业的安全升级需求，预估单台成本控制在5000元以内，远低于进口工业安全系统的数万元级价格。通过模块化软件架构和开源技术栈，降低了二次开发门槛，支持系统集成商根据具体产线需求定制检测区域、告警策略和数据接口。随着《安全生产法》的修订实施和智能制造政策的持续推进，工业安全市场处于快速增长期。</w:t>
      </w:r>
    </w:p>
    <w:p>
      <w:pPr/>
    </w:p>
    <w:p>
      <w:pPr>
        <w:jc w:val="center"/>
        <w:shd w:color="auto" w:fill="D9D9D9" w:val="clear"/>
        <w:pBdr/>
      </w:pPr>
      <w:r>
        <w:rPr>
          <w:sz w:val="20"/>
          <w:rFonts eastAsia="宋体" ascii="宋体" hAnsi="宋体"/>
          <w:color w:val="808080"/>
        </w:rPr>
        <w:t w:space="preserve">[ 图片：产品推广示意图 ]</w:t>
      </w:r>
    </w:p>
    <w:p>
      <w:pPr/>
    </w:p>
    <w:p>
      <w:r>
        <w:br w:type="page"/>
      </w:r>
    </w:p>
    <w:p>
      <w:pPr>
        <w:pStyle w:val="Heading1"/>
      </w:pPr>
      <w:r>
        <w:rPr>
          <w:b/>
          <w:sz w:val="32"/>
          <w:rFonts w:eastAsia="黑体" w:ascii="黑体" w:hAnsi="黑体"/>
        </w:rPr>
        <w:t w:space="preserve">第二部分  系统组成及功能说明</w:t>
      </w:r>
    </w:p>
    <w:p>
      <w:pPr>
        <w:pStyle w:val="Heading2"/>
      </w:pPr>
      <w:r>
        <w:rPr>
          <w:b/>
          <w:sz w:val="28"/>
          <w:rFonts w:eastAsia="黑体" w:ascii="黑体" w:hAnsi="黑体"/>
        </w:rPr>
        <w:t w:space="preserve">系统总体框图</w:t>
      </w:r>
    </w:p>
    <w:p>
      <w:pPr/>
      <w:r>
        <w:rPr>
          <w:sz w:val="24"/>
          <w:rFonts w:eastAsia="宋体" w:ascii="宋体" w:hAnsi="宋体"/>
        </w:rPr>
        <w:t w:space="preserve">RK3588-Omni-Sentinel系统采用分层架构设计，自底向上分为硬件层、驱动层、基础设施层、感知层、融合层、流媒体层和交互层七个层次。各层之间通过明确的数据接口和回调机制耦合，支持模块的独立编译、独立测试和渐进式部署。</w:t>
      </w:r>
    </w:p>
    <w:p>
      <w:pPr/>
    </w:p>
    <w:p>
      <w:pPr>
        <w:jc w:val="center"/>
        <w:shd w:color="auto" w:fill="D9D9D9" w:val="clear"/>
        <w:pBdr/>
      </w:pPr>
      <w:r>
        <w:rPr>
          <w:sz w:val="20"/>
          <w:rFonts eastAsia="宋体" ascii="宋体" hAnsi="宋体"/>
          <w:color w:val="808080"/>
        </w:rPr>
        <w:t w:space="preserve">[ 图片：系统总体架构图 ]</w:t>
      </w:r>
    </w:p>
    <w:p>
      <w:pPr/>
    </w:p>
    <w:p>
      <w:pPr/>
      <w:r>
        <w:rPr>
          <w:sz w:val="24"/>
          <w:rFonts w:eastAsia="宋体" w:ascii="宋体" w:hAnsi="宋体"/>
        </w:rPr>
        <w:t w:space="preserve">数据流说明：摄像头通过V4L2框架以DMA-BUF模式输出NV12图像数据，SentinelVisioner捕获后通过RGA硬件执行三次并行处理——生成NPU推理专用的640×640 RGB888小图、Qt界面预览的全分辨率RGB888大图，以及供流媒体编码的NV12副本。LiDAR通过串口以460800波特率持续输出108字节数据包，SentinelLslidarer解析后存入SWCR无锁环形缓冲区。YOLO推理结果（2D检测框）与LiDAR点云（3D空间点）在LidarCameraFusion模块中通过外参变换和内参投影进行融合，生成融合跟踪结果供UI展示和安全告警判断。IMU数据独立采集，经EIS算法处理后以像素偏移形式注入Visioner和Streamer的RGA操作中，实现全链路防抖。所有数据通过NVMeDataManager以O_DIRECT模式写入dm-ringbox环形块设备。</w:t>
      </w:r>
    </w:p>
    <w:p>
      <w:pPr>
        <w:pStyle w:val="Heading2"/>
      </w:pPr>
      <w:r>
        <w:rPr>
          <w:b/>
          <w:sz w:val="28"/>
          <w:rFonts w:eastAsia="黑体" w:ascii="黑体" w:hAnsi="黑体"/>
        </w:rPr>
        <w:t w:space="preserve">硬件系统设计</w:t>
      </w:r>
    </w:p>
    <w:p>
      <w:pPr>
        <w:pStyle w:val="Heading3"/>
      </w:pPr>
      <w:r>
        <w:rPr>
          <w:b/>
          <w:sz w:val="26"/>
          <w:rFonts w:eastAsia="黑体" w:ascii="黑体" w:hAnsi="黑体"/>
        </w:rPr>
        <w:t w:space="preserve">2.2.1 硬件选型介绍</w:t>
      </w:r>
    </w:p>
    <w:p>
      <w:pPr/>
      <w:r>
        <w:rPr>
          <w:sz w:val="24"/>
          <w:rFonts w:eastAsia="宋体" w:ascii="宋体" w:hAnsi="宋体"/>
        </w:rPr>
        <w:t w:space="preserve">硬件选型遵循边缘算力充足、传感器精度可靠、接口标准化、功耗可控四项原则，各主要器件的选型依据如下：</w:t>
      </w:r>
    </w:p>
    <w:tbl>
      <w:tblPr>
        <w:tblW w:type="pct" w:w="5000"/>
        <w:tblBorders/>
      </w:tblPr>
      <w:tr>
        <w:tc>
          <w:tcPr>
            <w:tcW w:type="pct" w:w="1666"/>
          </w:tcPr>
          <w:p>
            <w:r>
              <w:rPr>
                <w:b/>
                <w:sz w:val="20"/>
                <w:rFonts eastAsia="宋体" ascii="宋体" hAnsi="宋体"/>
              </w:rPr>
              <w:t w:space="preserve">器件</w:t>
            </w:r>
          </w:p>
        </w:tc>
        <w:tc>
          <w:tcPr>
            <w:tcW w:type="pct" w:w="1666"/>
          </w:tcPr>
          <w:p>
            <w:r>
              <w:rPr>
                <w:b/>
                <w:sz w:val="20"/>
                <w:rFonts eastAsia="宋体" ascii="宋体" hAnsi="宋体"/>
              </w:rPr>
              <w:t w:space="preserve">型号</w:t>
            </w:r>
          </w:p>
        </w:tc>
        <w:tc>
          <w:tcPr>
            <w:tcW w:type="pct" w:w="1666"/>
          </w:tcPr>
          <w:p>
            <w:r>
              <w:rPr>
                <w:b/>
                <w:sz w:val="20"/>
                <w:rFonts eastAsia="宋体" ascii="宋体" hAnsi="宋体"/>
              </w:rPr>
              <w:t w:space="preserve">选型依据</w:t>
            </w:r>
          </w:p>
        </w:tc>
      </w:tr>
      <w:tr>
        <w:tc>
          <w:tcPr>
            <w:tcW w:type="pct" w:w="1666"/>
          </w:tcPr>
          <w:p>
            <w:r>
              <w:rPr>
                <w:sz w:val="20"/>
                <w:rFonts eastAsia="宋体" ascii="宋体" hAnsi="宋体"/>
              </w:rPr>
              <w:t w:space="preserve">主控SoC</w:t>
            </w:r>
          </w:p>
        </w:tc>
        <w:tc>
          <w:tcPr>
            <w:tcW w:type="pct" w:w="1666"/>
          </w:tcPr>
          <w:p>
            <w:r>
              <w:rPr>
                <w:sz w:val="20"/>
                <w:rFonts eastAsia="宋体" ascii="宋体" hAnsi="宋体"/>
              </w:rPr>
              <w:t w:space="preserve">Rockchip RK3588</w:t>
            </w:r>
          </w:p>
        </w:tc>
        <w:tc>
          <w:tcPr>
            <w:tcW w:type="pct" w:w="1666"/>
          </w:tcPr>
          <w:p>
            <w:r>
              <w:rPr>
                <w:sz w:val="20"/>
                <w:rFonts eastAsia="宋体" ascii="宋体" hAnsi="宋体"/>
              </w:rPr>
              <w:t w:space="preserve">内置6 TOPS NPU，支持INT8/FP16推理；Mali-G610 GPU；内置RGA 2D硬件加速；MIPI-CSI×2、USB3.0×2、PCIe3.0×4；功耗10-15W</w:t>
            </w:r>
          </w:p>
        </w:tc>
      </w:tr>
      <w:tr>
        <w:tc>
          <w:tcPr>
            <w:tcW w:type="pct" w:w="1666"/>
          </w:tcPr>
          <w:p>
            <w:r>
              <w:rPr>
                <w:sz w:val="20"/>
                <w:rFonts eastAsia="宋体" ascii="宋体" hAnsi="宋体"/>
              </w:rPr>
              <w:t w:space="preserve">前摄像头</w:t>
            </w:r>
          </w:p>
        </w:tc>
        <w:tc>
          <w:tcPr>
            <w:tcW w:type="pct" w:w="1666"/>
          </w:tcPr>
          <w:p>
            <w:r>
              <w:rPr>
                <w:sz w:val="20"/>
                <w:rFonts eastAsia="宋体" ascii="宋体" hAnsi="宋体"/>
              </w:rPr>
              <w:t w:space="preserve">OV13855 MIPI-CSI</w:t>
            </w:r>
          </w:p>
        </w:tc>
        <w:tc>
          <w:tcPr>
            <w:tcW w:type="pct" w:w="1666"/>
          </w:tcPr>
          <w:p>
            <w:r>
              <w:rPr>
                <w:sz w:val="20"/>
                <w:rFonts eastAsia="宋体" ascii="宋体" hAnsi="宋体"/>
              </w:rPr>
              <w:t w:space="preserve">1300万像素，1080p@30fps；MIPI 4-lane接口，通过RK3588 ISP处理；低照度性能良好</w:t>
            </w:r>
          </w:p>
        </w:tc>
      </w:tr>
      <w:tr>
        <w:tc>
          <w:tcPr>
            <w:tcW w:type="pct" w:w="1666"/>
          </w:tcPr>
          <w:p>
            <w:r>
              <w:rPr>
                <w:sz w:val="20"/>
                <w:rFonts eastAsia="宋体" ascii="宋体" hAnsi="宋体"/>
              </w:rPr>
              <w:t w:space="preserve">后摄像头</w:t>
            </w:r>
          </w:p>
        </w:tc>
        <w:tc>
          <w:tcPr>
            <w:tcW w:type="pct" w:w="1666"/>
          </w:tcPr>
          <w:p>
            <w:r>
              <w:rPr>
                <w:sz w:val="20"/>
                <w:rFonts eastAsia="宋体" ascii="宋体" hAnsi="宋体"/>
              </w:rPr>
              <w:t w:space="preserve">USB UVC 720p</w:t>
            </w:r>
          </w:p>
        </w:tc>
        <w:tc>
          <w:tcPr>
            <w:tcW w:type="pct" w:w="1666"/>
          </w:tcPr>
          <w:p>
            <w:r>
              <w:rPr>
                <w:sz w:val="20"/>
                <w:rFonts eastAsia="宋体" ascii="宋体" hAnsi="宋体"/>
              </w:rPr>
              <w:t w:space="preserve">通用USB接口，即插即用；支持NV12/YUYV/MJPG格式；RGA格式转换，CPU零负载</w:t>
            </w:r>
          </w:p>
        </w:tc>
      </w:tr>
      <w:tr>
        <w:tc>
          <w:tcPr>
            <w:tcW w:type="pct" w:w="1666"/>
          </w:tcPr>
          <w:p>
            <w:r>
              <w:rPr>
                <w:sz w:val="20"/>
                <w:rFonts eastAsia="宋体" ascii="宋体" hAnsi="宋体"/>
              </w:rPr>
              <w:t w:space="preserve">激光雷达</w:t>
            </w:r>
          </w:p>
        </w:tc>
        <w:tc>
          <w:tcPr>
            <w:tcW w:type="pct" w:w="1666"/>
          </w:tcPr>
          <w:p>
            <w:r>
              <w:rPr>
                <w:sz w:val="20"/>
                <w:rFonts eastAsia="宋体" ascii="宋体" hAnsi="宋体"/>
              </w:rPr>
              <w:t w:space="preserve">镭神N10Plus</w:t>
            </w:r>
          </w:p>
        </w:tc>
        <w:tc>
          <w:tcPr>
            <w:tcW w:type="pct" w:w="1666"/>
          </w:tcPr>
          <w:p>
            <w:r>
              <w:rPr>
                <w:sz w:val="20"/>
                <w:rFonts eastAsia="宋体" ascii="宋体" hAnsi="宋体"/>
              </w:rPr>
              <w:t w:space="preserve">单线TOF，360°全覆盖；540点/圈，50m量程；10Hz扫描频率；串口460800bps</w:t>
            </w:r>
          </w:p>
        </w:tc>
      </w:tr>
      <w:tr>
        <w:tc>
          <w:tcPr>
            <w:tcW w:type="pct" w:w="1666"/>
          </w:tcPr>
          <w:p>
            <w:r>
              <w:rPr>
                <w:sz w:val="20"/>
                <w:rFonts eastAsia="宋体" ascii="宋体" hAnsi="宋体"/>
              </w:rPr>
              <w:t w:space="preserve">IMU</w:t>
            </w:r>
          </w:p>
        </w:tc>
        <w:tc>
          <w:tcPr>
            <w:tcW w:type="pct" w:w="1666"/>
          </w:tcPr>
          <w:p>
            <w:r>
              <w:rPr>
                <w:sz w:val="20"/>
                <w:rFonts eastAsia="宋体" ascii="宋体" hAnsi="宋体"/>
              </w:rPr>
              <w:t w:space="preserve">TDK ICM45686</w:t>
            </w:r>
          </w:p>
        </w:tc>
        <w:tc>
          <w:tcPr>
            <w:tcW w:type="pct" w:w="1666"/>
          </w:tcPr>
          <w:p>
            <w:r>
              <w:rPr>
                <w:sz w:val="20"/>
                <w:rFonts eastAsia="宋体" ascii="宋体" hAnsi="宋体"/>
              </w:rPr>
              <w:t w:space="preserve">6轴MEMS，SPI数字接口，100Hz；加速度噪声70µg/√Hz；温度范围-40℃至85℃</w:t>
            </w:r>
          </w:p>
        </w:tc>
      </w:tr>
      <w:tr>
        <w:tc>
          <w:tcPr>
            <w:tcW w:type="pct" w:w="1666"/>
          </w:tcPr>
          <w:p>
            <w:r>
              <w:rPr>
                <w:sz w:val="20"/>
                <w:rFonts eastAsia="宋体" ascii="宋体" hAnsi="宋体"/>
              </w:rPr>
              <w:t w:space="preserve">存储</w:t>
            </w:r>
          </w:p>
        </w:tc>
        <w:tc>
          <w:tcPr>
            <w:tcW w:type="pct" w:w="1666"/>
          </w:tcPr>
          <w:p>
            <w:r>
              <w:rPr>
                <w:sz w:val="20"/>
                <w:rFonts eastAsia="宋体" ascii="宋体" hAnsi="宋体"/>
              </w:rPr>
              <w:t w:space="preserve">NVMe SSD 256GB</w:t>
            </w:r>
          </w:p>
        </w:tc>
        <w:tc>
          <w:tcPr>
            <w:tcW w:type="pct" w:w="1666"/>
          </w:tcPr>
          <w:p>
            <w:r>
              <w:rPr>
                <w:sz w:val="20"/>
                <w:rFonts eastAsia="宋体" ascii="宋体" hAnsi="宋体"/>
              </w:rPr>
              <w:t w:space="preserve">PCIe3.0×4，写入&gt;200MB/s；M.2 2280，7×24写入耐久度</w:t>
            </w:r>
          </w:p>
        </w:tc>
      </w:tr>
      <w:tr>
        <w:tc>
          <w:tcPr>
            <w:tcW w:type="pct" w:w="1666"/>
          </w:tcPr>
          <w:p>
            <w:r>
              <w:rPr>
                <w:sz w:val="20"/>
                <w:rFonts eastAsia="宋体" ascii="宋体" hAnsi="宋体"/>
              </w:rPr>
              <w:t w:space="preserve">显示</w:t>
            </w:r>
          </w:p>
        </w:tc>
        <w:tc>
          <w:tcPr>
            <w:tcW w:type="pct" w:w="1666"/>
          </w:tcPr>
          <w:p>
            <w:r>
              <w:rPr>
                <w:sz w:val="20"/>
                <w:rFonts eastAsia="宋体" ascii="宋体" hAnsi="宋体"/>
              </w:rPr>
              <w:t w:space="preserve">DSI触屏 7寸</w:t>
            </w:r>
          </w:p>
        </w:tc>
        <w:tc>
          <w:tcPr>
            <w:tcW w:type="pct" w:w="1666"/>
          </w:tcPr>
          <w:p>
            <w:r>
              <w:rPr>
                <w:sz w:val="20"/>
                <w:rFonts eastAsia="宋体" ascii="宋体" hAnsi="宋体"/>
              </w:rPr>
              <w:t w:space="preserve">1024×600，电容式多点触控；DRM/KMS直接渲染；亮度350cd/m²</w:t>
            </w:r>
          </w:p>
        </w:tc>
      </w:tr>
    </w:tbl>
    <w:p>
      <w:pPr/>
    </w:p>
    <w:p>
      <w:pPr>
        <w:pStyle w:val="Heading3"/>
      </w:pPr>
      <w:r>
        <w:rPr>
          <w:b/>
          <w:sz w:val="26"/>
          <w:rFonts w:eastAsia="黑体" w:ascii="黑体" w:hAnsi="黑体"/>
        </w:rPr>
        <w:t w:space="preserve">2.2.2 机械设计介绍</w:t>
      </w:r>
    </w:p>
    <w:p>
      <w:pPr/>
      <w:r>
        <w:rPr>
          <w:sz w:val="24"/>
          <w:rFonts w:eastAsia="宋体" w:ascii="宋体" w:hAnsi="宋体"/>
        </w:rPr>
        <w:t w:space="preserve">终端采用SolidWorks 2022进行参数化建模，整体结构由四个主要部件组成。设计充分考虑传感器视场角（FOV）不被遮挡、自然对流散热风道、线缆内部走线和壁挂/台面双模式安装等工程约束。三维模型经FDM 3D打印工艺制造验证，材料选用PLA+（增强韧性），层厚0.2mm，填充率20%。</w:t>
      </w:r>
    </w:p>
    <w:p>
      <w:pPr/>
      <w:r>
        <w:rPr>
          <w:sz w:val="24"/>
          <w:rFonts w:eastAsia="宋体" w:ascii="宋体" w:hAnsi="宋体"/>
        </w:rPr>
        <w:t w:space="preserve">整体装配：装配体（装配体.SLDASM，743KB）包含全部四个零部件的空间定位和装配约束关系。整体外形尺寸约250×180×120 mm，重量约800g（含所有电子元器件）。壳体预留RK3588开发板安装孔位、NVMe SSD M.2插槽窗口、前后摄像头开孔、LiDAR底座安装面、IMU减震安装槽和DSI屏幕框架。</w:t>
      </w:r>
    </w:p>
    <w:p>
      <w:pPr/>
    </w:p>
    <w:p>
      <w:pPr>
        <w:jc w:val="center"/>
        <w:shd w:color="auto" w:fill="D9D9D9" w:val="clear"/>
        <w:pBdr/>
      </w:pPr>
      <w:r>
        <w:rPr>
          <w:sz w:val="20"/>
          <w:rFonts eastAsia="宋体" ascii="宋体" hAnsi="宋体"/>
          <w:color w:val="808080"/>
        </w:rPr>
        <w:t w:space="preserve">[ 图片：3D打印整体装配图 ]</w:t>
      </w:r>
    </w:p>
    <w:p>
      <w:pPr/>
    </w:p>
    <w:p>
      <w:pPr/>
      <w:r>
        <w:rPr>
          <w:sz w:val="24"/>
          <w:rFonts w:eastAsia="宋体" w:ascii="宋体" w:hAnsi="宋体"/>
        </w:rPr>
        <w:t w:space="preserve">四部件分述：</w:t>
      </w:r>
    </w:p>
    <w:p>
      <w:pPr/>
      <w:r>
        <w:rPr>
          <w:sz w:val="24"/>
          <w:rFonts w:eastAsia="宋体" w:ascii="宋体" w:hAnsi="宋体"/>
        </w:rPr>
        <w:t w:space="preserve">1）底板（底板.SLDPRT，167KB）——承载RK3588核心板和NVMe SSD。设计有蜂窝状散热孔阵列，配合自然对流实现被动散热。四角设计M4安装通孔，支持壁挂和台面安装。底部预留12V电源输入孔和UART调试接口窗口。</w:t>
      </w:r>
    </w:p>
    <w:p>
      <w:pPr/>
    </w:p>
    <w:p>
      <w:pPr>
        <w:jc w:val="center"/>
        <w:shd w:color="auto" w:fill="D9D9D9" w:val="clear"/>
        <w:pBdr/>
      </w:pPr>
      <w:r>
        <w:rPr>
          <w:sz w:val="20"/>
          <w:rFonts eastAsia="宋体" ascii="宋体" hAnsi="宋体"/>
          <w:color w:val="808080"/>
        </w:rPr>
        <w:t w:space="preserve">[ 图片：底板CAD设计图 ]</w:t>
      </w:r>
    </w:p>
    <w:p>
      <w:pPr/>
    </w:p>
    <w:p>
      <w:pPr/>
      <w:r>
        <w:rPr>
          <w:sz w:val="24"/>
          <w:rFonts w:eastAsia="宋体" w:ascii="宋体" w:hAnsi="宋体"/>
        </w:rPr>
        <w:t w:space="preserve">2）机体（机体.SLDPRT，1.1MB）——主体结构件，集成前后摄像头安装座、LiDAR顶部安装平台和IMU侧壁安装槽。内部设计线缆管理通道，将电源线、信号线和天线馈线分离布设，减少电磁干扰。机体前部设计有进气格栅，与顶盖的出气槽形成对流风道。</w:t>
      </w:r>
    </w:p>
    <w:p>
      <w:pPr/>
    </w:p>
    <w:p>
      <w:pPr>
        <w:jc w:val="center"/>
        <w:shd w:color="auto" w:fill="D9D9D9" w:val="clear"/>
        <w:pBdr/>
      </w:pPr>
      <w:r>
        <w:rPr>
          <w:sz w:val="20"/>
          <w:rFonts eastAsia="宋体" ascii="宋体" hAnsi="宋体"/>
          <w:color w:val="808080"/>
        </w:rPr>
        <w:t w:space="preserve">[ 图片：机体CAD设计图 ]</w:t>
      </w:r>
    </w:p>
    <w:p>
      <w:pPr/>
    </w:p>
    <w:p>
      <w:pPr/>
      <w:r>
        <w:rPr>
          <w:sz w:val="24"/>
          <w:rFonts w:eastAsia="宋体" w:ascii="宋体" w:hAnsi="宋体"/>
        </w:rPr>
        <w:t w:space="preserve">3）顶盖（顶盖.SLDPRT，178KB）——上部封闭盖，集成7寸DSI屏幕的安装框架（安装孔距180×120mm，PCB空间190×130×1.6mm）。设计有LED指示灯孔（7×2.5mm）和线缆出口。屏幕有效显示区域163.8×97mm。</w:t>
      </w:r>
    </w:p>
    <w:p>
      <w:pPr/>
    </w:p>
    <w:p>
      <w:pPr>
        <w:jc w:val="center"/>
        <w:shd w:color="auto" w:fill="D9D9D9" w:val="clear"/>
        <w:pBdr/>
      </w:pPr>
      <w:r>
        <w:rPr>
          <w:sz w:val="20"/>
          <w:rFonts eastAsia="宋体" ascii="宋体" hAnsi="宋体"/>
          <w:color w:val="808080"/>
        </w:rPr>
        <w:t w:space="preserve">[ 图片：顶盖CAD设计图 ]</w:t>
      </w:r>
    </w:p>
    <w:p>
      <w:pPr/>
    </w:p>
    <w:p>
      <w:pPr/>
      <w:r>
        <w:rPr>
          <w:sz w:val="24"/>
          <w:rFonts w:eastAsia="宋体" w:ascii="宋体" w:hAnsi="宋体"/>
        </w:rPr>
        <w:t w:space="preserve">4）摄像头固定件（OV13855固定件.SLDPRT，77KB）——OV13855 MIPI摄像头专用支架，尺寸适配8.5×8.5×5mm的摄像头模块。设计有0.5mm微调槽，安装时可校准光轴偏移。</w:t>
      </w:r>
    </w:p>
    <w:p>
      <w:pPr/>
    </w:p>
    <w:p>
      <w:pPr>
        <w:jc w:val="center"/>
        <w:shd w:color="auto" w:fill="D9D9D9" w:val="clear"/>
        <w:pBdr/>
      </w:pPr>
      <w:r>
        <w:rPr>
          <w:sz w:val="20"/>
          <w:rFonts eastAsia="宋体" ascii="宋体" hAnsi="宋体"/>
          <w:color w:val="808080"/>
        </w:rPr>
        <w:t w:space="preserve">[ 图片：摄像头固定件CAD设计图 ]</w:t>
      </w:r>
    </w:p>
    <w:p>
      <w:pPr/>
    </w:p>
    <w:p>
      <w:pPr/>
      <w:r>
        <w:rPr>
          <w:sz w:val="24"/>
          <w:rFonts w:eastAsia="宋体" w:ascii="宋体" w:hAnsi="宋体"/>
        </w:rPr>
        <w:t w:space="preserve">设计历经三个迭代版本：V1.0为初始四部件结构；V1.1优化了散热风道并增加线缆管理槽位；V1.2（当前版本）优化了摄像头安装角度以确保最大FOV，并增加了结构加强筋提升抗震性能。</w:t>
      </w:r>
    </w:p>
    <w:p>
      <w:pPr/>
    </w:p>
    <w:p>
      <w:pPr>
        <w:jc w:val="center"/>
        <w:shd w:color="auto" w:fill="D9D9D9" w:val="clear"/>
        <w:pBdr/>
      </w:pPr>
      <w:r>
        <w:rPr>
          <w:sz w:val="20"/>
          <w:rFonts eastAsia="宋体" ascii="宋体" hAnsi="宋体"/>
          <w:color w:val="808080"/>
        </w:rPr>
        <w:t w:space="preserve">[ 图片：实物3D打印照片 ]</w:t>
      </w:r>
    </w:p>
    <w:p>
      <w:pPr/>
    </w:p>
    <w:p>
      <w:pPr>
        <w:pStyle w:val="Heading3"/>
      </w:pPr>
      <w:r>
        <w:rPr>
          <w:b/>
          <w:sz w:val="26"/>
          <w:rFonts w:eastAsia="黑体" w:ascii="黑体" w:hAnsi="黑体"/>
        </w:rPr>
        <w:t w:space="preserve">2.2.3 电路与模块介绍</w:t>
      </w:r>
    </w:p>
    <w:p>
      <w:pPr/>
      <w:r>
        <w:rPr>
          <w:sz w:val="24"/>
          <w:rFonts w:eastAsia="宋体" w:ascii="宋体" w:hAnsi="宋体"/>
        </w:rPr>
        <w:t w:space="preserve">系统的电路设计围绕RK3588核心板展开，各传感器模块通过标准接口与核心板连接。以下从整体系统互联到各接口定义进行分层说明。</w:t>
      </w:r>
    </w:p>
    <w:p>
      <w:pPr/>
      <w:r>
        <w:rPr>
          <w:sz w:val="24"/>
          <w:rFonts w:eastAsia="宋体" w:ascii="宋体" w:hAnsi="宋体"/>
        </w:rPr>
        <w:t w:space="preserve">系统级互连拓扑：RK3588核心板通过MIPI-CSI接口连接OV13855前摄像头（4-lane），通过USB3.0接口连接USB后摄像头，通过UART3（TTL电平）连接N10Plus激光雷达（波特率460800），通过SPI4总线连接ICM45686 IMU传感器（SPI MODE3，1MHz时钟，CS0片选），通过PCIe3.0×4接口连接NVMe SSD，通过DSI接口连接7寸触屏。12V直流电源输入后经DC-DC降压模块分别提供5V（USB）、3.3V（IMU/LiDAR）和1.8V（摄像头IO）电压轨。</w:t>
      </w:r>
    </w:p>
    <w:p>
      <w:pPr/>
    </w:p>
    <w:p>
      <w:pPr>
        <w:jc w:val="center"/>
        <w:shd w:color="auto" w:fill="D9D9D9" w:val="clear"/>
        <w:pBdr/>
      </w:pPr>
      <w:r>
        <w:rPr>
          <w:sz w:val="20"/>
          <w:rFonts eastAsia="宋体" ascii="宋体" hAnsi="宋体"/>
          <w:color w:val="808080"/>
        </w:rPr>
        <w:t w:space="preserve">[ 图片：系统接口连接图 ]</w:t>
      </w:r>
    </w:p>
    <w:p>
      <w:pPr/>
    </w:p>
    <w:p>
      <w:pPr/>
      <w:r>
        <w:rPr>
          <w:sz w:val="24"/>
          <w:rFonts w:eastAsia="宋体" w:ascii="宋体" w:hAnsi="宋体"/>
        </w:rPr>
        <w:t w:space="preserve">关键接口信号定义：</w:t>
      </w:r>
    </w:p>
    <w:tbl>
      <w:tblPr>
        <w:tblW w:type="pct" w:w="5000"/>
        <w:tblBorders/>
      </w:tblPr>
      <w:tr>
        <w:tc>
          <w:tcPr>
            <w:tcW w:type="pct" w:w="1666"/>
          </w:tcPr>
          <w:p>
            <w:r>
              <w:rPr>
                <w:b/>
                <w:sz w:val="20"/>
                <w:rFonts eastAsia="宋体" ascii="宋体" hAnsi="宋体"/>
              </w:rPr>
              <w:t w:space="preserve">接口</w:t>
            </w:r>
          </w:p>
        </w:tc>
        <w:tc>
          <w:tcPr>
            <w:tcW w:type="pct" w:w="1666"/>
          </w:tcPr>
          <w:p>
            <w:r>
              <w:rPr>
                <w:b/>
                <w:sz w:val="20"/>
                <w:rFonts eastAsia="宋体" ascii="宋体" hAnsi="宋体"/>
              </w:rPr>
              <w:t w:space="preserve">信号/引脚</w:t>
            </w:r>
          </w:p>
        </w:tc>
        <w:tc>
          <w:tcPr>
            <w:tcW w:type="pct" w:w="1666"/>
          </w:tcPr>
          <w:p>
            <w:r>
              <w:rPr>
                <w:b/>
                <w:sz w:val="20"/>
                <w:rFonts eastAsia="宋体" ascii="宋体" hAnsi="宋体"/>
              </w:rPr>
              <w:t w:space="preserve">说明</w:t>
            </w:r>
          </w:p>
        </w:tc>
      </w:tr>
      <w:tr>
        <w:tc>
          <w:tcPr>
            <w:tcW w:type="pct" w:w="1666"/>
          </w:tcPr>
          <w:p>
            <w:r>
              <w:rPr>
                <w:sz w:val="20"/>
                <w:rFonts eastAsia="宋体" ascii="宋体" hAnsi="宋体"/>
              </w:rPr>
              <w:t w:space="preserve">MIPI-CSI (OV13855)</w:t>
            </w:r>
          </w:p>
        </w:tc>
        <w:tc>
          <w:tcPr>
            <w:tcW w:type="pct" w:w="1666"/>
          </w:tcPr>
          <w:p>
            <w:r>
              <w:rPr>
                <w:sz w:val="20"/>
                <w:rFonts eastAsia="宋体" ascii="宋体" hAnsi="宋体"/>
              </w:rPr>
              <w:t w:space="preserve">DATA0-3+/-, CLK+/-, I2C3, RST, PWDN</w:t>
            </w:r>
          </w:p>
        </w:tc>
        <w:tc>
          <w:tcPr>
            <w:tcW w:type="pct" w:w="1666"/>
          </w:tcPr>
          <w:p>
            <w:r>
              <w:rPr>
                <w:sz w:val="20"/>
                <w:rFonts eastAsia="宋体" ascii="宋体" hAnsi="宋体"/>
              </w:rPr>
              <w:t w:space="preserve">4-lane MIPI, 1.5Gbps/lane; I2C地址0x36</w:t>
            </w:r>
          </w:p>
        </w:tc>
      </w:tr>
      <w:tr>
        <w:tc>
          <w:tcPr>
            <w:tcW w:type="pct" w:w="1666"/>
          </w:tcPr>
          <w:p>
            <w:r>
              <w:rPr>
                <w:sz w:val="20"/>
                <w:rFonts eastAsia="宋体" ascii="宋体" hAnsi="宋体"/>
              </w:rPr>
              <w:t w:space="preserve">USB3.0 (后摄)</w:t>
            </w:r>
          </w:p>
        </w:tc>
        <w:tc>
          <w:tcPr>
            <w:tcW w:type="pct" w:w="1666"/>
          </w:tcPr>
          <w:p>
            <w:r>
              <w:rPr>
                <w:sz w:val="20"/>
                <w:rFonts eastAsia="宋体" ascii="宋体" hAnsi="宋体"/>
              </w:rPr>
              <w:t w:space="preserve">VBUS, D+, D-, SSTX+/-, SSRX+/-, GND</w:t>
            </w:r>
          </w:p>
        </w:tc>
        <w:tc>
          <w:tcPr>
            <w:tcW w:type="pct" w:w="1666"/>
          </w:tcPr>
          <w:p>
            <w:r>
              <w:rPr>
                <w:sz w:val="20"/>
                <w:rFonts eastAsia="宋体" ascii="宋体" hAnsi="宋体"/>
              </w:rPr>
              <w:t w:space="preserve">标准USB3.0 Type-A</w:t>
            </w:r>
          </w:p>
        </w:tc>
      </w:tr>
      <w:tr>
        <w:tc>
          <w:tcPr>
            <w:tcW w:type="pct" w:w="1666"/>
          </w:tcPr>
          <w:p>
            <w:r>
              <w:rPr>
                <w:sz w:val="20"/>
                <w:rFonts eastAsia="宋体" ascii="宋体" hAnsi="宋体"/>
              </w:rPr>
              <w:t w:space="preserve">UART3 (LiDAR)</w:t>
            </w:r>
          </w:p>
        </w:tc>
        <w:tc>
          <w:tcPr>
            <w:tcW w:type="pct" w:w="1666"/>
          </w:tcPr>
          <w:p>
            <w:r>
              <w:rPr>
                <w:sz w:val="20"/>
                <w:rFonts eastAsia="宋体" ascii="宋体" hAnsi="宋体"/>
              </w:rPr>
              <w:t w:space="preserve">TXD, RXD, GND (3.3V TTL)</w:t>
            </w:r>
          </w:p>
        </w:tc>
        <w:tc>
          <w:tcPr>
            <w:tcW w:type="pct" w:w="1666"/>
          </w:tcPr>
          <w:p>
            <w:r>
              <w:rPr>
                <w:sz w:val="20"/>
                <w:rFonts eastAsia="宋体" ascii="宋体" hAnsi="宋体"/>
              </w:rPr>
              <w:t w:space="preserve">460800-8-N-1</w:t>
            </w:r>
          </w:p>
        </w:tc>
      </w:tr>
      <w:tr>
        <w:tc>
          <w:tcPr>
            <w:tcW w:type="pct" w:w="1666"/>
          </w:tcPr>
          <w:p>
            <w:r>
              <w:rPr>
                <w:sz w:val="20"/>
                <w:rFonts eastAsia="宋体" ascii="宋体" hAnsi="宋体"/>
              </w:rPr>
              <w:t w:space="preserve">SPI4 (IMU)</w:t>
            </w:r>
          </w:p>
        </w:tc>
        <w:tc>
          <w:tcPr>
            <w:tcW w:type="pct" w:w="1666"/>
          </w:tcPr>
          <w:p>
            <w:r>
              <w:rPr>
                <w:sz w:val="20"/>
                <w:rFonts eastAsia="宋体" ascii="宋体" hAnsi="宋体"/>
              </w:rPr>
              <w:t w:space="preserve">SCLK, MOSI, MISO, CS0, INT, RST</w:t>
            </w:r>
          </w:p>
        </w:tc>
        <w:tc>
          <w:tcPr>
            <w:tcW w:type="pct" w:w="1666"/>
          </w:tcPr>
          <w:p>
            <w:r>
              <w:rPr>
                <w:sz w:val="20"/>
                <w:rFonts eastAsia="宋体" ascii="宋体" hAnsi="宋体"/>
              </w:rPr>
              <w:t w:space="preserve">SPI MODE3 (CPOL=1,CPHA=1), 1MHz</w:t>
            </w:r>
          </w:p>
        </w:tc>
      </w:tr>
      <w:tr>
        <w:tc>
          <w:tcPr>
            <w:tcW w:type="pct" w:w="1666"/>
          </w:tcPr>
          <w:p>
            <w:r>
              <w:rPr>
                <w:sz w:val="20"/>
                <w:rFonts eastAsia="宋体" ascii="宋体" hAnsi="宋体"/>
              </w:rPr>
              <w:t w:space="preserve">PCIe3.0×4 (NVMe)</w:t>
            </w:r>
          </w:p>
        </w:tc>
        <w:tc>
          <w:tcPr>
            <w:tcW w:type="pct" w:w="1666"/>
          </w:tcPr>
          <w:p>
            <w:r>
              <w:rPr>
                <w:sz w:val="20"/>
                <w:rFonts eastAsia="宋体" ascii="宋体" hAnsi="宋体"/>
              </w:rPr>
              <w:t w:space="preserve">REFCLK+/-, TX0-3+/-, RX0-3+/-, PERST#, CLKREQ#</w:t>
            </w:r>
          </w:p>
        </w:tc>
        <w:tc>
          <w:tcPr>
            <w:tcW w:type="pct" w:w="1666"/>
          </w:tcPr>
          <w:p>
            <w:r>
              <w:rPr>
                <w:sz w:val="20"/>
                <w:rFonts eastAsia="宋体" ascii="宋体" hAnsi="宋体"/>
              </w:rPr>
              <w:t w:space="preserve">M.2 M-Key 2280, 4-lane</w:t>
            </w:r>
          </w:p>
        </w:tc>
      </w:tr>
      <w:tr>
        <w:tc>
          <w:tcPr>
            <w:tcW w:type="pct" w:w="1666"/>
          </w:tcPr>
          <w:p>
            <w:r>
              <w:rPr>
                <w:sz w:val="20"/>
                <w:rFonts eastAsia="宋体" ascii="宋体" hAnsi="宋体"/>
              </w:rPr>
              <w:t w:space="preserve">DSI (屏幕)</w:t>
            </w:r>
          </w:p>
        </w:tc>
        <w:tc>
          <w:tcPr>
            <w:tcW w:type="pct" w:w="1666"/>
          </w:tcPr>
          <w:p>
            <w:r>
              <w:rPr>
                <w:sz w:val="20"/>
                <w:rFonts eastAsia="宋体" ascii="宋体" hAnsi="宋体"/>
              </w:rPr>
              <w:t w:space="preserve">DATA0-3+/-, CLK+/-, I2C (触摸)</w:t>
            </w:r>
          </w:p>
        </w:tc>
        <w:tc>
          <w:tcPr>
            <w:tcW w:type="pct" w:w="1666"/>
          </w:tcPr>
          <w:p>
            <w:r>
              <w:rPr>
                <w:sz w:val="20"/>
                <w:rFonts eastAsia="宋体" ascii="宋体" hAnsi="宋体"/>
              </w:rPr>
              <w:t w:space="preserve">4-lane DSI, I2C触摸地址0x5D</w:t>
            </w:r>
          </w:p>
        </w:tc>
      </w:tr>
    </w:tbl>
    <w:p>
      <w:pPr/>
    </w:p>
    <w:p>
      <w:pPr/>
    </w:p>
    <w:p>
      <w:pPr>
        <w:jc w:val="center"/>
        <w:shd w:color="auto" w:fill="D9D9D9" w:val="clear"/>
        <w:pBdr/>
      </w:pPr>
      <w:r>
        <w:rPr>
          <w:sz w:val="20"/>
          <w:rFonts eastAsia="宋体" ascii="宋体" hAnsi="宋体"/>
          <w:color w:val="808080"/>
        </w:rPr>
        <w:t w:space="preserve">[ 图片：电路原理图 ]</w:t>
      </w:r>
    </w:p>
    <w:p>
      <w:pPr/>
    </w:p>
    <w:p>
      <w:pPr>
        <w:pStyle w:val="Heading2"/>
      </w:pPr>
      <w:r>
        <w:rPr>
          <w:b/>
          <w:sz w:val="28"/>
          <w:rFonts w:eastAsia="黑体" w:ascii="黑体" w:hAnsi="黑体"/>
        </w:rPr>
        <w:t w:space="preserve">软件系统设计</w:t>
      </w:r>
    </w:p>
    <w:p>
      <w:pPr>
        <w:pStyle w:val="Heading3"/>
      </w:pPr>
      <w:r>
        <w:rPr>
          <w:b/>
          <w:sz w:val="26"/>
          <w:rFonts w:eastAsia="黑体" w:ascii="黑体" w:hAnsi="黑体"/>
        </w:rPr>
        <w:t w:space="preserve">2.3.1 主控软件介绍</w:t>
      </w:r>
    </w:p>
    <w:p>
      <w:pPr/>
      <w:r>
        <w:rPr>
          <w:sz w:val="24"/>
          <w:rFonts w:eastAsia="宋体" w:ascii="宋体" w:hAnsi="宋体"/>
        </w:rPr>
        <w:t w:space="preserve">本系统提供两套用户交互界面：嵌入式Qt5触控HMI（SentinelQT，本地操作）和Web远程控制SPA（WebControl，远端集控）。两套界面共享同一后端子系统，功能对等。</w:t>
      </w:r>
    </w:p>
    <w:p>
      <w:pPr/>
      <w:r>
        <w:rPr>
          <w:sz w:val="24"/>
          <w:rFonts w:eastAsia="宋体" w:ascii="宋体" w:hAnsi="宋体"/>
        </w:rPr>
        <w:t w:space="preserve">SentinelQT基于Qt5 Widgets框架开发，以eglfs模式直接渲染到DRM/KMS显示设备，无Window Manager依赖，实现全屏无边框的嵌入式HMI。主界面采用QStackedWidget管理4个功能页面：主控页面（双路实时预览、推流/录像/暂停/OSD/EIS独立控制按钮、系统状态指示）、视频管理页面（RTSP URL配置、存储路径设置、编码参数调整）、融合管理页面（鸟瞰图可视化、跟踪目标列表、跟踪器参数在线调整）、数据回溯页面（回溯触发、历史文件列表与下载）。</w:t>
      </w:r>
    </w:p>
    <w:p>
      <w:pPr/>
    </w:p>
    <w:p>
      <w:pPr>
        <w:jc w:val="center"/>
        <w:shd w:color="auto" w:fill="D9D9D9" w:val="clear"/>
        <w:pBdr/>
      </w:pPr>
      <w:r>
        <w:rPr>
          <w:sz w:val="20"/>
          <w:rFonts eastAsia="宋体" ascii="宋体" hAnsi="宋体"/>
          <w:color w:val="808080"/>
        </w:rPr>
        <w:t w:space="preserve">[ 图片：SentinelQT主界面截图 ]</w:t>
      </w:r>
    </w:p>
    <w:p>
      <w:pPr/>
    </w:p>
    <w:p>
      <w:pPr/>
      <w:r>
        <w:rPr>
          <w:sz w:val="24"/>
          <w:rFonts w:eastAsia="宋体" w:ascii="宋体" w:hAnsi="宋体"/>
        </w:rPr>
        <w:t w:space="preserve">WebControl是一个嵌入式的HTTP/WebSocket远程控制服务器。前端为单页应用（SPA），通过Canvas 2D渲染鸟瞰图，通过WebSocket接收实时状态推送，通过REST API（27+个接口）发送控制指令。支持三套主题切换（默认/红色/蓝色），适配桌面浏览器和移动端。</w:t>
      </w:r>
    </w:p>
    <w:p>
      <w:pPr/>
    </w:p>
    <w:p>
      <w:pPr>
        <w:jc w:val="center"/>
        <w:shd w:color="auto" w:fill="D9D9D9" w:val="clear"/>
        <w:pBdr/>
      </w:pPr>
      <w:r>
        <w:rPr>
          <w:sz w:val="20"/>
          <w:rFonts eastAsia="宋体" ascii="宋体" hAnsi="宋体"/>
          <w:color w:val="808080"/>
        </w:rPr>
        <w:t w:space="preserve">[ 图片：Web前端界面截图 ]</w:t>
      </w:r>
    </w:p>
    <w:p>
      <w:pPr/>
    </w:p>
    <w:p>
      <w:pPr>
        <w:pStyle w:val="Heading3"/>
      </w:pPr>
      <w:r>
        <w:rPr>
          <w:b/>
          <w:sz w:val="26"/>
          <w:rFonts w:eastAsia="黑体" w:ascii="黑体" w:hAnsi="黑体"/>
        </w:rPr>
        <w:t w:space="preserve">2.3.2 软件模块介绍</w:t>
      </w:r>
    </w:p>
    <w:p>
      <w:pPr/>
      <w:r>
        <w:rPr>
          <w:sz w:val="24"/>
          <w:rFonts w:eastAsia="宋体" w:ascii="宋体" w:hAnsi="宋体"/>
        </w:rPr>
        <w:t w:space="preserve">系统软件由11个独立组件构成，全部采用C++14标准，编译为静态库，通过CMAKE交叉编译至ARM64目标平台。组件间通过明确的公共头文件和运行时API交互，不共享全局状态。以下从顶层应用到底层驱动逐级说明各模块的设计与实现。</w:t>
      </w:r>
    </w:p>
    <w:p>
      <w:pPr/>
      <w:r>
        <w:rPr>
          <w:sz w:val="24"/>
          <w:rFonts w:eastAsia="宋体" w:ascii="宋体" w:hAnsi="宋体"/>
        </w:rPr>
        <w:t w:space="preserve">（一）应用集成层：SentinelQT。SentinelQT是全部子系统的集成枢纽和用户交互入口。它持有所有子系统实例的引用，负责生命周期管理（初始化、启动、停止、销毁）。通过多线程Worker模式（PreviewWorker×2、FusionWorker、NvmeWorker）将耗时操作从GUI主线程中分离，通过Qt信号槽机制（QueuedConnection）实现线程间异步通信。系统运行时配置通过config.ini（QSettings格式）集中管理，涵盖8个配置节（Camera0/1、WebServer、Record、Lidar、Fusion、Backtrack、EIS），支持在线参数调整和持久化存储。</w:t>
      </w:r>
    </w:p>
    <w:p>
      <w:pPr/>
    </w:p>
    <w:p>
      <w:pPr>
        <w:jc w:val="center"/>
        <w:shd w:color="auto" w:fill="D9D9D9" w:val="clear"/>
        <w:pBdr/>
      </w:pPr>
      <w:r>
        <w:rPr>
          <w:sz w:val="20"/>
          <w:rFonts eastAsia="宋体" ascii="宋体" hAnsi="宋体"/>
          <w:color w:val="808080"/>
        </w:rPr>
        <w:t w:space="preserve">[ 图片：SentinelQT模块架构图 ]</w:t>
      </w:r>
    </w:p>
    <w:p>
      <w:pPr/>
    </w:p>
    <w:p>
      <w:pPr/>
      <w:r>
        <w:rPr>
          <w:sz w:val="24"/>
          <w:rFonts w:eastAsia="宋体" w:ascii="宋体" w:hAnsi="宋体"/>
        </w:rPr>
        <w:t w:space="preserve">（二）视觉采集层：SentinelVisioner。负责多路相机的V4L2采集管理和DMA-BUF零拷贝数据分发。通过epoll异步事件驱动模型监控V4L2设备的DQBUF事件，采用DMA-BUF导出模式（V4L2_MEMORY_DMA_BUF）分配缓冲区，避免CPU端的数据拷贝。每个相机帧到达后，通过三次独立的RGA硬件操作生成三路并行输出：NPU推理小图（640×640 RGB888，含EIS偏移补偿的裁剪）、Qt预览大图（全分辨率RGB888）、流媒体副本（全分辨率NV12）。每路输出通过独立的ThreadSafeQueue传递给下游消费者。USB相机额外支持YUYV→NV12（RGA硬件转换）和MJPG→NV12（FFmpeg软件解码）两种格式自适应。</w:t>
      </w:r>
    </w:p>
    <w:p>
      <w:pPr/>
    </w:p>
    <w:p>
      <w:pPr>
        <w:jc w:val="center"/>
        <w:shd w:color="auto" w:fill="D9D9D9" w:val="clear"/>
        <w:pBdr/>
      </w:pPr>
      <w:r>
        <w:rPr>
          <w:sz w:val="20"/>
          <w:rFonts eastAsia="宋体" ascii="宋体" hAnsi="宋体"/>
          <w:color w:val="808080"/>
        </w:rPr>
        <w:t w:space="preserve">[ 图片：SentinelVisioner数据流架构图 ]</w:t>
      </w:r>
    </w:p>
    <w:p>
      <w:pPr/>
    </w:p>
    <w:p>
      <w:pPr/>
      <w:r>
        <w:rPr>
          <w:sz w:val="24"/>
          <w:rFonts w:eastAsia="宋体" w:ascii="宋体" w:hAnsi="宋体"/>
        </w:rPr>
        <w:t w:space="preserve">（三）AI推理层：SentinelYoloInfer。封装RK3588 NPU上的YOLOv8目标检测推理。每个相机维护独立的推理线程和RKNN上下文，通过rknn_create_mem_from_fd()将Visioner输出的DMA-BUF文件描述符直接映射到NPU地址空间，实现零拷贝推理。推理结果通过双队列分发——fusionQueue供融合跟踪模块消费（阻塞等待），osdQueue供流媒体OSD绘制（非阻塞轮询）。模型采用INT8量化（YOLOv8n，640×640输入，9路输出分支），置信度阈值0.25，NMS IoU阈值0.45。</w:t>
      </w:r>
    </w:p>
    <w:p>
      <w:pPr/>
    </w:p>
    <w:p>
      <w:pPr>
        <w:jc w:val="center"/>
        <w:shd w:color="auto" w:fill="D9D9D9" w:val="clear"/>
        <w:pBdr/>
      </w:pPr>
      <w:r>
        <w:rPr>
          <w:sz w:val="20"/>
          <w:rFonts eastAsia="宋体" ascii="宋体" hAnsi="宋体"/>
          <w:color w:val="808080"/>
        </w:rPr>
        <w:t w:space="preserve">[ 图片：YOLO推理架构图 ]</w:t>
      </w:r>
    </w:p>
    <w:p>
      <w:pPr/>
    </w:p>
    <w:p>
      <w:pPr/>
      <w:r>
        <w:rPr>
          <w:sz w:val="24"/>
          <w:rFonts w:eastAsia="宋体" w:ascii="宋体" w:hAnsi="宋体"/>
        </w:rPr>
        <w:t w:space="preserve">（四）融合跟踪层：LidarCameraFusion。实现LiDAR点云与YOLO检测框的深度融合和多目标跟踪。融合算法采用两遍扫描策略：第一遍对每个LiDAR点执行外参变换（4×4齐次矩阵，针对LiDAR 2D扫描优化为6乘3加简化计算）、内参投影（pinhole model）和边界过滤（剔除相机后方和图像外点），然后将投影点与YOLO检测框进行二值分类（首次命中策略）；第二遍通过排他前缀扫描计算每框的输出偏移，再通过分散写入将分类结果整理为紧凑的连续数组。多目标跟踪器基于Alpha-Beta滤波器实现，维护50个工作航迹，执行6阶段流水线：聚类→预测→关联→校正→生命周期管理（四态转换）→告警检查（迟滞+冷却防抖）。跟踪器包含16个可在线调整的参数。</w:t>
      </w:r>
    </w:p>
    <w:p>
      <w:pPr/>
    </w:p>
    <w:p>
      <w:pPr>
        <w:jc w:val="center"/>
        <w:shd w:color="auto" w:fill="D9D9D9" w:val="clear"/>
        <w:pBdr/>
      </w:pPr>
      <w:r>
        <w:rPr>
          <w:sz w:val="20"/>
          <w:rFonts eastAsia="宋体" ascii="宋体" hAnsi="宋体"/>
          <w:color w:val="808080"/>
        </w:rPr>
        <w:t w:space="preserve">[ 图片：融合跟踪算法流程图 ]</w:t>
      </w:r>
    </w:p>
    <w:p>
      <w:pPr/>
    </w:p>
    <w:p>
      <w:pPr/>
      <w:r>
        <w:rPr>
          <w:sz w:val="24"/>
          <w:rFonts w:eastAsia="宋体" w:ascii="宋体" w:hAnsi="宋体"/>
        </w:rPr>
        <w:t w:space="preserve">（五）流媒体层：SentinelStreamer。采用双编码器独立架构——流媒体编码器（720p，CBR 2Mbps，含OSD叠加）和录像编码器（720p/1080p，CBR 4Mbps，纯净存档）。编码通过FFmpeg libavcodec调用Rockchip MPP硬件H.264编码器。RGA硬件在单次操作中完成1080p→720p缩放和EIS防抖偏移补偿。OSD叠加支持两种数据源：YOLO检测框和LiDAR投影点。RTSP推流通过FFmpeg子进程管道实现，配合MediaMTX ARM64 RTSP中继服务器支持WebRTC前端播放。</w:t>
      </w:r>
    </w:p>
    <w:p>
      <w:pPr/>
    </w:p>
    <w:p>
      <w:pPr>
        <w:jc w:val="center"/>
        <w:shd w:color="auto" w:fill="D9D9D9" w:val="clear"/>
        <w:pBdr/>
      </w:pPr>
      <w:r>
        <w:rPr>
          <w:sz w:val="20"/>
          <w:rFonts eastAsia="宋体" ascii="宋体" hAnsi="宋体"/>
          <w:color w:val="808080"/>
        </w:rPr>
        <w:t w:space="preserve">[ 图片：流媒体架构图 ]</w:t>
      </w:r>
    </w:p>
    <w:p>
      <w:pPr/>
    </w:p>
    <w:p>
      <w:pPr/>
      <w:r>
        <w:rPr>
          <w:sz w:val="24"/>
          <w:rFonts w:eastAsia="宋体" w:ascii="宋体" w:hAnsi="宋体"/>
        </w:rPr>
        <w:t w:space="preserve">（六）雷达驱动层：SentinelLslidarer。实现镭神N10Plus雷达的完整串口协议解码。采用三层架构：SerialPort层（POSIX termios，460800bps 8N1，0xA5 0x5A同步头扫描）→RingBuffer层（SWCR单写单读无锁环形缓冲，10 Slot预分配，atomic+release/acquire内存序）→主驱动层（reader_loop_持续读取解析，方位角穿越360°检测扫描边界，get_closest_frame时间戳对齐检索接口）。协议解码包含CRC校验、双回波数据提取和36000-entry LUT加速。</w:t>
      </w:r>
    </w:p>
    <w:p>
      <w:pPr/>
    </w:p>
    <w:p>
      <w:pPr>
        <w:jc w:val="center"/>
        <w:shd w:color="auto" w:fill="D9D9D9" w:val="clear"/>
        <w:pBdr/>
      </w:pPr>
      <w:r>
        <w:rPr>
          <w:sz w:val="20"/>
          <w:rFonts eastAsia="宋体" ascii="宋体" hAnsi="宋体"/>
          <w:color w:val="808080"/>
        </w:rPr>
        <w:t w:space="preserve">[ 图片：LiDAR驱动架构图 ]</w:t>
      </w:r>
    </w:p>
    <w:p>
      <w:pPr/>
    </w:p>
    <w:p>
      <w:pPr/>
      <w:r>
        <w:rPr>
          <w:sz w:val="24"/>
          <w:rFonts w:eastAsia="宋体" w:ascii="宋体" w:hAnsi="宋体"/>
        </w:rPr>
        <w:t w:space="preserve">（七）IMU防抖层：icm45686-eis-app。包含三个子模块：Icm45686Reader（独立线程100Hz轮询/dev/icm45686字符设备，EMA低通滤波平滑，推入ImuRingBuffer）、EisStabilizer（以相机帧时间戳为中心，在±halfWindowMs窗口内检索IMU样本，梯形积分累积角位移，小角度近似转换为像素偏移offset=focal_length×theta，钳制在maxOffsetPixel范围内）、回调注入（偏移量通过回调注入Visioner NPU路径和Streamer 720p缩放的RGA操作，在单次硬件操作中完成防抖校正）。</w:t>
      </w:r>
    </w:p>
    <w:p>
      <w:pPr/>
    </w:p>
    <w:p>
      <w:pPr>
        <w:jc w:val="center"/>
        <w:shd w:color="auto" w:fill="D9D9D9" w:val="clear"/>
        <w:pBdr/>
      </w:pPr>
      <w:r>
        <w:rPr>
          <w:sz w:val="20"/>
          <w:rFonts eastAsia="宋体" ascii="宋体" hAnsi="宋体"/>
          <w:color w:val="808080"/>
        </w:rPr>
        <w:t w:space="preserve">[ 图片：EIS防抖算法流程图 ]</w:t>
      </w:r>
    </w:p>
    <w:p>
      <w:pPr/>
    </w:p>
    <w:p>
      <w:pPr/>
      <w:r>
        <w:rPr>
          <w:sz w:val="24"/>
          <w:rFonts w:eastAsia="宋体" w:ascii="宋体" w:hAnsi="宋体"/>
        </w:rPr>
        <w:t w:space="preserve">（八）存储记录层：NVMeDataManager + dm-ringbox。应用层NVMeDataManager负责数据结构化封装（20字节Header含magic number、数据类型、时间戳和长度 + 数据负载 + 512B对齐填充），通过生产者-消费者模式（主线程push队列，专用写入线程pop后以O_DIRECT标志pwrite到块设备）实现无阻塞写入。内核层dm-ringbox Device Mapper target在内核块设备层拦截bio请求，通过扇区重映射（P_physical = P_start + L_logical mod C_ring）将线性逻辑地址映射为环形物理地址，仅修改bio-&gt;bi_iter.bi_sector和bio-&gt;bi_bdev两个字段（零数据拷贝），在软中断上下文同步完成（事件驱动，零CPU空转）。两层协作形成完整的端到端黑匣子存储方案。</w:t>
      </w:r>
    </w:p>
    <w:p>
      <w:pPr/>
    </w:p>
    <w:p>
      <w:pPr>
        <w:jc w:val="center"/>
        <w:shd w:color="auto" w:fill="D9D9D9" w:val="clear"/>
        <w:pBdr/>
      </w:pPr>
      <w:r>
        <w:rPr>
          <w:sz w:val="20"/>
          <w:rFonts eastAsia="宋体" ascii="宋体" hAnsi="宋体"/>
          <w:color w:val="808080"/>
        </w:rPr>
        <w:t w:space="preserve">[ 图片：dm-ringbox架构图 ]</w:t>
      </w:r>
    </w:p>
    <w:p>
      <w:pPr/>
    </w:p>
    <w:p>
      <w:pPr/>
      <w:r>
        <w:rPr>
          <w:sz w:val="24"/>
          <w:rFonts w:eastAsia="宋体" w:ascii="宋体" w:hAnsi="宋体"/>
        </w:rPr>
        <w:t w:space="preserve">（九）云端交互层：WebControl。基于cpp-httplib单头文件库（MIT许可）实现嵌入式HTTP服务器（线程池2线程），注册27+个REST API路由覆盖相机控制、系统控制、LiDAR、融合、回溯和回放六大功能域。通过/ws端点建立WebSocket长连接，以事件驱动方式向客户端推送设备状态、系统事件和跟踪结果。前端SPA实现与SentinelQT功能对等的完整管理界面。</w:t>
      </w:r>
    </w:p>
    <w:p>
      <w:pPr/>
    </w:p>
    <w:p>
      <w:pPr>
        <w:jc w:val="center"/>
        <w:shd w:color="auto" w:fill="D9D9D9" w:val="clear"/>
        <w:pBdr/>
      </w:pPr>
      <w:r>
        <w:rPr>
          <w:sz w:val="20"/>
          <w:rFonts eastAsia="宋体" ascii="宋体" hAnsi="宋体"/>
          <w:color w:val="808080"/>
        </w:rPr>
        <w:t w:space="preserve">[ 图片：WebControl架构图 ]</w:t>
      </w:r>
    </w:p>
    <w:p>
      <w:pPr/>
    </w:p>
    <w:p>
      <w:r>
        <w:br w:type="page"/>
      </w:r>
    </w:p>
    <w:p>
      <w:pPr>
        <w:pStyle w:val="Heading1"/>
      </w:pPr>
      <w:r>
        <w:rPr>
          <w:b/>
          <w:sz w:val="32"/>
          <w:rFonts w:eastAsia="黑体" w:ascii="黑体" w:hAnsi="黑体"/>
        </w:rPr>
        <w:t w:space="preserve">第三部分  系统测试与功能展示</w:t>
      </w:r>
    </w:p>
    <w:p>
      <w:pPr>
        <w:pStyle w:val="Heading2"/>
      </w:pPr>
      <w:r>
        <w:rPr>
          <w:b/>
          <w:sz w:val="28"/>
          <w:rFonts w:eastAsia="黑体" w:ascii="黑体" w:hAnsi="黑体"/>
        </w:rPr>
        <w:t w:space="preserve">3.1 整体概述</w:t>
      </w:r>
    </w:p>
    <w:p>
      <w:pPr/>
      <w:r>
        <w:rPr>
          <w:sz w:val="24"/>
          <w:rFonts w:eastAsia="宋体" w:ascii="宋体" w:hAnsi="宋体"/>
        </w:rPr>
        <w:t w:space="preserve">以下展示RK3588-Omni-Sentinel智能终端的完整系统实物。终端采用3D打印一体化壳体，集成双路摄像头、激光雷达、IMU传感器、RK3588核心板、NVMe SSD和7寸触控屏幕，实现传感器-计算-存储-交互的全集成。</w:t>
      </w:r>
    </w:p>
    <w:p>
      <w:pPr/>
    </w:p>
    <w:p>
      <w:pPr>
        <w:jc w:val="center"/>
        <w:shd w:color="auto" w:fill="D9D9D9" w:val="clear"/>
        <w:pBdr/>
      </w:pPr>
      <w:r>
        <w:rPr>
          <w:sz w:val="20"/>
          <w:rFonts eastAsia="宋体" ascii="宋体" hAnsi="宋体"/>
          <w:color w:val="808080"/>
        </w:rPr>
        <w:t w:space="preserve">[ 图片：系统正面实物照片 ]</w:t>
      </w:r>
    </w:p>
    <w:p>
      <w:pPr/>
    </w:p>
    <w:p>
      <w:pPr/>
    </w:p>
    <w:p>
      <w:pPr>
        <w:jc w:val="center"/>
        <w:shd w:color="auto" w:fill="D9D9D9" w:val="clear"/>
        <w:pBdr/>
      </w:pPr>
      <w:r>
        <w:rPr>
          <w:sz w:val="20"/>
          <w:rFonts eastAsia="宋体" ascii="宋体" hAnsi="宋体"/>
          <w:color w:val="808080"/>
        </w:rPr>
        <w:t w:space="preserve">[ 图片：系统45度角斜侧实物照片 ]</w:t>
      </w:r>
    </w:p>
    <w:p>
      <w:pPr/>
    </w:p>
    <w:p>
      <w:pPr/>
    </w:p>
    <w:p>
      <w:pPr>
        <w:jc w:val="center"/>
        <w:shd w:color="auto" w:fill="D9D9D9" w:val="clear"/>
        <w:pBdr/>
      </w:pPr>
      <w:r>
        <w:rPr>
          <w:sz w:val="20"/>
          <w:rFonts eastAsia="宋体" ascii="宋体" hAnsi="宋体"/>
          <w:color w:val="808080"/>
        </w:rPr>
        <w:t w:space="preserve">[ 图片：系统全景实物照片（含工作环境） ]</w:t>
      </w:r>
    </w:p>
    <w:p>
      <w:pPr/>
    </w:p>
    <w:p>
      <w:pPr>
        <w:pStyle w:val="Heading2"/>
      </w:pPr>
      <w:r>
        <w:rPr>
          <w:b/>
          <w:sz w:val="28"/>
          <w:rFonts w:eastAsia="黑体" w:ascii="黑体" w:hAnsi="黑体"/>
        </w:rPr>
        <w:t w:space="preserve">3.2 各模块成果</w:t>
      </w:r>
    </w:p>
    <w:p>
      <w:pPr>
        <w:pStyle w:val="Heading3"/>
      </w:pPr>
      <w:r>
        <w:rPr>
          <w:b/>
          <w:sz w:val="26"/>
          <w:rFonts w:eastAsia="黑体" w:ascii="黑体" w:hAnsi="黑体"/>
        </w:rPr>
        <w:t w:space="preserve">3.2.1 机械成果</w:t>
      </w:r>
    </w:p>
    <w:p>
      <w:pPr/>
      <w:r>
        <w:rPr>
          <w:sz w:val="24"/>
          <w:rFonts w:eastAsia="宋体" w:ascii="宋体" w:hAnsi="宋体"/>
        </w:rPr>
        <w:t w:space="preserve">3D打印四部件实物展示：底板（蜂窝散热孔+安装孔位）、机体（传感器安装座+线缆槽+进气格栅）、顶盖（屏幕框架+LED指示灯孔）、摄像头固定件（微调槽结构）。所有部件经FDM 3D打印验证，装配精度满足设计要求，传感器视场角未被遮挡，散热风道通畅。</w:t>
      </w:r>
    </w:p>
    <w:p>
      <w:pPr/>
    </w:p>
    <w:p>
      <w:pPr>
        <w:jc w:val="center"/>
        <w:shd w:color="auto" w:fill="D9D9D9" w:val="clear"/>
        <w:pBdr/>
      </w:pPr>
      <w:r>
        <w:rPr>
          <w:sz w:val="20"/>
          <w:rFonts eastAsia="宋体" ascii="宋体" hAnsi="宋体"/>
          <w:color w:val="808080"/>
        </w:rPr>
        <w:t w:space="preserve">[ 图片：底板3D打印实物照片 ]</w:t>
      </w:r>
    </w:p>
    <w:p>
      <w:pPr/>
    </w:p>
    <w:p>
      <w:pPr/>
    </w:p>
    <w:p>
      <w:pPr>
        <w:jc w:val="center"/>
        <w:shd w:color="auto" w:fill="D9D9D9" w:val="clear"/>
        <w:pBdr/>
      </w:pPr>
      <w:r>
        <w:rPr>
          <w:sz w:val="20"/>
          <w:rFonts eastAsia="宋体" ascii="宋体" hAnsi="宋体"/>
          <w:color w:val="808080"/>
        </w:rPr>
        <w:t w:space="preserve">[ 图片：机体3D打印实物照片 ]</w:t>
      </w:r>
    </w:p>
    <w:p>
      <w:pPr/>
    </w:p>
    <w:p>
      <w:pPr/>
    </w:p>
    <w:p>
      <w:pPr>
        <w:jc w:val="center"/>
        <w:shd w:color="auto" w:fill="D9D9D9" w:val="clear"/>
        <w:pBdr/>
      </w:pPr>
      <w:r>
        <w:rPr>
          <w:sz w:val="20"/>
          <w:rFonts eastAsia="宋体" ascii="宋体" hAnsi="宋体"/>
          <w:color w:val="808080"/>
        </w:rPr>
        <w:t w:space="preserve">[ 图片：顶盖3D打印实物照片 ]</w:t>
      </w:r>
    </w:p>
    <w:p>
      <w:pPr/>
    </w:p>
    <w:p>
      <w:pPr/>
    </w:p>
    <w:p>
      <w:pPr>
        <w:jc w:val="center"/>
        <w:shd w:color="auto" w:fill="D9D9D9" w:val="clear"/>
        <w:pBdr/>
      </w:pPr>
      <w:r>
        <w:rPr>
          <w:sz w:val="20"/>
          <w:rFonts eastAsia="宋体" ascii="宋体" hAnsi="宋体"/>
          <w:color w:val="808080"/>
        </w:rPr>
        <w:t w:space="preserve">[ 图片：摄像头固定件实物照片 ]</w:t>
      </w:r>
    </w:p>
    <w:p>
      <w:pPr/>
    </w:p>
    <w:p>
      <w:pPr>
        <w:pStyle w:val="Heading3"/>
      </w:pPr>
      <w:r>
        <w:rPr>
          <w:b/>
          <w:sz w:val="26"/>
          <w:rFonts w:eastAsia="黑体" w:ascii="黑体" w:hAnsi="黑体"/>
        </w:rPr>
        <w:t w:space="preserve">3.2.2 电路成果</w:t>
      </w:r>
    </w:p>
    <w:p>
      <w:pPr/>
      <w:r>
        <w:rPr>
          <w:sz w:val="24"/>
          <w:rFonts w:eastAsia="宋体" w:ascii="宋体" w:hAnsi="宋体"/>
        </w:rPr>
        <w:t w:space="preserve">展示核心板与各传感器模块的实际连接状态，包括RK3588核心板安装、MIPI-CSI摄像头FPC排线连接、USB摄像头接口、LiDAR串口转接板、IMU SPI接线、NVMe SSD M.2插槽安装和DSI屏幕排线连接。所有接口连接可靠，信号质量满足设计要求。</w:t>
      </w:r>
    </w:p>
    <w:p>
      <w:pPr/>
    </w:p>
    <w:p>
      <w:pPr>
        <w:jc w:val="center"/>
        <w:shd w:color="auto" w:fill="D9D9D9" w:val="clear"/>
        <w:pBdr/>
      </w:pPr>
      <w:r>
        <w:rPr>
          <w:sz w:val="20"/>
          <w:rFonts eastAsia="宋体" ascii="宋体" hAnsi="宋体"/>
          <w:color w:val="808080"/>
        </w:rPr>
        <w:t w:space="preserve">[ 图片：电路板实物照片（正面） ]</w:t>
      </w:r>
    </w:p>
    <w:p>
      <w:pPr/>
    </w:p>
    <w:p>
      <w:pPr/>
    </w:p>
    <w:p>
      <w:pPr>
        <w:jc w:val="center"/>
        <w:shd w:color="auto" w:fill="D9D9D9" w:val="clear"/>
        <w:pBdr/>
      </w:pPr>
      <w:r>
        <w:rPr>
          <w:sz w:val="20"/>
          <w:rFonts eastAsia="宋体" ascii="宋体" hAnsi="宋体"/>
          <w:color w:val="808080"/>
        </w:rPr>
        <w:t w:space="preserve">[ 图片：电路板实物照片（背面） ]</w:t>
      </w:r>
    </w:p>
    <w:p>
      <w:pPr/>
    </w:p>
    <w:p>
      <w:pPr/>
    </w:p>
    <w:p>
      <w:pPr>
        <w:jc w:val="center"/>
        <w:shd w:color="auto" w:fill="D9D9D9" w:val="clear"/>
        <w:pBdr/>
      </w:pPr>
      <w:r>
        <w:rPr>
          <w:sz w:val="20"/>
          <w:rFonts eastAsia="宋体" ascii="宋体" hAnsi="宋体"/>
          <w:color w:val="808080"/>
        </w:rPr>
        <w:t w:space="preserve">[ 图片：传感器模块接线细节照片 ]</w:t>
      </w:r>
    </w:p>
    <w:p>
      <w:pPr/>
    </w:p>
    <w:p>
      <w:pPr>
        <w:pStyle w:val="Heading3"/>
      </w:pPr>
      <w:r>
        <w:rPr>
          <w:b/>
          <w:sz w:val="26"/>
          <w:rFonts w:eastAsia="黑体" w:ascii="黑体" w:hAnsi="黑体"/>
        </w:rPr>
        <w:t w:space="preserve">3.2.3 软件成果</w:t>
      </w:r>
    </w:p>
    <w:p>
      <w:pPr/>
      <w:r>
        <w:rPr>
          <w:sz w:val="24"/>
          <w:rFonts w:eastAsia="宋体" w:ascii="宋体" w:hAnsi="宋体"/>
        </w:rPr>
        <w:t w:space="preserve">展示两套用户界面的实际运行效果。SentinelQT嵌入式触控HMI：主控页面双路实时预览（相机0 1080p + 相机1 720p）、融合鸟瞰图页面、视频管理页面和数据回溯页面。WebControl远程界面：浏览器端双路实时监控、RTSP视频预览、设备状态面板和回溯管理。</w:t>
      </w:r>
    </w:p>
    <w:p>
      <w:pPr/>
    </w:p>
    <w:p>
      <w:pPr>
        <w:jc w:val="center"/>
        <w:shd w:color="auto" w:fill="D9D9D9" w:val="clear"/>
        <w:pBdr/>
      </w:pPr>
      <w:r>
        <w:rPr>
          <w:sz w:val="20"/>
          <w:rFonts eastAsia="宋体" ascii="宋体" hAnsi="宋体"/>
          <w:color w:val="808080"/>
        </w:rPr>
        <w:t w:space="preserve">[ 图片：SentinelQT主控页面运行截图 ]</w:t>
      </w:r>
    </w:p>
    <w:p>
      <w:pPr/>
    </w:p>
    <w:p>
      <w:pPr/>
    </w:p>
    <w:p>
      <w:pPr>
        <w:jc w:val="center"/>
        <w:shd w:color="auto" w:fill="D9D9D9" w:val="clear"/>
        <w:pBdr/>
      </w:pPr>
      <w:r>
        <w:rPr>
          <w:sz w:val="20"/>
          <w:rFonts eastAsia="宋体" ascii="宋体" hAnsi="宋体"/>
          <w:color w:val="808080"/>
        </w:rPr>
        <w:t w:space="preserve">[ 图片：SentinelQT融合鸟瞰图页面截图 ]</w:t>
      </w:r>
    </w:p>
    <w:p>
      <w:pPr/>
    </w:p>
    <w:p>
      <w:pPr/>
    </w:p>
    <w:p>
      <w:pPr>
        <w:jc w:val="center"/>
        <w:shd w:color="auto" w:fill="D9D9D9" w:val="clear"/>
        <w:pBdr/>
      </w:pPr>
      <w:r>
        <w:rPr>
          <w:sz w:val="20"/>
          <w:rFonts eastAsia="宋体" ascii="宋体" hAnsi="宋体"/>
          <w:color w:val="808080"/>
        </w:rPr>
        <w:t w:space="preserve">[ 图片：Web前端远程控制界面截图 ]</w:t>
      </w:r>
    </w:p>
    <w:p>
      <w:pPr/>
    </w:p>
    <w:p>
      <w:pPr/>
    </w:p>
    <w:p>
      <w:pPr>
        <w:jc w:val="center"/>
        <w:shd w:color="auto" w:fill="D9D9D9" w:val="clear"/>
        <w:pBdr/>
      </w:pPr>
      <w:r>
        <w:rPr>
          <w:sz w:val="20"/>
          <w:rFonts eastAsia="宋体" ascii="宋体" hAnsi="宋体"/>
          <w:color w:val="808080"/>
        </w:rPr>
        <w:t w:space="preserve">[ 图片：双路OSD叠加效果截图（YOLO检测框+LiDAR点云投影） ]</w:t>
      </w:r>
    </w:p>
    <w:p>
      <w:pPr/>
    </w:p>
    <w:p>
      <w:pPr>
        <w:pStyle w:val="Heading2"/>
      </w:pPr>
      <w:r>
        <w:rPr>
          <w:b/>
          <w:sz w:val="28"/>
          <w:rFonts w:eastAsia="黑体" w:ascii="黑体" w:hAnsi="黑体"/>
        </w:rPr>
        <w:t w:space="preserve">3.3 测试成果</w:t>
      </w:r>
    </w:p>
    <w:p>
      <w:pPr/>
      <w:r>
        <w:rPr>
          <w:sz w:val="24"/>
          <w:rFonts w:eastAsia="宋体" w:ascii="宋体" w:hAnsi="宋体"/>
        </w:rPr>
        <w:t w:space="preserve">以下通过定量测试和定性对比，全面评估系统在核心功能上的性能表现。</w:t>
      </w:r>
    </w:p>
    <w:p>
      <w:pPr>
        <w:pStyle w:val="Heading3"/>
      </w:pPr>
      <w:r>
        <w:rPr>
          <w:b/>
          <w:sz w:val="26"/>
          <w:rFonts w:eastAsia="黑体" w:ascii="黑体" w:hAnsi="黑体"/>
        </w:rPr>
        <w:t w:space="preserve">3.3.1 EIS电子防抖效果测试</w:t>
      </w:r>
    </w:p>
    <w:p>
      <w:pPr/>
      <w:r>
        <w:rPr>
          <w:sz w:val="24"/>
          <w:rFonts w:eastAsia="宋体" w:ascii="宋体" w:hAnsi="宋体"/>
        </w:rPr>
        <w:t w:space="preserve">测试方法：将终端固定于振动台（频率10-200Hz扫频，振幅2mm），分别采集EIS开启和关闭状态下的视频序列，使用OpenCV特征点匹配算法计算帧间特征点位移的标准差（Jitter RMS），作为防抖效果的定量评价指标。</w:t>
      </w:r>
    </w:p>
    <w:tbl>
      <w:tblPr>
        <w:tblW w:type="pct" w:w="5000"/>
        <w:tblBorders/>
      </w:tblPr>
      <w:tr>
        <w:tc>
          <w:tcPr>
            <w:tcW w:type="pct" w:w="1250"/>
          </w:tcPr>
          <w:p>
            <w:r>
              <w:rPr>
                <w:b/>
                <w:sz w:val="20"/>
                <w:rFonts eastAsia="宋体" ascii="宋体" hAnsi="宋体"/>
              </w:rPr>
              <w:t w:space="preserve">振动频率</w:t>
            </w:r>
          </w:p>
        </w:tc>
        <w:tc>
          <w:tcPr>
            <w:tcW w:type="pct" w:w="1250"/>
          </w:tcPr>
          <w:p>
            <w:r>
              <w:rPr>
                <w:b/>
                <w:sz w:val="20"/>
                <w:rFonts eastAsia="宋体" ascii="宋体" hAnsi="宋体"/>
              </w:rPr>
              <w:t w:space="preserve">EIS关闭 RMS (px)</w:t>
            </w:r>
          </w:p>
        </w:tc>
        <w:tc>
          <w:tcPr>
            <w:tcW w:type="pct" w:w="1250"/>
          </w:tcPr>
          <w:p>
            <w:r>
              <w:rPr>
                <w:b/>
                <w:sz w:val="20"/>
                <w:rFonts eastAsia="宋体" ascii="宋体" hAnsi="宋体"/>
              </w:rPr>
              <w:t w:space="preserve">EIS开启 RMS (px)</w:t>
            </w:r>
          </w:p>
        </w:tc>
        <w:tc>
          <w:tcPr>
            <w:tcW w:type="pct" w:w="1250"/>
          </w:tcPr>
          <w:p>
            <w:r>
              <w:rPr>
                <w:b/>
                <w:sz w:val="20"/>
                <w:rFonts eastAsia="宋体" ascii="宋体" hAnsi="宋体"/>
              </w:rPr>
              <w:t w:space="preserve">防抖抑制比</w:t>
            </w:r>
          </w:p>
        </w:tc>
      </w:tr>
      <w:tr>
        <w:tc>
          <w:tcPr>
            <w:tcW w:type="pct" w:w="1250"/>
          </w:tcPr>
          <w:p>
            <w:r>
              <w:rPr>
                <w:sz w:val="20"/>
                <w:rFonts eastAsia="宋体" ascii="宋体" hAnsi="宋体"/>
              </w:rPr>
              <w:t w:space="preserve">10Hz</w:t>
            </w:r>
          </w:p>
        </w:tc>
        <w:tc>
          <w:tcPr>
            <w:tcW w:type="pct" w:w="1250"/>
          </w:tcPr>
          <w:p>
            <w:r>
              <w:rPr>
                <w:sz w:val="20"/>
                <w:rFonts eastAsia="宋体" ascii="宋体" hAnsi="宋体"/>
              </w:rPr>
              <w:t w:space="preserve">18.3</w:t>
            </w:r>
          </w:p>
        </w:tc>
        <w:tc>
          <w:tcPr>
            <w:tcW w:type="pct" w:w="1250"/>
          </w:tcPr>
          <w:p>
            <w:r>
              <w:rPr>
                <w:sz w:val="20"/>
                <w:rFonts eastAsia="宋体" ascii="宋体" hAnsi="宋体"/>
              </w:rPr>
              <w:t w:space="preserve">4.2</w:t>
            </w:r>
          </w:p>
        </w:tc>
        <w:tc>
          <w:tcPr>
            <w:tcW w:type="pct" w:w="1250"/>
          </w:tcPr>
          <w:p>
            <w:r>
              <w:rPr>
                <w:sz w:val="20"/>
                <w:rFonts eastAsia="宋体" ascii="宋体" hAnsi="宋体"/>
              </w:rPr>
              <w:t w:space="preserve">77.0%</w:t>
            </w:r>
          </w:p>
        </w:tc>
      </w:tr>
      <w:tr>
        <w:tc>
          <w:tcPr>
            <w:tcW w:type="pct" w:w="1250"/>
          </w:tcPr>
          <w:p>
            <w:r>
              <w:rPr>
                <w:sz w:val="20"/>
                <w:rFonts eastAsia="宋体" ascii="宋体" hAnsi="宋体"/>
              </w:rPr>
              <w:t w:space="preserve">50Hz</w:t>
            </w:r>
          </w:p>
        </w:tc>
        <w:tc>
          <w:tcPr>
            <w:tcW w:type="pct" w:w="1250"/>
          </w:tcPr>
          <w:p>
            <w:r>
              <w:rPr>
                <w:sz w:val="20"/>
                <w:rFonts eastAsia="宋体" ascii="宋体" hAnsi="宋体"/>
              </w:rPr>
              <w:t w:space="preserve">25.7</w:t>
            </w:r>
          </w:p>
        </w:tc>
        <w:tc>
          <w:tcPr>
            <w:tcW w:type="pct" w:w="1250"/>
          </w:tcPr>
          <w:p>
            <w:r>
              <w:rPr>
                <w:sz w:val="20"/>
                <w:rFonts eastAsia="宋体" ascii="宋体" hAnsi="宋体"/>
              </w:rPr>
              <w:t w:space="preserve">5.1</w:t>
            </w:r>
          </w:p>
        </w:tc>
        <w:tc>
          <w:tcPr>
            <w:tcW w:type="pct" w:w="1250"/>
          </w:tcPr>
          <w:p>
            <w:r>
              <w:rPr>
                <w:sz w:val="20"/>
                <w:rFonts eastAsia="宋体" ascii="宋体" hAnsi="宋体"/>
              </w:rPr>
              <w:t w:space="preserve">80.2%</w:t>
            </w:r>
          </w:p>
        </w:tc>
      </w:tr>
      <w:tr>
        <w:tc>
          <w:tcPr>
            <w:tcW w:type="pct" w:w="1250"/>
          </w:tcPr>
          <w:p>
            <w:r>
              <w:rPr>
                <w:sz w:val="20"/>
                <w:rFonts eastAsia="宋体" ascii="宋体" hAnsi="宋体"/>
              </w:rPr>
              <w:t w:space="preserve">100Hz</w:t>
            </w:r>
          </w:p>
        </w:tc>
        <w:tc>
          <w:tcPr>
            <w:tcW w:type="pct" w:w="1250"/>
          </w:tcPr>
          <w:p>
            <w:r>
              <w:rPr>
                <w:sz w:val="20"/>
                <w:rFonts eastAsia="宋体" ascii="宋体" hAnsi="宋体"/>
              </w:rPr>
              <w:t w:space="preserve">31.2</w:t>
            </w:r>
          </w:p>
        </w:tc>
        <w:tc>
          <w:tcPr>
            <w:tcW w:type="pct" w:w="1250"/>
          </w:tcPr>
          <w:p>
            <w:r>
              <w:rPr>
                <w:sz w:val="20"/>
                <w:rFonts eastAsia="宋体" ascii="宋体" hAnsi="宋体"/>
              </w:rPr>
              <w:t w:space="preserve">6.8</w:t>
            </w:r>
          </w:p>
        </w:tc>
        <w:tc>
          <w:tcPr>
            <w:tcW w:type="pct" w:w="1250"/>
          </w:tcPr>
          <w:p>
            <w:r>
              <w:rPr>
                <w:sz w:val="20"/>
                <w:rFonts eastAsia="宋体" ascii="宋体" hAnsi="宋体"/>
              </w:rPr>
              <w:t w:space="preserve">78.2%</w:t>
            </w:r>
          </w:p>
        </w:tc>
      </w:tr>
      <w:tr>
        <w:tc>
          <w:tcPr>
            <w:tcW w:type="pct" w:w="1250"/>
          </w:tcPr>
          <w:p>
            <w:r>
              <w:rPr>
                <w:sz w:val="20"/>
                <w:rFonts eastAsia="宋体" ascii="宋体" hAnsi="宋体"/>
              </w:rPr>
              <w:t w:space="preserve">200Hz</w:t>
            </w:r>
          </w:p>
        </w:tc>
        <w:tc>
          <w:tcPr>
            <w:tcW w:type="pct" w:w="1250"/>
          </w:tcPr>
          <w:p>
            <w:r>
              <w:rPr>
                <w:sz w:val="20"/>
                <w:rFonts eastAsia="宋体" ascii="宋体" hAnsi="宋体"/>
              </w:rPr>
              <w:t w:space="preserve">35.8</w:t>
            </w:r>
          </w:p>
        </w:tc>
        <w:tc>
          <w:tcPr>
            <w:tcW w:type="pct" w:w="1250"/>
          </w:tcPr>
          <w:p>
            <w:r>
              <w:rPr>
                <w:sz w:val="20"/>
                <w:rFonts eastAsia="宋体" ascii="宋体" hAnsi="宋体"/>
              </w:rPr>
              <w:t w:space="preserve">8.9</w:t>
            </w:r>
          </w:p>
        </w:tc>
        <w:tc>
          <w:tcPr>
            <w:tcW w:type="pct" w:w="1250"/>
          </w:tcPr>
          <w:p>
            <w:r>
              <w:rPr>
                <w:sz w:val="20"/>
                <w:rFonts eastAsia="宋体" ascii="宋体" hAnsi="宋体"/>
              </w:rPr>
              <w:t w:space="preserve">75.1%</w:t>
            </w:r>
          </w:p>
        </w:tc>
      </w:tr>
    </w:tbl>
    <w:p>
      <w:pPr/>
    </w:p>
    <w:p>
      <w:pPr/>
      <w:r>
        <w:rPr>
          <w:sz w:val="24"/>
          <w:rFonts w:eastAsia="宋体" w:ascii="宋体" w:hAnsi="宋体"/>
        </w:rPr>
        <w:t w:space="preserve">测试结果表明，EIS系统在10-200Hz工业震动频率范围内平均可抑制约78%的图像抖动，在50Hz频点达到最佳效果（80.2%抑制比）。残余偏差在5-9像素范围内，远低于未防抖状态的18-36像素。</w:t>
      </w:r>
    </w:p>
    <w:p>
      <w:pPr/>
    </w:p>
    <w:p>
      <w:pPr>
        <w:jc w:val="center"/>
        <w:shd w:color="auto" w:fill="D9D9D9" w:val="clear"/>
        <w:pBdr/>
      </w:pPr>
      <w:r>
        <w:rPr>
          <w:sz w:val="20"/>
          <w:rFonts eastAsia="宋体" ascii="宋体" hAnsi="宋体"/>
          <w:color w:val="808080"/>
        </w:rPr>
        <w:t w:space="preserve">[ 图片：EIS防抖效果对比图（开启vs关闭，帧间特征点轨迹） ]</w:t>
      </w:r>
    </w:p>
    <w:p>
      <w:pPr/>
    </w:p>
    <w:p>
      <w:pPr>
        <w:pStyle w:val="Heading3"/>
      </w:pPr>
      <w:r>
        <w:rPr>
          <w:b/>
          <w:sz w:val="26"/>
          <w:rFonts w:eastAsia="黑体" w:ascii="黑体" w:hAnsi="黑体"/>
        </w:rPr>
        <w:t w:space="preserve">3.3.2 目标检测性能测试</w:t>
      </w:r>
    </w:p>
    <w:p>
      <w:pPr/>
      <w:r>
        <w:rPr>
          <w:sz w:val="24"/>
          <w:rFonts w:eastAsia="宋体" w:ascii="宋体" w:hAnsi="宋体"/>
        </w:rPr>
        <w:t w:space="preserve">测试方法：使用工业场景测试集（含人员、叉车、料箱三类目标，共500张标注图像），评估YOLOv8n INT8模型在RK3588 NPU上的检测精度和推理速度，同时与FP32模型（CPU推理）进行对比。</w:t>
      </w:r>
    </w:p>
    <w:tbl>
      <w:tblPr>
        <w:tblW w:type="pct" w:w="5000"/>
        <w:tblBorders/>
      </w:tblPr>
      <w:tr>
        <w:tc>
          <w:tcPr>
            <w:tcW w:type="pct" w:w="1250"/>
          </w:tcPr>
          <w:p>
            <w:r>
              <w:rPr>
                <w:b/>
                <w:sz w:val="20"/>
                <w:rFonts eastAsia="宋体" ascii="宋体" hAnsi="宋体"/>
              </w:rPr>
              <w:t w:space="preserve">指标</w:t>
            </w:r>
          </w:p>
        </w:tc>
        <w:tc>
          <w:tcPr>
            <w:tcW w:type="pct" w:w="1250"/>
          </w:tcPr>
          <w:p>
            <w:r>
              <w:rPr>
                <w:b/>
                <w:sz w:val="20"/>
                <w:rFonts eastAsia="宋体" ascii="宋体" hAnsi="宋体"/>
              </w:rPr>
              <w:t w:space="preserve">YOLOv8n INT8 (NPU)</w:t>
            </w:r>
          </w:p>
        </w:tc>
        <w:tc>
          <w:tcPr>
            <w:tcW w:type="pct" w:w="1250"/>
          </w:tcPr>
          <w:p>
            <w:r>
              <w:rPr>
                <w:b/>
                <w:sz w:val="20"/>
                <w:rFonts eastAsia="宋体" ascii="宋体" hAnsi="宋体"/>
              </w:rPr>
              <w:t w:space="preserve">YOLOv8n FP32 (CPU)</w:t>
            </w:r>
          </w:p>
        </w:tc>
        <w:tc>
          <w:tcPr>
            <w:tcW w:type="pct" w:w="1250"/>
          </w:tcPr>
          <w:p>
            <w:r>
              <w:rPr>
                <w:b/>
                <w:sz w:val="20"/>
                <w:rFonts eastAsia="宋体" ascii="宋体" hAnsi="宋体"/>
              </w:rPr>
              <w:t w:space="preserve">提升</w:t>
            </w:r>
          </w:p>
        </w:tc>
      </w:tr>
      <w:tr>
        <w:tc>
          <w:tcPr>
            <w:tcW w:type="pct" w:w="1250"/>
          </w:tcPr>
          <w:p>
            <w:r>
              <w:rPr>
                <w:sz w:val="20"/>
                <w:rFonts eastAsia="宋体" ascii="宋体" hAnsi="宋体"/>
              </w:rPr>
              <w:t w:space="preserve">mAP@0.5</w:t>
            </w:r>
          </w:p>
        </w:tc>
        <w:tc>
          <w:tcPr>
            <w:tcW w:type="pct" w:w="1250"/>
          </w:tcPr>
          <w:p>
            <w:r>
              <w:rPr>
                <w:sz w:val="20"/>
                <w:rFonts eastAsia="宋体" ascii="宋体" hAnsi="宋体"/>
              </w:rPr>
              <w:t w:space="preserve">0.453</w:t>
            </w:r>
          </w:p>
        </w:tc>
        <w:tc>
          <w:tcPr>
            <w:tcW w:type="pct" w:w="1250"/>
          </w:tcPr>
          <w:p>
            <w:r>
              <w:rPr>
                <w:sz w:val="20"/>
                <w:rFonts eastAsia="宋体" ascii="宋体" hAnsi="宋体"/>
              </w:rPr>
              <w:t w:space="preserve">0.461</w:t>
            </w:r>
          </w:p>
        </w:tc>
        <w:tc>
          <w:tcPr>
            <w:tcW w:type="pct" w:w="1250"/>
          </w:tcPr>
          <w:p>
            <w:r>
              <w:rPr>
                <w:sz w:val="20"/>
                <w:rFonts eastAsia="宋体" ascii="宋体" hAnsi="宋体"/>
              </w:rPr>
              <w:t w:space="preserve">精度损失1.7%</w:t>
            </w:r>
          </w:p>
        </w:tc>
      </w:tr>
      <w:tr>
        <w:tc>
          <w:tcPr>
            <w:tcW w:type="pct" w:w="1250"/>
          </w:tcPr>
          <w:p>
            <w:r>
              <w:rPr>
                <w:sz w:val="20"/>
                <w:rFonts eastAsia="宋体" ascii="宋体" hAnsi="宋体"/>
              </w:rPr>
              <w:t w:space="preserve">mAP@0.5:0.95</w:t>
            </w:r>
          </w:p>
        </w:tc>
        <w:tc>
          <w:tcPr>
            <w:tcW w:type="pct" w:w="1250"/>
          </w:tcPr>
          <w:p>
            <w:r>
              <w:rPr>
                <w:sz w:val="20"/>
                <w:rFonts eastAsia="宋体" ascii="宋体" hAnsi="宋体"/>
              </w:rPr>
              <w:t w:space="preserve">0.281</w:t>
            </w:r>
          </w:p>
        </w:tc>
        <w:tc>
          <w:tcPr>
            <w:tcW w:type="pct" w:w="1250"/>
          </w:tcPr>
          <w:p>
            <w:r>
              <w:rPr>
                <w:sz w:val="20"/>
                <w:rFonts eastAsia="宋体" ascii="宋体" hAnsi="宋体"/>
              </w:rPr>
              <w:t w:space="preserve">0.289</w:t>
            </w:r>
          </w:p>
        </w:tc>
        <w:tc>
          <w:tcPr>
            <w:tcW w:type="pct" w:w="1250"/>
          </w:tcPr>
          <w:p>
            <w:r>
              <w:rPr>
                <w:sz w:val="20"/>
                <w:rFonts eastAsia="宋体" ascii="宋体" hAnsi="宋体"/>
              </w:rPr>
              <w:t w:space="preserve">精度损失2.8%</w:t>
            </w:r>
          </w:p>
        </w:tc>
      </w:tr>
      <w:tr>
        <w:tc>
          <w:tcPr>
            <w:tcW w:type="pct" w:w="1250"/>
          </w:tcPr>
          <w:p>
            <w:r>
              <w:rPr>
                <w:sz w:val="20"/>
                <w:rFonts eastAsia="宋体" ascii="宋体" hAnsi="宋体"/>
              </w:rPr>
              <w:t w:space="preserve">单帧推理时间</w:t>
            </w:r>
          </w:p>
        </w:tc>
        <w:tc>
          <w:tcPr>
            <w:tcW w:type="pct" w:w="1250"/>
          </w:tcPr>
          <w:p>
            <w:r>
              <w:rPr>
                <w:sz w:val="20"/>
                <w:rFonts eastAsia="宋体" ascii="宋体" hAnsi="宋体"/>
              </w:rPr>
              <w:t w:space="preserve">27.3 ms</w:t>
            </w:r>
          </w:p>
        </w:tc>
        <w:tc>
          <w:tcPr>
            <w:tcW w:type="pct" w:w="1250"/>
          </w:tcPr>
          <w:p>
            <w:r>
              <w:rPr>
                <w:sz w:val="20"/>
                <w:rFonts eastAsia="宋体" ascii="宋体" hAnsi="宋体"/>
              </w:rPr>
              <w:t w:space="preserve">187.5 ms</w:t>
            </w:r>
          </w:p>
        </w:tc>
        <w:tc>
          <w:tcPr>
            <w:tcW w:type="pct" w:w="1250"/>
          </w:tcPr>
          <w:p>
            <w:r>
              <w:rPr>
                <w:sz w:val="20"/>
                <w:rFonts eastAsia="宋体" ascii="宋体" hAnsi="宋体"/>
              </w:rPr>
              <w:t w:space="preserve">加速6.9×</w:t>
            </w:r>
          </w:p>
        </w:tc>
      </w:tr>
      <w:tr>
        <w:tc>
          <w:tcPr>
            <w:tcW w:type="pct" w:w="1250"/>
          </w:tcPr>
          <w:p>
            <w:r>
              <w:rPr>
                <w:sz w:val="20"/>
                <w:rFonts eastAsia="宋体" ascii="宋体" hAnsi="宋体"/>
              </w:rPr>
              <w:t w:space="preserve">推理吞吐量</w:t>
            </w:r>
          </w:p>
        </w:tc>
        <w:tc>
          <w:tcPr>
            <w:tcW w:type="pct" w:w="1250"/>
          </w:tcPr>
          <w:p>
            <w:r>
              <w:rPr>
                <w:sz w:val="20"/>
                <w:rFonts eastAsia="宋体" ascii="宋体" hAnsi="宋体"/>
              </w:rPr>
              <w:t w:space="preserve">36.6 FPS</w:t>
            </w:r>
          </w:p>
        </w:tc>
        <w:tc>
          <w:tcPr>
            <w:tcW w:type="pct" w:w="1250"/>
          </w:tcPr>
          <w:p>
            <w:r>
              <w:rPr>
                <w:sz w:val="20"/>
                <w:rFonts eastAsia="宋体" ascii="宋体" hAnsi="宋体"/>
              </w:rPr>
              <w:t w:space="preserve">5.3 FPS</w:t>
            </w:r>
          </w:p>
        </w:tc>
        <w:tc>
          <w:tcPr>
            <w:tcW w:type="pct" w:w="1250"/>
          </w:tcPr>
          <w:p>
            <w:r>
              <w:rPr>
                <w:sz w:val="20"/>
                <w:rFonts eastAsia="宋体" ascii="宋体" hAnsi="宋体"/>
              </w:rPr>
              <w:t w:space="preserve">加速6.9×</w:t>
            </w:r>
          </w:p>
        </w:tc>
      </w:tr>
      <w:tr>
        <w:tc>
          <w:tcPr>
            <w:tcW w:type="pct" w:w="1250"/>
          </w:tcPr>
          <w:p>
            <w:r>
              <w:rPr>
                <w:sz w:val="20"/>
                <w:rFonts eastAsia="宋体" ascii="宋体" hAnsi="宋体"/>
              </w:rPr>
              <w:t w:space="preserve">NPU利用率</w:t>
            </w:r>
          </w:p>
        </w:tc>
        <w:tc>
          <w:tcPr>
            <w:tcW w:type="pct" w:w="1250"/>
          </w:tcPr>
          <w:p>
            <w:r>
              <w:rPr>
                <w:sz w:val="20"/>
                <w:rFonts eastAsia="宋体" ascii="宋体" hAnsi="宋体"/>
              </w:rPr>
              <w:t w:space="preserve">48.2%</w:t>
            </w:r>
          </w:p>
        </w:tc>
        <w:tc>
          <w:tcPr>
            <w:tcW w:type="pct" w:w="1250"/>
          </w:tcPr>
          <w:p>
            <w:r>
              <w:rPr>
                <w:sz w:val="20"/>
                <w:rFonts eastAsia="宋体" ascii="宋体" hAnsi="宋体"/>
              </w:rPr>
              <w:t w:space="preserve">—</w:t>
            </w:r>
          </w:p>
        </w:tc>
        <w:tc>
          <w:tcPr>
            <w:tcW w:type="pct" w:w="1250"/>
          </w:tcPr>
          <w:p>
            <w:r>
              <w:rPr>
                <w:sz w:val="20"/>
                <w:rFonts eastAsia="宋体" ascii="宋体" hAnsi="宋体"/>
              </w:rPr>
              <w:t w:space="preserve">双路推理余量充足</w:t>
            </w:r>
          </w:p>
        </w:tc>
      </w:tr>
    </w:tbl>
    <w:p>
      <w:pPr/>
    </w:p>
    <w:p>
      <w:pPr/>
      <w:r>
        <w:rPr>
          <w:sz w:val="24"/>
          <w:rFonts w:eastAsia="宋体" w:ascii="宋体" w:hAnsi="宋体"/>
        </w:rPr>
        <w:t w:space="preserve">测试结果表明，INT8量化带来的精度损失控制在3%以内，而推理速度提升近7倍。单路推理仅占用NPU约48%的算力，双路并行推理仍能保持30FPS以上的实时处理能力。</w:t>
      </w:r>
    </w:p>
    <w:p>
      <w:pPr/>
    </w:p>
    <w:p>
      <w:pPr>
        <w:jc w:val="center"/>
        <w:shd w:color="auto" w:fill="D9D9D9" w:val="clear"/>
        <w:pBdr/>
      </w:pPr>
      <w:r>
        <w:rPr>
          <w:sz w:val="20"/>
          <w:rFonts eastAsia="宋体" ascii="宋体" hAnsi="宋体"/>
          <w:color w:val="808080"/>
        </w:rPr>
        <w:t w:space="preserve">[ 图片：YOLO检测结果示例图（含漏检和误检分析） ]</w:t>
      </w:r>
    </w:p>
    <w:p>
      <w:pPr/>
    </w:p>
    <w:p>
      <w:pPr>
        <w:pStyle w:val="Heading3"/>
      </w:pPr>
      <w:r>
        <w:rPr>
          <w:b/>
          <w:sz w:val="26"/>
          <w:rFonts w:eastAsia="黑体" w:ascii="黑体" w:hAnsi="黑体"/>
        </w:rPr>
        <w:t w:space="preserve">3.3.3 多目标跟踪性能测试</w:t>
      </w:r>
    </w:p>
    <w:p>
      <w:pPr/>
      <w:r>
        <w:rPr>
          <w:sz w:val="24"/>
          <w:rFonts w:eastAsia="宋体" w:ascii="宋体" w:hAnsi="宋体"/>
        </w:rPr>
        <w:t w:space="preserve">测试方法：录制10分钟工业场景多人员行走序列（含交叉、进出、遮挡等复杂事件），人工标注Ground Truth轨迹，使用MOTA、ID-Switch、MT和ML四项标准指标评估跟踪性能。</w:t>
      </w:r>
    </w:p>
    <w:tbl>
      <w:tblPr>
        <w:tblW w:type="pct" w:w="5000"/>
        <w:tblBorders/>
      </w:tblPr>
      <w:tr>
        <w:tc>
          <w:tcPr>
            <w:tcW w:type="pct" w:w="1666"/>
          </w:tcPr>
          <w:p>
            <w:r>
              <w:rPr>
                <w:b/>
                <w:sz w:val="20"/>
                <w:rFonts eastAsia="宋体" ascii="宋体" hAnsi="宋体"/>
              </w:rPr>
              <w:t w:space="preserve">指标</w:t>
            </w:r>
          </w:p>
        </w:tc>
        <w:tc>
          <w:tcPr>
            <w:tcW w:type="pct" w:w="1666"/>
          </w:tcPr>
          <w:p>
            <w:r>
              <w:rPr>
                <w:b/>
                <w:sz w:val="20"/>
                <w:rFonts eastAsia="宋体" ascii="宋体" hAnsi="宋体"/>
              </w:rPr>
              <w:t w:space="preserve">数值</w:t>
            </w:r>
          </w:p>
        </w:tc>
        <w:tc>
          <w:tcPr>
            <w:tcW w:type="pct" w:w="1666"/>
          </w:tcPr>
          <w:p>
            <w:r>
              <w:rPr>
                <w:b/>
                <w:sz w:val="20"/>
                <w:rFonts eastAsia="宋体" ascii="宋体" hAnsi="宋体"/>
              </w:rPr>
              <w:t w:space="preserve">说明</w:t>
            </w:r>
          </w:p>
        </w:tc>
      </w:tr>
      <w:tr>
        <w:tc>
          <w:tcPr>
            <w:tcW w:type="pct" w:w="1666"/>
          </w:tcPr>
          <w:p>
            <w:r>
              <w:rPr>
                <w:sz w:val="20"/>
                <w:rFonts eastAsia="宋体" ascii="宋体" hAnsi="宋体"/>
              </w:rPr>
              <w:t w:space="preserve">MOTA</w:t>
            </w:r>
          </w:p>
        </w:tc>
        <w:tc>
          <w:tcPr>
            <w:tcW w:type="pct" w:w="1666"/>
          </w:tcPr>
          <w:p>
            <w:r>
              <w:rPr>
                <w:sz w:val="20"/>
                <w:rFonts eastAsia="宋体" ascii="宋体" hAnsi="宋体"/>
              </w:rPr>
              <w:t w:space="preserve">82.7%</w:t>
            </w:r>
          </w:p>
        </w:tc>
        <w:tc>
          <w:tcPr>
            <w:tcW w:type="pct" w:w="1666"/>
          </w:tcPr>
          <w:p>
            <w:r>
              <w:rPr>
                <w:sz w:val="20"/>
                <w:rFonts eastAsia="宋体" ascii="宋体" hAnsi="宋体"/>
              </w:rPr>
              <w:t w:space="preserve">综合考虑漏检、误检和ID切换</w:t>
            </w:r>
          </w:p>
        </w:tc>
      </w:tr>
      <w:tr>
        <w:tc>
          <w:tcPr>
            <w:tcW w:type="pct" w:w="1666"/>
          </w:tcPr>
          <w:p>
            <w:r>
              <w:rPr>
                <w:sz w:val="20"/>
                <w:rFonts eastAsia="宋体" ascii="宋体" hAnsi="宋体"/>
              </w:rPr>
              <w:t w:space="preserve">MOTP</w:t>
            </w:r>
          </w:p>
        </w:tc>
        <w:tc>
          <w:tcPr>
            <w:tcW w:type="pct" w:w="1666"/>
          </w:tcPr>
          <w:p>
            <w:r>
              <w:rPr>
                <w:sz w:val="20"/>
                <w:rFonts eastAsia="宋体" ascii="宋体" hAnsi="宋体"/>
              </w:rPr>
              <w:t w:space="preserve">86.3%</w:t>
            </w:r>
          </w:p>
        </w:tc>
        <w:tc>
          <w:tcPr>
            <w:tcW w:type="pct" w:w="1666"/>
          </w:tcPr>
          <w:p>
            <w:r>
              <w:rPr>
                <w:sz w:val="20"/>
                <w:rFonts eastAsia="宋体" ascii="宋体" hAnsi="宋体"/>
              </w:rPr>
              <w:t w:space="preserve">位置精度（IoU匹配分数）</w:t>
            </w:r>
          </w:p>
        </w:tc>
      </w:tr>
      <w:tr>
        <w:tc>
          <w:tcPr>
            <w:tcW w:type="pct" w:w="1666"/>
          </w:tcPr>
          <w:p>
            <w:r>
              <w:rPr>
                <w:sz w:val="20"/>
                <w:rFonts eastAsia="宋体" ascii="宋体" hAnsi="宋体"/>
              </w:rPr>
              <w:t w:space="preserve">ID-Switch</w:t>
            </w:r>
          </w:p>
        </w:tc>
        <w:tc>
          <w:tcPr>
            <w:tcW w:type="pct" w:w="1666"/>
          </w:tcPr>
          <w:p>
            <w:r>
              <w:rPr>
                <w:sz w:val="20"/>
                <w:rFonts eastAsia="宋体" ascii="宋体" hAnsi="宋体"/>
              </w:rPr>
              <w:t w:space="preserve">4次/10分钟</w:t>
            </w:r>
          </w:p>
        </w:tc>
        <w:tc>
          <w:tcPr>
            <w:tcW w:type="pct" w:w="1666"/>
          </w:tcPr>
          <w:p>
            <w:r>
              <w:rPr>
                <w:sz w:val="20"/>
                <w:rFonts eastAsia="宋体" ascii="宋体" hAnsi="宋体"/>
              </w:rPr>
              <w:t w:space="preserve">身份切换率低，Alpha-Beta滤波器平滑效果好</w:t>
            </w:r>
          </w:p>
        </w:tc>
      </w:tr>
      <w:tr>
        <w:tc>
          <w:tcPr>
            <w:tcW w:type="pct" w:w="1666"/>
          </w:tcPr>
          <w:p>
            <w:r>
              <w:rPr>
                <w:sz w:val="20"/>
                <w:rFonts eastAsia="宋体" ascii="宋体" hAnsi="宋体"/>
              </w:rPr>
              <w:t w:space="preserve">MT (Mostly Tracked)</w:t>
            </w:r>
          </w:p>
        </w:tc>
        <w:tc>
          <w:tcPr>
            <w:tcW w:type="pct" w:w="1666"/>
          </w:tcPr>
          <w:p>
            <w:r>
              <w:rPr>
                <w:sz w:val="20"/>
                <w:rFonts eastAsia="宋体" ascii="宋体" hAnsi="宋体"/>
              </w:rPr>
              <w:t w:space="preserve">87.5%</w:t>
            </w:r>
          </w:p>
        </w:tc>
        <w:tc>
          <w:tcPr>
            <w:tcW w:type="pct" w:w="1666"/>
          </w:tcPr>
          <w:p>
            <w:r>
              <w:rPr>
                <w:sz w:val="20"/>
                <w:rFonts eastAsia="宋体" ascii="宋体" hAnsi="宋体"/>
              </w:rPr>
              <w:t w:space="preserve">大部分航迹被成功跟踪</w:t>
            </w:r>
          </w:p>
        </w:tc>
      </w:tr>
      <w:tr>
        <w:tc>
          <w:tcPr>
            <w:tcW w:type="pct" w:w="1666"/>
          </w:tcPr>
          <w:p>
            <w:r>
              <w:rPr>
                <w:sz w:val="20"/>
                <w:rFonts eastAsia="宋体" ascii="宋体" hAnsi="宋体"/>
              </w:rPr>
              <w:t w:space="preserve">ML (Mostly Lost)</w:t>
            </w:r>
          </w:p>
        </w:tc>
        <w:tc>
          <w:tcPr>
            <w:tcW w:type="pct" w:w="1666"/>
          </w:tcPr>
          <w:p>
            <w:r>
              <w:rPr>
                <w:sz w:val="20"/>
                <w:rFonts eastAsia="宋体" ascii="宋体" hAnsi="宋体"/>
              </w:rPr>
              <w:t w:space="preserve">6.3%</w:t>
            </w:r>
          </w:p>
        </w:tc>
        <w:tc>
          <w:tcPr>
            <w:tcW w:type="pct" w:w="1666"/>
          </w:tcPr>
          <w:p>
            <w:r>
              <w:rPr>
                <w:sz w:val="20"/>
                <w:rFonts eastAsia="宋体" ascii="宋体" hAnsi="宋体"/>
              </w:rPr>
              <w:t w:space="preserve">主要因长时间完全遮挡导致丢失</w:t>
            </w:r>
          </w:p>
        </w:tc>
      </w:tr>
      <w:tr>
        <w:tc>
          <w:tcPr>
            <w:tcW w:type="pct" w:w="1666"/>
          </w:tcPr>
          <w:p>
            <w:r>
              <w:rPr>
                <w:sz w:val="20"/>
                <w:rFonts eastAsia="宋体" ascii="宋体" hAnsi="宋体"/>
              </w:rPr>
              <w:t w:space="preserve">平均跟踪延迟</w:t>
            </w:r>
          </w:p>
        </w:tc>
        <w:tc>
          <w:tcPr>
            <w:tcW w:type="pct" w:w="1666"/>
          </w:tcPr>
          <w:p>
            <w:r>
              <w:rPr>
                <w:sz w:val="20"/>
                <w:rFonts eastAsia="宋体" ascii="宋体" hAnsi="宋体"/>
              </w:rPr>
              <w:t w:space="preserve">45.3 ms</w:t>
            </w:r>
          </w:p>
        </w:tc>
        <w:tc>
          <w:tcPr>
            <w:tcW w:type="pct" w:w="1666"/>
          </w:tcPr>
          <w:p>
            <w:r>
              <w:rPr>
                <w:sz w:val="20"/>
                <w:rFonts eastAsia="宋体" ascii="宋体" hAnsi="宋体"/>
              </w:rPr>
              <w:t w:space="preserve">从图像帧到达至航迹更新输出</w:t>
            </w:r>
          </w:p>
        </w:tc>
      </w:tr>
      <w:tr>
        <w:tc>
          <w:tcPr>
            <w:tcW w:type="pct" w:w="1666"/>
          </w:tcPr>
          <w:p>
            <w:r>
              <w:rPr>
                <w:sz w:val="20"/>
                <w:rFonts eastAsia="宋体" ascii="宋体" hAnsi="宋体"/>
              </w:rPr>
              <w:t w:space="preserve">告警响应时间</w:t>
            </w:r>
          </w:p>
        </w:tc>
        <w:tc>
          <w:tcPr>
            <w:tcW w:type="pct" w:w="1666"/>
          </w:tcPr>
          <w:p>
            <w:r>
              <w:rPr>
                <w:sz w:val="20"/>
                <w:rFonts eastAsia="宋体" ascii="宋体" hAnsi="宋体"/>
              </w:rPr>
              <w:t w:space="preserve">82.1 ms</w:t>
            </w:r>
          </w:p>
        </w:tc>
        <w:tc>
          <w:tcPr>
            <w:tcW w:type="pct" w:w="1666"/>
          </w:tcPr>
          <w:p>
            <w:r>
              <w:rPr>
                <w:sz w:val="20"/>
                <w:rFonts eastAsia="宋体" ascii="宋体" hAnsi="宋体"/>
              </w:rPr>
              <w:t w:space="preserve">从目标进入危险区域至告警信号发出</w:t>
            </w:r>
          </w:p>
        </w:tc>
      </w:tr>
    </w:tbl>
    <w:p>
      <w:pPr/>
    </w:p>
    <w:p>
      <w:pPr/>
      <w:r>
        <w:rPr>
          <w:sz w:val="24"/>
          <w:rFonts w:eastAsia="宋体" w:ascii="宋体" w:hAnsi="宋体"/>
        </w:rPr>
        <w:t w:space="preserve">MOTA达到82.7%，ID-Switch控制在4次/10分钟的较低水平，验证了LiDAR-Camera融合方案相比纯视觉方案在定位精度和抗遮挡方面的优势。告警全链路响应时间约82ms，满足工业安全对100ms级的实时性要求。</w:t>
      </w:r>
    </w:p>
    <w:p>
      <w:pPr/>
    </w:p>
    <w:p>
      <w:pPr>
        <w:jc w:val="center"/>
        <w:shd w:color="auto" w:fill="D9D9D9" w:val="clear"/>
        <w:pBdr/>
      </w:pPr>
      <w:r>
        <w:rPr>
          <w:sz w:val="20"/>
          <w:rFonts eastAsia="宋体" ascii="宋体" hAnsi="宋体"/>
          <w:color w:val="808080"/>
        </w:rPr>
        <w:t w:space="preserve">[ 图片：多目标跟踪轨迹可视化图（含ID标注和告警区域） ]</w:t>
      </w:r>
    </w:p>
    <w:p>
      <w:pPr/>
    </w:p>
    <w:p>
      <w:pPr>
        <w:pStyle w:val="Heading3"/>
      </w:pPr>
      <w:r>
        <w:rPr>
          <w:b/>
          <w:sz w:val="26"/>
          <w:rFonts w:eastAsia="黑体" w:ascii="黑体" w:hAnsi="黑体"/>
        </w:rPr>
        <w:t w:space="preserve">3.3.4 视频推流延迟测试</w:t>
      </w:r>
    </w:p>
    <w:p>
      <w:pPr/>
      <w:r>
        <w:rPr>
          <w:sz w:val="24"/>
          <w:rFonts w:eastAsia="宋体" w:ascii="宋体" w:hAnsi="宋体"/>
        </w:rPr>
        <w:t w:space="preserve">测试方法：在局域网环境（千兆以太网）下，使用时间戳叠加法测量端到端延迟——在相机前放置高精度LED计时器，在远端VLC播放器中截图对比原始时间和显示时间，差值即为端到端延迟。</w:t>
      </w:r>
    </w:p>
    <w:tbl>
      <w:tblPr>
        <w:tblW w:type="pct" w:w="5000"/>
        <w:tblBorders/>
      </w:tblPr>
      <w:tr>
        <w:tc>
          <w:tcPr>
            <w:tcW w:type="pct" w:w="1000"/>
          </w:tcPr>
          <w:p>
            <w:r>
              <w:rPr>
                <w:b/>
                <w:sz w:val="20"/>
                <w:rFonts eastAsia="宋体" ascii="宋体" hAnsi="宋体"/>
              </w:rPr>
              <w:t w:space="preserve">传输方式</w:t>
            </w:r>
          </w:p>
        </w:tc>
        <w:tc>
          <w:tcPr>
            <w:tcW w:type="pct" w:w="1000"/>
          </w:tcPr>
          <w:p>
            <w:r>
              <w:rPr>
                <w:b/>
                <w:sz w:val="20"/>
                <w:rFonts eastAsia="宋体" ascii="宋体" hAnsi="宋体"/>
              </w:rPr>
              <w:t w:space="preserve">编码延迟</w:t>
            </w:r>
          </w:p>
        </w:tc>
        <w:tc>
          <w:tcPr>
            <w:tcW w:type="pct" w:w="1000"/>
          </w:tcPr>
          <w:p>
            <w:r>
              <w:rPr>
                <w:b/>
                <w:sz w:val="20"/>
                <w:rFonts eastAsia="宋体" ascii="宋体" hAnsi="宋体"/>
              </w:rPr>
              <w:t w:space="preserve">网络延迟</w:t>
            </w:r>
          </w:p>
        </w:tc>
        <w:tc>
          <w:tcPr>
            <w:tcW w:type="pct" w:w="1000"/>
          </w:tcPr>
          <w:p>
            <w:r>
              <w:rPr>
                <w:b/>
                <w:sz w:val="20"/>
                <w:rFonts eastAsia="宋体" ascii="宋体" hAnsi="宋体"/>
              </w:rPr>
              <w:t w:space="preserve">解码延迟</w:t>
            </w:r>
          </w:p>
        </w:tc>
        <w:tc>
          <w:tcPr>
            <w:tcW w:type="pct" w:w="1000"/>
          </w:tcPr>
          <w:p>
            <w:r>
              <w:rPr>
                <w:b/>
                <w:sz w:val="20"/>
                <w:rFonts eastAsia="宋体" ascii="宋体" hAnsi="宋体"/>
              </w:rPr>
              <w:t w:space="preserve">端到端总延迟</w:t>
            </w:r>
          </w:p>
        </w:tc>
      </w:tr>
      <w:tr>
        <w:tc>
          <w:tcPr>
            <w:tcW w:type="pct" w:w="1000"/>
          </w:tcPr>
          <w:p>
            <w:r>
              <w:rPr>
                <w:sz w:val="20"/>
                <w:rFonts eastAsia="宋体" ascii="宋体" hAnsi="宋体"/>
              </w:rPr>
              <w:t w:space="preserve">TCP RTSP (有线)</w:t>
            </w:r>
          </w:p>
        </w:tc>
        <w:tc>
          <w:tcPr>
            <w:tcW w:type="pct" w:w="1000"/>
          </w:tcPr>
          <w:p>
            <w:r>
              <w:rPr>
                <w:sz w:val="20"/>
                <w:rFonts eastAsia="宋体" ascii="宋体" hAnsi="宋体"/>
              </w:rPr>
              <w:t w:space="preserve">28 ms</w:t>
            </w:r>
          </w:p>
        </w:tc>
        <w:tc>
          <w:tcPr>
            <w:tcW w:type="pct" w:w="1000"/>
          </w:tcPr>
          <w:p>
            <w:r>
              <w:rPr>
                <w:sz w:val="20"/>
                <w:rFonts eastAsia="宋体" ascii="宋体" hAnsi="宋体"/>
              </w:rPr>
              <w:t w:space="preserve">15 ms</w:t>
            </w:r>
          </w:p>
        </w:tc>
        <w:tc>
          <w:tcPr>
            <w:tcW w:type="pct" w:w="1000"/>
          </w:tcPr>
          <w:p>
            <w:r>
              <w:rPr>
                <w:sz w:val="20"/>
                <w:rFonts eastAsia="宋体" ascii="宋体" hAnsi="宋体"/>
              </w:rPr>
              <w:t w:space="preserve">12 ms</w:t>
            </w:r>
          </w:p>
        </w:tc>
        <w:tc>
          <w:tcPr>
            <w:tcW w:type="pct" w:w="1000"/>
          </w:tcPr>
          <w:p>
            <w:r>
              <w:rPr>
                <w:sz w:val="20"/>
                <w:rFonts eastAsia="宋体" ascii="宋体" hAnsi="宋体"/>
              </w:rPr>
              <w:t w:space="preserve">55 ms</w:t>
            </w:r>
          </w:p>
        </w:tc>
      </w:tr>
      <w:tr>
        <w:tc>
          <w:tcPr>
            <w:tcW w:type="pct" w:w="1000"/>
          </w:tcPr>
          <w:p>
            <w:r>
              <w:rPr>
                <w:sz w:val="20"/>
                <w:rFonts eastAsia="宋体" ascii="宋体" hAnsi="宋体"/>
              </w:rPr>
              <w:t w:space="preserve">WebRTC (5GHz WiFi)</w:t>
            </w:r>
          </w:p>
        </w:tc>
        <w:tc>
          <w:tcPr>
            <w:tcW w:type="pct" w:w="1000"/>
          </w:tcPr>
          <w:p>
            <w:r>
              <w:rPr>
                <w:sz w:val="20"/>
                <w:rFonts eastAsia="宋体" ascii="宋体" hAnsi="宋体"/>
              </w:rPr>
              <w:t w:space="preserve">28 ms</w:t>
            </w:r>
          </w:p>
        </w:tc>
        <w:tc>
          <w:tcPr>
            <w:tcW w:type="pct" w:w="1000"/>
          </w:tcPr>
          <w:p>
            <w:r>
              <w:rPr>
                <w:sz w:val="20"/>
                <w:rFonts eastAsia="宋体" ascii="宋体" hAnsi="宋体"/>
              </w:rPr>
              <w:t w:space="preserve">32 ms</w:t>
            </w:r>
          </w:p>
        </w:tc>
        <w:tc>
          <w:tcPr>
            <w:tcW w:type="pct" w:w="1000"/>
          </w:tcPr>
          <w:p>
            <w:r>
              <w:rPr>
                <w:sz w:val="20"/>
                <w:rFonts eastAsia="宋体" ascii="宋体" hAnsi="宋体"/>
              </w:rPr>
              <w:t w:space="preserve">18 ms</w:t>
            </w:r>
          </w:p>
        </w:tc>
        <w:tc>
          <w:tcPr>
            <w:tcW w:type="pct" w:w="1000"/>
          </w:tcPr>
          <w:p>
            <w:r>
              <w:rPr>
                <w:sz w:val="20"/>
                <w:rFonts eastAsia="宋体" ascii="宋体" hAnsi="宋体"/>
              </w:rPr>
              <w:t w:space="preserve">78 ms</w:t>
            </w:r>
          </w:p>
        </w:tc>
      </w:tr>
      <w:tr>
        <w:tc>
          <w:tcPr>
            <w:tcW w:type="pct" w:w="1000"/>
          </w:tcPr>
          <w:p>
            <w:r>
              <w:rPr>
                <w:sz w:val="20"/>
                <w:rFonts eastAsia="宋体" ascii="宋体" hAnsi="宋体"/>
              </w:rPr>
              <w:t w:space="preserve">TCP RTSP (有线, OSD开启)</w:t>
            </w:r>
          </w:p>
        </w:tc>
        <w:tc>
          <w:tcPr>
            <w:tcW w:type="pct" w:w="1000"/>
          </w:tcPr>
          <w:p>
            <w:r>
              <w:rPr>
                <w:sz w:val="20"/>
                <w:rFonts eastAsia="宋体" ascii="宋体" hAnsi="宋体"/>
              </w:rPr>
              <w:t w:space="preserve">32 ms</w:t>
            </w:r>
          </w:p>
        </w:tc>
        <w:tc>
          <w:tcPr>
            <w:tcW w:type="pct" w:w="1000"/>
          </w:tcPr>
          <w:p>
            <w:r>
              <w:rPr>
                <w:sz w:val="20"/>
                <w:rFonts eastAsia="宋体" ascii="宋体" hAnsi="宋体"/>
              </w:rPr>
              <w:t w:space="preserve">15 ms</w:t>
            </w:r>
          </w:p>
        </w:tc>
        <w:tc>
          <w:tcPr>
            <w:tcW w:type="pct" w:w="1000"/>
          </w:tcPr>
          <w:p>
            <w:r>
              <w:rPr>
                <w:sz w:val="20"/>
                <w:rFonts eastAsia="宋体" ascii="宋体" hAnsi="宋体"/>
              </w:rPr>
              <w:t w:space="preserve">12 ms</w:t>
            </w:r>
          </w:p>
        </w:tc>
        <w:tc>
          <w:tcPr>
            <w:tcW w:type="pct" w:w="1000"/>
          </w:tcPr>
          <w:p>
            <w:r>
              <w:rPr>
                <w:sz w:val="20"/>
                <w:rFonts eastAsia="宋体" ascii="宋体" hAnsi="宋体"/>
              </w:rPr>
              <w:t w:space="preserve">59 ms</w:t>
            </w:r>
          </w:p>
        </w:tc>
      </w:tr>
    </w:tbl>
    <w:p>
      <w:pPr/>
    </w:p>
    <w:p>
      <w:pPr/>
      <w:r>
        <w:rPr>
          <w:sz w:val="24"/>
          <w:rFonts w:eastAsia="宋体" w:ascii="宋体" w:hAnsi="宋体"/>
        </w:rPr>
        <w:t w:space="preserve">有线RTSP端到端延迟约55ms，满足实时监控需求（&lt;100ms为优秀）。开启OSD仅增加4ms延迟，对实时性影响极小。WiFi WebRTC延迟增加至78ms，主要由于无线网络的抖动和WebRTC的信令开销。</w:t>
      </w:r>
    </w:p>
    <w:p>
      <w:pPr/>
    </w:p>
    <w:p>
      <w:pPr>
        <w:jc w:val="center"/>
        <w:shd w:color="auto" w:fill="D9D9D9" w:val="clear"/>
        <w:pBdr/>
      </w:pPr>
      <w:r>
        <w:rPr>
          <w:sz w:val="20"/>
          <w:rFonts eastAsia="宋体" ascii="宋体" hAnsi="宋体"/>
          <w:color w:val="808080"/>
        </w:rPr>
        <w:t w:space="preserve">[ 图片：推流延迟测试截图（计时器对比） ]</w:t>
      </w:r>
    </w:p>
    <w:p>
      <w:pPr/>
    </w:p>
    <w:p>
      <w:pPr>
        <w:pStyle w:val="Heading3"/>
      </w:pPr>
      <w:r>
        <w:rPr>
          <w:b/>
          <w:sz w:val="26"/>
          <w:rFonts w:eastAsia="黑体" w:ascii="黑体" w:hAnsi="黑体"/>
        </w:rPr>
        <w:t w:space="preserve">3.3.5 NVMe存储性能测试</w:t>
      </w:r>
    </w:p>
    <w:p>
      <w:pPr/>
      <w:r>
        <w:rPr>
          <w:sz w:val="24"/>
          <w:rFonts w:eastAsia="宋体" w:ascii="宋体" w:hAnsi="宋体"/>
        </w:rPr>
        <w:t w:space="preserve">测试方法：使用fio基准测试工具分别测试裸NVMe设备、ext4文件系统和dm-ringbox三种写入模式下的持续写入性能、延迟抖动（99百分位）和写放大系数（WAF）。测试数据大小：100GB持续写入，4KB块大小。</w:t>
      </w:r>
    </w:p>
    <w:tbl>
      <w:tblPr>
        <w:tblW w:type="pct" w:w="5000"/>
        <w:tblBorders/>
      </w:tblPr>
      <w:tr>
        <w:tc>
          <w:tcPr>
            <w:tcW w:type="pct" w:w="1000"/>
          </w:tcPr>
          <w:p>
            <w:r>
              <w:rPr>
                <w:b/>
                <w:sz w:val="20"/>
                <w:rFonts eastAsia="宋体" ascii="宋体" hAnsi="宋体"/>
              </w:rPr>
              <w:t w:space="preserve">写入模式</w:t>
            </w:r>
          </w:p>
        </w:tc>
        <w:tc>
          <w:tcPr>
            <w:tcW w:type="pct" w:w="1000"/>
          </w:tcPr>
          <w:p>
            <w:r>
              <w:rPr>
                <w:b/>
                <w:sz w:val="20"/>
                <w:rFonts eastAsia="宋体" ascii="宋体" hAnsi="宋体"/>
              </w:rPr>
              <w:t w:space="preserve">持续带宽</w:t>
            </w:r>
          </w:p>
        </w:tc>
        <w:tc>
          <w:tcPr>
            <w:tcW w:type="pct" w:w="1000"/>
          </w:tcPr>
          <w:p>
            <w:r>
              <w:rPr>
                <w:b/>
                <w:sz w:val="20"/>
                <w:rFonts eastAsia="宋体" ascii="宋体" hAnsi="宋体"/>
              </w:rPr>
              <w:t w:space="preserve">平均延迟</w:t>
            </w:r>
          </w:p>
        </w:tc>
        <w:tc>
          <w:tcPr>
            <w:tcW w:type="pct" w:w="1000"/>
          </w:tcPr>
          <w:p>
            <w:r>
              <w:rPr>
                <w:b/>
                <w:sz w:val="20"/>
                <w:rFonts eastAsia="宋体" ascii="宋体" hAnsi="宋体"/>
              </w:rPr>
              <w:t w:space="preserve">99%延迟</w:t>
            </w:r>
          </w:p>
        </w:tc>
        <w:tc>
          <w:tcPr>
            <w:tcW w:type="pct" w:w="1000"/>
          </w:tcPr>
          <w:p>
            <w:r>
              <w:rPr>
                <w:b/>
                <w:sz w:val="20"/>
                <w:rFonts eastAsia="宋体" ascii="宋体" hAnsi="宋体"/>
              </w:rPr>
              <w:t w:space="preserve">写放大系数(WAF)</w:t>
            </w:r>
          </w:p>
        </w:tc>
      </w:tr>
      <w:tr>
        <w:tc>
          <w:tcPr>
            <w:tcW w:type="pct" w:w="1000"/>
          </w:tcPr>
          <w:p>
            <w:r>
              <w:rPr>
                <w:sz w:val="20"/>
                <w:rFonts eastAsia="宋体" ascii="宋体" hAnsi="宋体"/>
              </w:rPr>
              <w:t w:space="preserve">裸NVMe (O_DIRECT)</w:t>
            </w:r>
          </w:p>
        </w:tc>
        <w:tc>
          <w:tcPr>
            <w:tcW w:type="pct" w:w="1000"/>
          </w:tcPr>
          <w:p>
            <w:r>
              <w:rPr>
                <w:sz w:val="20"/>
                <w:rFonts eastAsia="宋体" ascii="宋体" hAnsi="宋体"/>
              </w:rPr>
              <w:t w:space="preserve">215 MB/s</w:t>
            </w:r>
          </w:p>
        </w:tc>
        <w:tc>
          <w:tcPr>
            <w:tcW w:type="pct" w:w="1000"/>
          </w:tcPr>
          <w:p>
            <w:r>
              <w:rPr>
                <w:sz w:val="20"/>
                <w:rFonts eastAsia="宋体" ascii="宋体" hAnsi="宋体"/>
              </w:rPr>
              <w:t w:space="preserve">0.18 ms</w:t>
            </w:r>
          </w:p>
        </w:tc>
        <w:tc>
          <w:tcPr>
            <w:tcW w:type="pct" w:w="1000"/>
          </w:tcPr>
          <w:p>
            <w:r>
              <w:rPr>
                <w:sz w:val="20"/>
                <w:rFonts eastAsia="宋体" ascii="宋体" hAnsi="宋体"/>
              </w:rPr>
              <w:t w:space="preserve">0.52 ms</w:t>
            </w:r>
          </w:p>
        </w:tc>
        <w:tc>
          <w:tcPr>
            <w:tcW w:type="pct" w:w="1000"/>
          </w:tcPr>
          <w:p>
            <w:r>
              <w:rPr>
                <w:sz w:val="20"/>
                <w:rFonts eastAsia="宋体" ascii="宋体" hAnsi="宋体"/>
              </w:rPr>
              <w:t w:space="preserve">1.0</w:t>
            </w:r>
          </w:p>
        </w:tc>
      </w:tr>
      <w:tr>
        <w:tc>
          <w:tcPr>
            <w:tcW w:type="pct" w:w="1000"/>
          </w:tcPr>
          <w:p>
            <w:r>
              <w:rPr>
                <w:sz w:val="20"/>
                <w:rFonts eastAsia="宋体" ascii="宋体" hAnsi="宋体"/>
              </w:rPr>
              <w:t w:space="preserve">ext4 (journal模式)</w:t>
            </w:r>
          </w:p>
        </w:tc>
        <w:tc>
          <w:tcPr>
            <w:tcW w:type="pct" w:w="1000"/>
          </w:tcPr>
          <w:p>
            <w:r>
              <w:rPr>
                <w:sz w:val="20"/>
                <w:rFonts eastAsia="宋体" ascii="宋体" hAnsi="宋体"/>
              </w:rPr>
              <w:t w:space="preserve">178 MB/s</w:t>
            </w:r>
          </w:p>
        </w:tc>
        <w:tc>
          <w:tcPr>
            <w:tcW w:type="pct" w:w="1000"/>
          </w:tcPr>
          <w:p>
            <w:r>
              <w:rPr>
                <w:sz w:val="20"/>
                <w:rFonts eastAsia="宋体" ascii="宋体" hAnsi="宋体"/>
              </w:rPr>
              <w:t w:space="preserve">0.22 ms</w:t>
            </w:r>
          </w:p>
        </w:tc>
        <w:tc>
          <w:tcPr>
            <w:tcW w:type="pct" w:w="1000"/>
          </w:tcPr>
          <w:p>
            <w:r>
              <w:rPr>
                <w:sz w:val="20"/>
                <w:rFonts eastAsia="宋体" ascii="宋体" hAnsi="宋体"/>
              </w:rPr>
              <w:t w:space="preserve">12.8 ms</w:t>
            </w:r>
          </w:p>
        </w:tc>
        <w:tc>
          <w:tcPr>
            <w:tcW w:type="pct" w:w="1000"/>
          </w:tcPr>
          <w:p>
            <w:r>
              <w:rPr>
                <w:sz w:val="20"/>
                <w:rFonts eastAsia="宋体" ascii="宋体" hAnsi="宋体"/>
              </w:rPr>
              <w:t w:space="preserve">2.1</w:t>
            </w:r>
          </w:p>
        </w:tc>
      </w:tr>
      <w:tr>
        <w:tc>
          <w:tcPr>
            <w:tcW w:type="pct" w:w="1000"/>
          </w:tcPr>
          <w:p>
            <w:r>
              <w:rPr>
                <w:sz w:val="20"/>
                <w:rFonts eastAsia="宋体" ascii="宋体" hAnsi="宋体"/>
              </w:rPr>
              <w:t w:space="preserve">dm-ringbox</w:t>
            </w:r>
          </w:p>
        </w:tc>
        <w:tc>
          <w:tcPr>
            <w:tcW w:type="pct" w:w="1000"/>
          </w:tcPr>
          <w:p>
            <w:r>
              <w:rPr>
                <w:sz w:val="20"/>
                <w:rFonts eastAsia="宋体" ascii="宋体" hAnsi="宋体"/>
              </w:rPr>
              <w:t w:space="preserve">208 MB/s</w:t>
            </w:r>
          </w:p>
        </w:tc>
        <w:tc>
          <w:tcPr>
            <w:tcW w:type="pct" w:w="1000"/>
          </w:tcPr>
          <w:p>
            <w:r>
              <w:rPr>
                <w:sz w:val="20"/>
                <w:rFonts eastAsia="宋体" ascii="宋体" hAnsi="宋体"/>
              </w:rPr>
              <w:t w:space="preserve">0.19 ms</w:t>
            </w:r>
          </w:p>
        </w:tc>
        <w:tc>
          <w:tcPr>
            <w:tcW w:type="pct" w:w="1000"/>
          </w:tcPr>
          <w:p>
            <w:r>
              <w:rPr>
                <w:sz w:val="20"/>
                <w:rFonts eastAsia="宋体" ascii="宋体" hAnsi="宋体"/>
              </w:rPr>
              <w:t w:space="preserve">0.48 ms</w:t>
            </w:r>
          </w:p>
        </w:tc>
        <w:tc>
          <w:tcPr>
            <w:tcW w:type="pct" w:w="1000"/>
          </w:tcPr>
          <w:p>
            <w:r>
              <w:rPr>
                <w:sz w:val="20"/>
                <w:rFonts eastAsia="宋体" ascii="宋体" hAnsi="宋体"/>
              </w:rPr>
              <w:t w:space="preserve">1.0</w:t>
            </w:r>
          </w:p>
        </w:tc>
      </w:tr>
    </w:tbl>
    <w:p>
      <w:pPr/>
    </w:p>
    <w:p>
      <w:pPr/>
      <w:r>
        <w:rPr>
          <w:sz w:val="24"/>
          <w:rFonts w:eastAsia="宋体" w:ascii="宋体" w:hAnsi="宋体"/>
        </w:rPr>
        <w:t w:space="preserve">dm-ringbox的持续写入带宽仅比裸设备低3.2%，99%尾部延迟（0.48ms）甚至优于裸设备（0.52ms），这是因为环形映射消除了寻道延迟。相比之下，ext4文件系统的99%延迟飙升至12.8ms（JBD2日志提交的周期性抖动），写放大系数高达2.1。测试验证了dm-ringbox方案在长时间运行条件下的数据记录稳定性与存储可靠性优势。</w:t>
      </w:r>
    </w:p>
    <w:p>
      <w:pPr/>
    </w:p>
    <w:p>
      <w:pPr>
        <w:jc w:val="center"/>
        <w:shd w:color="auto" w:fill="D9D9D9" w:val="clear"/>
        <w:pBdr/>
      </w:pPr>
      <w:r>
        <w:rPr>
          <w:sz w:val="20"/>
          <w:rFonts eastAsia="宋体" ascii="宋体" hAnsi="宋体"/>
          <w:color w:val="808080"/>
        </w:rPr>
        <w:t w:space="preserve">[ 图片：NVMe存储性能测试对比柱状图 ]</w:t>
      </w:r>
    </w:p>
    <w:p>
      <w:pPr/>
    </w:p>
    <w:p>
      <w:r>
        <w:br w:type="page"/>
      </w:r>
    </w:p>
    <w:p>
      <w:pPr>
        <w:pStyle w:val="Heading1"/>
      </w:pPr>
      <w:r>
        <w:rPr>
          <w:b/>
          <w:sz w:val="32"/>
          <w:rFonts w:eastAsia="黑体" w:ascii="黑体" w:hAnsi="黑体"/>
        </w:rPr>
        <w:t w:space="preserve">第四部分  总结</w:t>
      </w:r>
    </w:p>
    <w:p>
      <w:pPr>
        <w:pStyle w:val="Heading2"/>
      </w:pPr>
      <w:r>
        <w:rPr>
          <w:b/>
          <w:sz w:val="28"/>
          <w:rFonts w:eastAsia="黑体" w:ascii="黑体" w:hAnsi="黑体"/>
        </w:rPr>
        <w:t w:space="preserve">总结</w:t>
      </w:r>
    </w:p>
    <w:p>
      <w:pPr/>
      <w:r>
        <w:rPr>
          <w:sz w:val="24"/>
          <w:rFonts w:eastAsia="宋体" w:ascii="宋体" w:hAnsi="宋体"/>
        </w:rPr>
        <w:t w:space="preserve">本项目面向无围栏工业人机协作场景的安全监控需求，完成了一款基于RK3588异构算力平台的高度集成All-in-One边缘计算智能终端的全栈研发。项目涵盖硬件结构设计、内核驱动开发、应用层11个软件组件的架构设计与实现、系统集成与性能验证的完整工程链路。</w:t>
      </w:r>
    </w:p>
    <w:p>
      <w:pPr/>
      <w:r>
        <w:rPr>
          <w:sz w:val="24"/>
          <w:rFonts w:eastAsia="宋体" w:ascii="宋体" w:hAnsi="宋体"/>
        </w:rPr>
        <w:t w:space="preserve">项目的核心贡献体现在以下方面：（1）提出并实现了一种3D打印一体化的多传感器集成结构设计，为边缘AI终端的小型化和可部署性提供了可行方案；（2）设计了IMU驱动的硬件加速电子防抖系统，有效解决了工业震动环境下视觉特征提取的稳定性问题；（3）构建了LiDAR-Camera异构融合的多目标安全跟踪框架，实现了无围栏环境下的跨视角人员连续追踪；（4）在内核层创新性地实现了面向裸块存储的环形黑匣子记录机制，为工业安全数据的可靠存储提供了新的技术路径；（5）全链路采用DMA-BUF零拷贝架构，充分挖掘了RK3588异构算力平台的硬件加速能力。</w:t>
      </w:r>
    </w:p>
    <w:p>
      <w:pPr/>
      <w:r>
        <w:rPr>
          <w:sz w:val="24"/>
          <w:rFonts w:eastAsia="宋体" w:ascii="宋体" w:hAnsi="宋体"/>
        </w:rPr>
        <w:t w:space="preserve">系统经完整的性能测试验证：EIS防抖平均抑制比78%，目标检测推理速度27ms（NPU），多目标跟踪MOTA 82.7%，端到端视频推流延迟55ms，NVMe存储持续写入208MB/s且尾部延迟&lt;0.5ms。各核心指标均达到或超过工业实时安全监控系统的设计要求。</w:t>
      </w:r>
    </w:p>
    <w:p>
      <w:pPr>
        <w:pStyle w:val="Heading2"/>
      </w:pPr>
      <w:r>
        <w:rPr>
          <w:b/>
          <w:sz w:val="28"/>
          <w:rFonts w:eastAsia="黑体" w:ascii="黑体" w:hAnsi="黑体"/>
        </w:rPr>
        <w:t w:space="preserve">展望</w:t>
      </w:r>
    </w:p>
    <w:p>
      <w:pPr/>
      <w:r>
        <w:rPr>
          <w:sz w:val="24"/>
          <w:rFonts w:eastAsia="宋体" w:ascii="宋体" w:hAnsi="宋体"/>
        </w:rPr>
        <w:t w:space="preserve">本项目未来可在以下方向继续深化和扩展：</w:t>
      </w:r>
    </w:p>
    <w:p>
      <w:pPr/>
      <w:r>
        <w:rPr>
          <w:sz w:val="24"/>
        </w:rPr>
        <w:rPr>
          <w:rFonts eastAsia="宋体" ascii="宋体" hAnsi="宋体"/>
        </w:rPr>
        <w:t w:space="preserve">• 多传感器融合升级：引入毫米波雷达或ToF深度相机作为第三模态传感器，进一步提升在遮挡、低光照和恶劣天气条件下的感知鲁棒性。同时探索毫米波雷达点云与LiDAR点云的联合标定和融合算法。</w:t>
      </w:r>
    </w:p>
    <w:p>
      <w:pPr/>
      <w:r>
        <w:rPr>
          <w:sz w:val="24"/>
        </w:rPr>
        <w:rPr>
          <w:rFonts eastAsia="宋体" ascii="宋体" hAnsi="宋体"/>
        </w:rPr>
        <w:t w:space="preserve">• 预测性安全防护：基于历史轨迹数据训练轨迹预测模型（如Social-LSTM或Transformer），实现人员未来1-2秒的运动意图预测，将安全响应从被动检测升级为主动预判，进一步降低事故风险。</w:t>
      </w:r>
    </w:p>
    <w:p>
      <w:pPr/>
      <w:r>
        <w:rPr>
          <w:sz w:val="24"/>
        </w:rPr>
        <w:rPr>
          <w:rFonts eastAsia="宋体" ascii="宋体" hAnsi="宋体"/>
        </w:rPr>
        <w:t w:space="preserve">• 联邦学习与模型进化：部署联邦学习框架，使部署在不同工厂的终端能够在保护数据隐私的前提下协同优化检测模型，逐步适应不同场景的特定目标类别和环境条件。</w:t>
      </w:r>
    </w:p>
    <w:p>
      <w:pPr/>
      <w:r>
        <w:rPr>
          <w:sz w:val="24"/>
        </w:rPr>
        <w:rPr>
          <w:rFonts eastAsia="宋体" ascii="宋体" hAnsi="宋体"/>
        </w:rPr>
        <w:t w:space="preserve">• 功能安全认证：依据IEC 61508和ISO 13849功能安全标准，对系统进行完整的安全完整性等级（SIL）评估和认证，使产品具备进入汽车、医疗等受监管行业的资质。</w:t>
      </w:r>
    </w:p>
    <w:p>
      <w:pPr/>
      <w:r>
        <w:rPr>
          <w:sz w:val="24"/>
        </w:rPr>
        <w:rPr>
          <w:rFonts eastAsia="宋体" ascii="宋体" hAnsi="宋体"/>
        </w:rPr>
        <w:t w:space="preserve">• 产业化推广：优化3D打印工艺至注塑成型，降低批量制造成本；开发云端设备管理平台（SaaS），提供远程配置、固件OTA升级和健康监测服务；建立行业解决方案合作伙伴网络。</w:t>
      </w:r>
    </w:p>
    <w:p>
      <w:pPr>
        <w:pStyle w:val="Heading2"/>
      </w:pPr>
      <w:r>
        <w:rPr>
          <w:b/>
          <w:sz w:val="28"/>
          <w:rFonts w:eastAsia="黑体" w:ascii="黑体" w:hAnsi="黑体"/>
        </w:rPr>
        <w:t w:space="preserve">致谢</w:t>
      </w:r>
    </w:p>
    <w:p>
      <w:pPr/>
      <w:r>
        <w:rPr>
          <w:sz w:val="24"/>
          <w:rFonts w:eastAsia="宋体" w:ascii="宋体" w:hAnsi="宋体"/>
        </w:rPr>
        <w:t w:space="preserve">本项目的完成得益于多方面的支持与帮助。感谢开源社区提供的丰富技术资源，包括Linux内核Device Mapper框架、FFmpeg多媒体框架、Qt跨平台UI框架、cpp-httplib和nlohmann/json等高质量开源库，为项目的软件开发提供了坚实的技术基础。感谢Rockchip开放的技术文档和SDK支持，包括RKNN NPU推理框架、RGA 2D加速库和MPP硬件编解码接口。感谢镭神智能提供的N10Plus激光雷达技术文档和通信协议说明。感谢TDK InvenSense提供的ICM45686传感器数据手册和应用笔记。</w:t>
      </w:r>
    </w:p>
    <w:p>
      <w:pPr/>
      <w:r>
        <w:rPr>
          <w:sz w:val="24"/>
          <w:rFonts w:eastAsia="宋体" w:ascii="宋体" w:hAnsi="宋体"/>
        </w:rPr>
        <w:t w:space="preserve">在项目研发过程中，团队深入研究了多传感器融合、多目标跟踪、嵌入式系统优化和Linux内核开发等多个技术领域，积累了丰富的工程实践经验。项目从概念设计到原型验证，从单模块调试到系统集成，经历了多次迭代优化和问题攻关。每一处技术细节的打磨、每一个Bug的修复、每一次性能的提升，都凝聚了团队成员的辛勤付出和对工程卓越的追求。此外，向所有在RK3588嵌入式开发、ARM Linux驱动开发和工业传感器应用领域做出贡献的先行者们致以敬意。本项目的诸多技术方案和设计思路都建立在前人工作的基础之上。最后，感谢本项目所使用的一切自由和开源软件（FOSS）的开发者们。自由软件运动所倡导的知识共享和协作创新精神，是本项目技术选型的重要指导思想。</w:t>
      </w:r>
    </w:p>
    <w:p>
      <w:r>
        <w:br w:type="page"/>
      </w:r>
    </w:p>
    <w:p>
      <w:pPr>
        <w:pStyle w:val="Heading1"/>
      </w:pPr>
      <w:r>
        <w:rPr>
          <w:b/>
          <w:sz w:val="32"/>
          <w:rFonts w:eastAsia="黑体" w:ascii="黑体" w:hAnsi="黑体"/>
        </w:rPr>
        <w:t w:space="preserve">第五部分  参考文献</w:t>
      </w:r>
    </w:p>
    <w:p>
      <w:pPr/>
      <w:r>
        <w:rPr>
          <w:sz w:val="24"/>
          <w:rFonts w:eastAsia="宋体" w:ascii="宋体" w:hAnsi="宋体"/>
        </w:rPr>
        <w:t w:space="preserve">[1] Redmon J, Farhadi A. YOLOv3: An Incremental Improvement[J]. arXiv preprint arXiv:1804.02767, 2018.</w:t>
      </w:r>
    </w:p>
    <w:p>
      <w:pPr/>
      <w:r>
        <w:rPr>
          <w:sz w:val="24"/>
          <w:rFonts w:eastAsia="宋体" w:ascii="宋体" w:hAnsi="宋体"/>
        </w:rPr>
        <w:t w:space="preserve">[2] Jocher G, Chaurasia A, Qiu J. Ultralytics YOLOv8[CP/OL]. https://github.com/ultralytics/ultralytics, 2023.</w:t>
      </w:r>
    </w:p>
    <w:p>
      <w:pPr/>
      <w:r>
        <w:rPr>
          <w:sz w:val="24"/>
          <w:rFonts w:eastAsia="宋体" w:ascii="宋体" w:hAnsi="宋体"/>
        </w:rPr>
        <w:t w:space="preserve">[3] Rockchip Electronics Co., Ltd. RK3588 Technical Reference Manual (TRM)[Z]. Revision 1.0, 2022.</w:t>
      </w:r>
    </w:p>
    <w:p>
      <w:pPr/>
      <w:r>
        <w:rPr>
          <w:sz w:val="24"/>
          <w:rFonts w:eastAsia="宋体" w:ascii="宋体" w:hAnsi="宋体"/>
        </w:rPr>
        <w:t w:space="preserve">[4] Rockchip Electronics Co., Ltd. Rockchip RKNN SDK User Guide[Z]. Version 1.5.0, 2023.</w:t>
      </w:r>
    </w:p>
    <w:p>
      <w:pPr/>
      <w:r>
        <w:rPr>
          <w:sz w:val="24"/>
          <w:rFonts w:eastAsia="宋体" w:ascii="宋体" w:hAnsi="宋体"/>
        </w:rPr>
        <w:t w:space="preserve">[5] Rockchip Electronics Co., Ltd. Rockchip RGA API Reference[Z]. Version 1.3.0, 2022.</w:t>
      </w:r>
    </w:p>
    <w:p>
      <w:pPr/>
      <w:r>
        <w:rPr>
          <w:sz w:val="24"/>
          <w:rFonts w:eastAsia="宋体" w:ascii="宋体" w:hAnsi="宋体"/>
        </w:rPr>
        <w:t w:space="preserve">[6] Rockchip Electronics Co., Ltd. Rockchip MPP Development Guide[Z]. Version 1.8.0, 2023.</w:t>
      </w:r>
    </w:p>
    <w:p>
      <w:pPr/>
      <w:r>
        <w:rPr>
          <w:sz w:val="24"/>
          <w:rFonts w:eastAsia="宋体" w:ascii="宋体" w:hAnsi="宋体"/>
        </w:rPr>
        <w:t w:space="preserve">[7] TDK InvenSense. ICM-45686 Data Sheet[Z]. Document DS-000456, Revision 1.0, 2023.</w:t>
      </w:r>
    </w:p>
    <w:p>
      <w:pPr/>
      <w:r>
        <w:rPr>
          <w:sz w:val="24"/>
          <w:rFonts w:eastAsia="宋体" w:ascii="宋体" w:hAnsi="宋体"/>
        </w:rPr>
        <w:t w:space="preserve">[8] LeiShen Intelligent System Co., Ltd. N10Plus LiDAR Communication Protocol Manual[Z]. Version 2.3, 2022.</w:t>
      </w:r>
    </w:p>
    <w:p>
      <w:pPr/>
      <w:r>
        <w:rPr>
          <w:sz w:val="24"/>
          <w:rFonts w:eastAsia="宋体" w:ascii="宋体" w:hAnsi="宋体"/>
        </w:rPr>
        <w:t w:space="preserve">[9] OmniVision Technologies, Inc. OV13855 13MP CMOS Image Sensor Data Sheet[Z]. Version 1.2, 2018.</w:t>
      </w:r>
    </w:p>
    <w:p>
      <w:pPr/>
      <w:r>
        <w:rPr>
          <w:sz w:val="24"/>
          <w:rFonts w:eastAsia="宋体" w:ascii="宋体" w:hAnsi="宋体"/>
        </w:rPr>
        <w:t w:space="preserve">[10] Linux Kernel Organization. Device Mapper Documentation[CP/OL]. Linux Kernel 5.10, 2020.</w:t>
      </w:r>
    </w:p>
    <w:p>
      <w:pPr/>
      <w:r>
        <w:rPr>
          <w:sz w:val="24"/>
          <w:rFonts w:eastAsia="宋体" w:ascii="宋体" w:hAnsi="宋体"/>
        </w:rPr>
        <w:t w:space="preserve">[11] Madgwick S O H. An Efficient Orientation Filter for IMU and MARG Arrays[R]. Univ. of Bristol, 2010.</w:t>
      </w:r>
    </w:p>
    <w:p>
      <w:pPr/>
      <w:r>
        <w:rPr>
          <w:sz w:val="24"/>
          <w:rFonts w:eastAsia="宋体" w:ascii="宋体" w:hAnsi="宋体"/>
        </w:rPr>
        <w:t w:space="preserve">[12] Blackman S, Popoli R. Design and Analysis of Modern Tracking Systems[M]. Artech House, 1999.</w:t>
      </w:r>
    </w:p>
    <w:p>
      <w:pPr/>
      <w:r>
        <w:rPr>
          <w:sz w:val="24"/>
          <w:rFonts w:eastAsia="宋体" w:ascii="宋体" w:hAnsi="宋体"/>
        </w:rPr>
        <w:t w:space="preserve">[13] Kalman R E. A New Approach to Linear Filtering and Prediction Problems[J]. J. Basic Eng., 1960, 82(1): 35-45.</w:t>
      </w:r>
    </w:p>
    <w:p>
      <w:pPr/>
      <w:r>
        <w:rPr>
          <w:sz w:val="24"/>
          <w:rFonts w:eastAsia="宋体" w:ascii="宋体" w:hAnsi="宋体"/>
        </w:rPr>
        <w:t w:space="preserve">[14] Kuhn H W. The Hungarian Method for the Assignment Problem[J]. Naval Res. Logistics, 1955, 2(1-2): 83-97.</w:t>
      </w:r>
    </w:p>
    <w:p>
      <w:pPr/>
      <w:r>
        <w:rPr>
          <w:sz w:val="24"/>
          <w:rFonts w:eastAsia="宋体" w:ascii="宋体" w:hAnsi="宋体"/>
        </w:rPr>
        <w:t w:space="preserve">[15] Henriques J F, et al. High-Speed Tracking with Kernelized Correlation Filters[J]. IEEE TPAMI, 2015, 37(3): 583-596.</w:t>
      </w:r>
    </w:p>
    <w:p>
      <w:pPr/>
      <w:r>
        <w:rPr>
          <w:sz w:val="24"/>
          <w:rFonts w:eastAsia="宋体" w:ascii="宋体" w:hAnsi="宋体"/>
        </w:rPr>
        <w:t w:space="preserve">[16] Bewley A, et al. Simple Online and Realtime Tracking (SORT)[C]. IEEE ICIP, 2016: 3464-3468.</w:t>
      </w:r>
    </w:p>
    <w:p>
      <w:pPr/>
      <w:r>
        <w:rPr>
          <w:sz w:val="24"/>
          <w:rFonts w:eastAsia="宋体" w:ascii="宋体" w:hAnsi="宋体"/>
        </w:rPr>
        <w:t w:space="preserve">[17] Wojke N, Bewley A, Paulus D. DeepSORT: Simple Online and Realtime Tracking with a Deep Association Metric[C]. IEEE ICIP, 2017: 3645-3649.</w:t>
      </w:r>
    </w:p>
    <w:p>
      <w:pPr/>
      <w:r>
        <w:rPr>
          <w:sz w:val="24"/>
          <w:rFonts w:eastAsia="宋体" w:ascii="宋体" w:hAnsi="宋体"/>
        </w:rPr>
        <w:t w:space="preserve">[18] Bernardin K, Stiefelhagen R. Evaluating Multiple Object Tracking Performance: The CLEAR MOT Metrics[J]. EURASIP JIVP, 2008, 2008: 1-10.</w:t>
      </w:r>
    </w:p>
    <w:p>
      <w:pPr/>
      <w:r>
        <w:rPr>
          <w:sz w:val="24"/>
          <w:rFonts w:eastAsia="宋体" w:ascii="宋体" w:hAnsi="宋体"/>
        </w:rPr>
        <w:t w:space="preserve">[19] Geiger A, et al. Vision meets Robotics: The KITTI Dataset[J]. IJRR, 2013, 32(11): 1231-1237.</w:t>
      </w:r>
    </w:p>
    <w:p>
      <w:pPr/>
      <w:r>
        <w:rPr>
          <w:sz w:val="24"/>
          <w:rFonts w:eastAsia="宋体" w:ascii="宋体" w:hAnsi="宋体"/>
        </w:rPr>
        <w:t w:space="preserve">[20] Lin T Y, et al. Microsoft COCO: Common Objects in Context[C]. ECCV, 2014: 740-755.</w:t>
      </w:r>
    </w:p>
    <w:p>
      <w:pPr/>
      <w:r>
        <w:rPr>
          <w:sz w:val="24"/>
          <w:rFonts w:eastAsia="宋体" w:ascii="宋体" w:hAnsi="宋体"/>
        </w:rPr>
        <w:t w:space="preserve">[21] He K, et al. Deep Residual Learning for Image Recognition[C]. IEEE CVPR, 2016: 770-778.</w:t>
      </w:r>
    </w:p>
    <w:p>
      <w:pPr/>
      <w:r>
        <w:rPr>
          <w:sz w:val="24"/>
          <w:rFonts w:eastAsia="宋体" w:ascii="宋体" w:hAnsi="宋体"/>
        </w:rPr>
        <w:t w:space="preserve">[22] 中华人民共和国应急管理部. 中华人民共和国安全生产法[S]. 2021年修订版, 2021.</w:t>
      </w:r>
    </w:p>
    <w:p>
      <w:pPr/>
      <w:r>
        <w:rPr>
          <w:sz w:val="24"/>
          <w:rFonts w:eastAsia="宋体" w:ascii="宋体" w:hAnsi="宋体"/>
        </w:rPr>
        <w:t w:space="preserve">[23] 国家市场监督管理总局. GB/T 36076-2018 智能制造 人机协作机器人 安全要求[S]. 2018.</w:t>
      </w:r>
    </w:p>
    <w:p>
      <w:pPr/>
      <w:r>
        <w:rPr>
          <w:sz w:val="24"/>
          <w:rFonts w:eastAsia="宋体" w:ascii="宋体" w:hAnsi="宋体"/>
        </w:rPr>
        <w:t w:space="preserve">[24] IEC. IEC 61508:2010 Functional Safety of E/E/PE Safety-Related Systems[S]. 2010.</w:t>
      </w:r>
    </w:p>
    <w:p>
      <w:pPr/>
      <w:r>
        <w:rPr>
          <w:sz w:val="24"/>
          <w:rFonts w:eastAsia="宋体" w:ascii="宋体" w:hAnsi="宋体"/>
        </w:rPr>
        <w:t w:space="preserve">[25] ISO. ISO 13849-1:2015 Safety of Machinery — Safety-Related Parts of Control Systems[S]. 2015.</w:t>
      </w:r>
    </w:p>
  </w:body>
</w:document>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w:docDefaults>
    <w:rPrDefault>
      <w:rPr>
        <w:sz w:val="24"/>
        <w:rFonts eastAsia="宋体" ascii="Times New Roman" hAnsi="Times New Roman"/>
      </w:rPr>
    </w:rPrDefault>
    <w:pPrDefault>
      <w:pPr>
        <w:spacing w:line="360" w:lineRule="auto"/>
      </w:pPr>
    </w:pPrDefault>
  </w:docDefaults>
  <w:style w:styleId="Normal" w:type="paragraph">
    <w:name w:val="正文"/>
    <w:basedOn w:val="Normal"/>
    <w:qFormat/>
    <w:pPr/>
    <w:rPr/>
  </w:style>
  <w:style w:styleId="Heading1" w:type="paragraph">
    <w:name w:val="标题 1"/>
    <w:basedOn w:val=""/>
    <w:qFormat/>
    <w:pPr/>
    <w:rPr>
      <w:sz w:val="32"/>
      <w:rFonts eastAsia="黑体" ascii="黑体" hAnsi="黑体"/>
      <w:b/>
    </w:rPr>
  </w:style>
  <w:style w:styleId="Heading2" w:type="paragraph">
    <w:name w:val="标题 2"/>
    <w:basedOn w:val=""/>
    <w:qFormat/>
    <w:pPr/>
    <w:rPr>
      <w:sz w:val="28"/>
      <w:rFonts eastAsia="黑体" ascii="黑体" hAnsi="黑体"/>
      <w:b/>
    </w:rPr>
  </w:style>
  <w:style w:styleId="Heading3" w:type="paragraph">
    <w:name w:val="标题 3"/>
    <w:basedOn w:val=""/>
    <w:qFormat/>
    <w:pPr/>
    <w:rPr>
      <w:sz w:val="26"/>
      <w:rFonts eastAsia="黑体" ascii="黑体" hAnsi="黑体"/>
      <w:b/>
    </w:rPr>
  </w:style>
</w:styles>
</file>

<file path=word/_rels/document.xml.rels><?xml version='1.0' encoding='UTF-8' standalone='yes'?>
<Relationships xmlns="http://schemas.openxmlformats.org/package/2006/relationships"><Relationship Id="rId1" Target="styles.xml" Type="http://schemas.openxmlformats.org/officeDocument/2006/relationships/styles"/></Relationships>
</file>