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CF841" w14:textId="77777777" w:rsidR="00017D5A" w:rsidRDefault="00B710D6">
      <w:pPr>
        <w:rPr>
          <w:rFonts w:ascii="Lexend" w:eastAsia="Lexend" w:hAnsi="Lexend" w:cs="Lexend"/>
          <w:b/>
          <w:sz w:val="56"/>
          <w:szCs w:val="56"/>
        </w:rPr>
      </w:pPr>
      <w:r>
        <w:rPr>
          <w:rFonts w:ascii="Lexend" w:eastAsia="Lexend" w:hAnsi="Lexend" w:cs="Lexend"/>
          <w:b/>
          <w:sz w:val="56"/>
          <w:szCs w:val="56"/>
        </w:rPr>
        <w:t>GridLink Utilities</w:t>
      </w:r>
      <w:r>
        <w:rPr>
          <w:noProof/>
        </w:rPr>
        <w:drawing>
          <wp:anchor distT="114300" distB="114300" distL="114300" distR="114300" simplePos="0" relativeHeight="251658240" behindDoc="0" locked="0" layoutInCell="1" hidden="0" allowOverlap="1" wp14:anchorId="1CC4664A" wp14:editId="3594D7AF">
            <wp:simplePos x="0" y="0"/>
            <wp:positionH relativeFrom="column">
              <wp:posOffset>3743325</wp:posOffset>
            </wp:positionH>
            <wp:positionV relativeFrom="paragraph">
              <wp:posOffset>114300</wp:posOffset>
            </wp:positionV>
            <wp:extent cx="2524125" cy="220027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2830"/>
                    <a:stretch>
                      <a:fillRect/>
                    </a:stretch>
                  </pic:blipFill>
                  <pic:spPr>
                    <a:xfrm>
                      <a:off x="0" y="0"/>
                      <a:ext cx="2524125" cy="2200275"/>
                    </a:xfrm>
                    <a:prstGeom prst="rect">
                      <a:avLst/>
                    </a:prstGeom>
                    <a:ln/>
                  </pic:spPr>
                </pic:pic>
              </a:graphicData>
            </a:graphic>
          </wp:anchor>
        </w:drawing>
      </w:r>
    </w:p>
    <w:p w14:paraId="6E2C929A" w14:textId="77777777" w:rsidR="00017D5A" w:rsidRDefault="00B710D6">
      <w:pPr>
        <w:pStyle w:val="Heading1"/>
        <w:rPr>
          <w:color w:val="226A9C"/>
        </w:rPr>
      </w:pPr>
      <w:bookmarkStart w:id="0" w:name="_db7wk6c194ui" w:colFirst="0" w:colLast="0"/>
      <w:bookmarkEnd w:id="0"/>
      <w:r>
        <w:rPr>
          <w:b/>
          <w:color w:val="226A9C"/>
        </w:rPr>
        <w:t>Operational Technology Gap Assessment</w:t>
      </w:r>
      <w:r>
        <w:rPr>
          <w:color w:val="1C577C"/>
        </w:rPr>
        <w:tab/>
      </w:r>
    </w:p>
    <w:p w14:paraId="3F01189A" w14:textId="77777777" w:rsidR="00017D5A" w:rsidRDefault="00017D5A"/>
    <w:p w14:paraId="2819B320" w14:textId="2C5C8B57" w:rsidR="00017D5A" w:rsidRDefault="00A85B08">
      <w:r>
        <w:rPr>
          <w:b/>
          <w:sz w:val="30"/>
          <w:szCs w:val="30"/>
        </w:rPr>
        <w:t xml:space="preserve">May </w:t>
      </w:r>
      <w:r w:rsidR="00B710D6">
        <w:rPr>
          <w:b/>
          <w:sz w:val="30"/>
          <w:szCs w:val="30"/>
        </w:rPr>
        <w:t>4</w:t>
      </w:r>
      <w:r w:rsidRPr="00A85B08">
        <w:rPr>
          <w:b/>
          <w:sz w:val="30"/>
          <w:szCs w:val="30"/>
          <w:vertAlign w:val="superscript"/>
        </w:rPr>
        <w:t>th</w:t>
      </w:r>
      <w:r w:rsidR="004C0A1F">
        <w:rPr>
          <w:b/>
          <w:sz w:val="30"/>
          <w:szCs w:val="30"/>
        </w:rPr>
        <w:t>, 2024</w:t>
      </w:r>
      <w:r>
        <w:rPr>
          <w:b/>
          <w:sz w:val="30"/>
          <w:szCs w:val="30"/>
        </w:rPr>
        <w:t>.</w:t>
      </w:r>
    </w:p>
    <w:p w14:paraId="7CF98AAB" w14:textId="77777777" w:rsidR="00017D5A" w:rsidRDefault="00017D5A">
      <w:pPr>
        <w:rPr>
          <w:b/>
          <w:sz w:val="30"/>
          <w:szCs w:val="30"/>
        </w:rPr>
      </w:pPr>
    </w:p>
    <w:p w14:paraId="0C49BD3B" w14:textId="77777777" w:rsidR="00017D5A" w:rsidRDefault="00017D5A">
      <w:pPr>
        <w:rPr>
          <w:b/>
          <w:sz w:val="30"/>
          <w:szCs w:val="30"/>
        </w:rPr>
      </w:pPr>
    </w:p>
    <w:p w14:paraId="03ED44B2" w14:textId="77777777" w:rsidR="00017D5A" w:rsidRDefault="00017D5A">
      <w:pPr>
        <w:rPr>
          <w:b/>
          <w:sz w:val="30"/>
          <w:szCs w:val="30"/>
        </w:rPr>
      </w:pPr>
    </w:p>
    <w:p w14:paraId="40712659" w14:textId="77777777" w:rsidR="00017D5A" w:rsidRDefault="00017D5A">
      <w:pPr>
        <w:rPr>
          <w:b/>
          <w:sz w:val="30"/>
          <w:szCs w:val="30"/>
        </w:rPr>
      </w:pPr>
    </w:p>
    <w:p w14:paraId="4FD8FB53" w14:textId="77777777" w:rsidR="00017D5A" w:rsidRDefault="00017D5A">
      <w:pPr>
        <w:rPr>
          <w:b/>
          <w:sz w:val="30"/>
          <w:szCs w:val="30"/>
        </w:rPr>
      </w:pPr>
    </w:p>
    <w:p w14:paraId="522E7492" w14:textId="77777777" w:rsidR="00017D5A" w:rsidRDefault="00017D5A">
      <w:pPr>
        <w:rPr>
          <w:b/>
          <w:sz w:val="30"/>
          <w:szCs w:val="30"/>
        </w:rPr>
      </w:pPr>
    </w:p>
    <w:p w14:paraId="5B3AE193" w14:textId="77777777" w:rsidR="00017D5A" w:rsidRDefault="00017D5A">
      <w:pPr>
        <w:rPr>
          <w:b/>
          <w:sz w:val="30"/>
          <w:szCs w:val="30"/>
        </w:rPr>
      </w:pPr>
    </w:p>
    <w:p w14:paraId="7CECAAC0" w14:textId="77777777" w:rsidR="00017D5A" w:rsidRDefault="00017D5A">
      <w:pPr>
        <w:rPr>
          <w:b/>
          <w:sz w:val="30"/>
          <w:szCs w:val="30"/>
        </w:rPr>
      </w:pPr>
    </w:p>
    <w:p w14:paraId="1E5F8C9A" w14:textId="77777777" w:rsidR="00017D5A" w:rsidRDefault="00017D5A">
      <w:pPr>
        <w:rPr>
          <w:b/>
          <w:sz w:val="30"/>
          <w:szCs w:val="30"/>
        </w:rPr>
      </w:pPr>
    </w:p>
    <w:p w14:paraId="52A1A55E" w14:textId="77777777" w:rsidR="00017D5A" w:rsidRDefault="00017D5A">
      <w:pPr>
        <w:rPr>
          <w:b/>
          <w:sz w:val="30"/>
          <w:szCs w:val="30"/>
        </w:rPr>
      </w:pPr>
    </w:p>
    <w:p w14:paraId="1E51F48C" w14:textId="77777777" w:rsidR="00017D5A" w:rsidRDefault="00017D5A">
      <w:pPr>
        <w:rPr>
          <w:b/>
          <w:sz w:val="30"/>
          <w:szCs w:val="30"/>
        </w:rPr>
      </w:pPr>
    </w:p>
    <w:p w14:paraId="491F59D4" w14:textId="77777777" w:rsidR="00017D5A" w:rsidRDefault="00017D5A">
      <w:pPr>
        <w:rPr>
          <w:b/>
          <w:sz w:val="30"/>
          <w:szCs w:val="30"/>
        </w:rPr>
      </w:pPr>
    </w:p>
    <w:p w14:paraId="52C5F1FB" w14:textId="77777777" w:rsidR="00017D5A" w:rsidRDefault="00017D5A">
      <w:pPr>
        <w:rPr>
          <w:b/>
          <w:sz w:val="30"/>
          <w:szCs w:val="30"/>
        </w:rPr>
      </w:pPr>
    </w:p>
    <w:p w14:paraId="0EE10D78" w14:textId="77777777" w:rsidR="00017D5A" w:rsidRDefault="00017D5A">
      <w:pPr>
        <w:rPr>
          <w:b/>
          <w:sz w:val="30"/>
          <w:szCs w:val="30"/>
        </w:rPr>
      </w:pPr>
    </w:p>
    <w:p w14:paraId="6ACE5B8E" w14:textId="77777777" w:rsidR="00017D5A" w:rsidRDefault="00017D5A">
      <w:pPr>
        <w:rPr>
          <w:b/>
          <w:sz w:val="30"/>
          <w:szCs w:val="30"/>
        </w:rPr>
      </w:pPr>
    </w:p>
    <w:p w14:paraId="099B41D0" w14:textId="77777777" w:rsidR="00017D5A" w:rsidRDefault="00017D5A">
      <w:pPr>
        <w:rPr>
          <w:b/>
          <w:sz w:val="30"/>
          <w:szCs w:val="30"/>
        </w:rPr>
      </w:pPr>
    </w:p>
    <w:p w14:paraId="24387958" w14:textId="77777777" w:rsidR="00017D5A" w:rsidRDefault="00017D5A">
      <w:pPr>
        <w:rPr>
          <w:b/>
          <w:sz w:val="30"/>
          <w:szCs w:val="30"/>
        </w:rPr>
      </w:pPr>
    </w:p>
    <w:p w14:paraId="2593E1F6" w14:textId="77777777" w:rsidR="00017D5A" w:rsidRDefault="00017D5A">
      <w:pPr>
        <w:rPr>
          <w:b/>
          <w:sz w:val="30"/>
          <w:szCs w:val="30"/>
        </w:rPr>
      </w:pPr>
    </w:p>
    <w:p w14:paraId="35506EAA" w14:textId="77777777" w:rsidR="00017D5A" w:rsidRDefault="00017D5A"/>
    <w:p w14:paraId="69B2307E" w14:textId="77777777" w:rsidR="00017D5A" w:rsidRDefault="00017D5A"/>
    <w:p w14:paraId="73FB4F93" w14:textId="77777777" w:rsidR="00017D5A" w:rsidRDefault="00017D5A"/>
    <w:p w14:paraId="0B28B9A2" w14:textId="77777777" w:rsidR="00017D5A" w:rsidRDefault="00017D5A"/>
    <w:p w14:paraId="34663FD0" w14:textId="77777777" w:rsidR="00017D5A" w:rsidRDefault="00017D5A"/>
    <w:p w14:paraId="51AADEBC" w14:textId="7EDBC36A" w:rsidR="00017D5A" w:rsidRDefault="00A85B08">
      <w:pPr>
        <w:jc w:val="center"/>
        <w:rPr>
          <w:sz w:val="26"/>
          <w:szCs w:val="26"/>
        </w:rPr>
      </w:pPr>
      <w:r>
        <w:rPr>
          <w:sz w:val="26"/>
          <w:szCs w:val="26"/>
        </w:rPr>
        <w:t>Leonard Offor</w:t>
      </w:r>
    </w:p>
    <w:p w14:paraId="232FB9C6" w14:textId="5E6C69B4" w:rsidR="00017D5A" w:rsidRDefault="00A85B08">
      <w:pPr>
        <w:jc w:val="center"/>
        <w:rPr>
          <w:sz w:val="26"/>
          <w:szCs w:val="26"/>
        </w:rPr>
      </w:pPr>
      <w:r>
        <w:rPr>
          <w:sz w:val="26"/>
          <w:szCs w:val="26"/>
        </w:rPr>
        <w:t>Edmonton. AB.</w:t>
      </w:r>
    </w:p>
    <w:p w14:paraId="78F6B4D9" w14:textId="77777777" w:rsidR="00017D5A" w:rsidRDefault="00017D5A"/>
    <w:p w14:paraId="01882309" w14:textId="2AED67B5" w:rsidR="00AF26E7" w:rsidRPr="00885C14" w:rsidRDefault="00B710D6" w:rsidP="00885C14">
      <w:pPr>
        <w:pStyle w:val="Heading2"/>
      </w:pPr>
      <w:bookmarkStart w:id="1" w:name="_6sy2m7q4alaa" w:colFirst="0" w:colLast="0"/>
      <w:bookmarkEnd w:id="1"/>
      <w:r>
        <w:lastRenderedPageBreak/>
        <w:t>Executive Summary</w:t>
      </w:r>
    </w:p>
    <w:p w14:paraId="5EB4C2EB" w14:textId="77777777" w:rsidR="00AF26E7" w:rsidRDefault="00AF26E7" w:rsidP="00AF26E7">
      <w:r>
        <w:t>This report represents findings from an Operational Technology Gap Assessment of GridLink’s OT environment. This assessment took place over the last 3 months. The goals of this assessment include:</w:t>
      </w:r>
    </w:p>
    <w:p w14:paraId="57A6A97B" w14:textId="77777777" w:rsidR="00AF26E7" w:rsidRDefault="00AF26E7" w:rsidP="00AF26E7"/>
    <w:p w14:paraId="2FC0BF82" w14:textId="77777777" w:rsidR="00AF26E7" w:rsidRDefault="00AF26E7" w:rsidP="00AF26E7">
      <w:pPr>
        <w:numPr>
          <w:ilvl w:val="0"/>
          <w:numId w:val="3"/>
        </w:numPr>
      </w:pPr>
      <w:r>
        <w:t>Performing a current state assessment of GridLink’s OT environment and existing security measures.</w:t>
      </w:r>
    </w:p>
    <w:p w14:paraId="107FA051" w14:textId="77777777" w:rsidR="00AF26E7" w:rsidRDefault="00AF26E7" w:rsidP="00AF26E7">
      <w:pPr>
        <w:numPr>
          <w:ilvl w:val="0"/>
          <w:numId w:val="3"/>
        </w:numPr>
      </w:pPr>
      <w:r>
        <w:t>Identification of security gaps in GridLink’s environment</w:t>
      </w:r>
    </w:p>
    <w:p w14:paraId="0B35FED9" w14:textId="77777777" w:rsidR="00AF26E7" w:rsidRDefault="00AF26E7" w:rsidP="00AF26E7">
      <w:pPr>
        <w:numPr>
          <w:ilvl w:val="0"/>
          <w:numId w:val="3"/>
        </w:numPr>
      </w:pPr>
      <w:r>
        <w:t>Mapping GridLink’s OT network to the Purdue Model.</w:t>
      </w:r>
    </w:p>
    <w:p w14:paraId="317E7FE2" w14:textId="5391FF5B" w:rsidR="00AF26E7" w:rsidRDefault="00AF26E7" w:rsidP="00AF26E7">
      <w:pPr>
        <w:numPr>
          <w:ilvl w:val="0"/>
          <w:numId w:val="3"/>
        </w:numPr>
      </w:pPr>
      <w:r>
        <w:t>Providing recommendations to address identified gaps and to improve GridLink’s OT security posture</w:t>
      </w:r>
      <w:r w:rsidR="00FF1DA4">
        <w:t>.</w:t>
      </w:r>
    </w:p>
    <w:p w14:paraId="5CFCCBA7" w14:textId="22FE32A2" w:rsidR="00AF26E7" w:rsidRDefault="00AF26E7" w:rsidP="00AF26E7">
      <w:pPr>
        <w:numPr>
          <w:ilvl w:val="0"/>
          <w:numId w:val="3"/>
        </w:numPr>
      </w:pPr>
      <w:r>
        <w:t>Prioritizing gaps discovered</w:t>
      </w:r>
      <w:r w:rsidR="00FF1DA4">
        <w:t>.</w:t>
      </w:r>
    </w:p>
    <w:p w14:paraId="691DBB9A" w14:textId="0CE92BE6" w:rsidR="00AF26E7" w:rsidRDefault="00AF26E7" w:rsidP="00AF26E7">
      <w:pPr>
        <w:numPr>
          <w:ilvl w:val="0"/>
          <w:numId w:val="3"/>
        </w:numPr>
      </w:pPr>
      <w:r>
        <w:t>Recommending an implementation roadmap that includes estimated duration and resources required to address the gaps identified</w:t>
      </w:r>
      <w:r w:rsidR="00FF1DA4">
        <w:t>.</w:t>
      </w:r>
    </w:p>
    <w:p w14:paraId="34B2FF67" w14:textId="77777777" w:rsidR="00AF26E7" w:rsidRDefault="00AF26E7" w:rsidP="00AF26E7"/>
    <w:p w14:paraId="51FCE0F1" w14:textId="5927DDC8" w:rsidR="00AF26E7" w:rsidRDefault="00AF26E7" w:rsidP="00AF26E7">
      <w:r>
        <w:t xml:space="preserve">A workshop was held with </w:t>
      </w:r>
      <w:r w:rsidR="00FF1DA4">
        <w:t>several</w:t>
      </w:r>
      <w:r>
        <w:t xml:space="preserve"> key stakeholders from the OT department and 4 different gaps were identified. Identified gaps have been risk rated based on the likelihood and impact of the gaps being exploited.</w:t>
      </w:r>
    </w:p>
    <w:p w14:paraId="6D4E652D" w14:textId="77777777" w:rsidR="00AF26E7" w:rsidRDefault="00AF26E7" w:rsidP="00AF26E7"/>
    <w:p w14:paraId="738C5134" w14:textId="77777777" w:rsidR="00AF26E7" w:rsidRDefault="00AF26E7" w:rsidP="00AF26E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26E7" w14:paraId="1DE6EC60" w14:textId="77777777" w:rsidTr="00A51045">
        <w:tc>
          <w:tcPr>
            <w:tcW w:w="2340" w:type="dxa"/>
            <w:shd w:val="clear" w:color="auto" w:fill="FF0000"/>
            <w:tcMar>
              <w:top w:w="100" w:type="dxa"/>
              <w:left w:w="100" w:type="dxa"/>
              <w:bottom w:w="100" w:type="dxa"/>
              <w:right w:w="100" w:type="dxa"/>
            </w:tcMar>
          </w:tcPr>
          <w:p w14:paraId="69141A6B" w14:textId="77777777" w:rsidR="00AF26E7" w:rsidRDefault="00AF26E7" w:rsidP="00A51045">
            <w:pPr>
              <w:widowControl w:val="0"/>
              <w:spacing w:line="240" w:lineRule="auto"/>
              <w:jc w:val="center"/>
              <w:rPr>
                <w:b/>
              </w:rPr>
            </w:pPr>
            <w:r>
              <w:rPr>
                <w:b/>
              </w:rPr>
              <w:t>Critical Risk</w:t>
            </w:r>
          </w:p>
        </w:tc>
        <w:tc>
          <w:tcPr>
            <w:tcW w:w="2340" w:type="dxa"/>
            <w:shd w:val="clear" w:color="auto" w:fill="FF9900"/>
            <w:tcMar>
              <w:top w:w="100" w:type="dxa"/>
              <w:left w:w="100" w:type="dxa"/>
              <w:bottom w:w="100" w:type="dxa"/>
              <w:right w:w="100" w:type="dxa"/>
            </w:tcMar>
          </w:tcPr>
          <w:p w14:paraId="434675AE" w14:textId="77777777" w:rsidR="00AF26E7" w:rsidRDefault="00AF26E7" w:rsidP="00A51045">
            <w:pPr>
              <w:widowControl w:val="0"/>
              <w:spacing w:line="240" w:lineRule="auto"/>
              <w:jc w:val="center"/>
              <w:rPr>
                <w:b/>
              </w:rPr>
            </w:pPr>
            <w:r>
              <w:rPr>
                <w:b/>
              </w:rPr>
              <w:t>High Risk</w:t>
            </w:r>
          </w:p>
        </w:tc>
        <w:tc>
          <w:tcPr>
            <w:tcW w:w="2340" w:type="dxa"/>
            <w:shd w:val="clear" w:color="auto" w:fill="FFFF00"/>
            <w:tcMar>
              <w:top w:w="100" w:type="dxa"/>
              <w:left w:w="100" w:type="dxa"/>
              <w:bottom w:w="100" w:type="dxa"/>
              <w:right w:w="100" w:type="dxa"/>
            </w:tcMar>
          </w:tcPr>
          <w:p w14:paraId="011D62E4" w14:textId="77777777" w:rsidR="00AF26E7" w:rsidRDefault="00AF26E7" w:rsidP="00A51045">
            <w:pPr>
              <w:widowControl w:val="0"/>
              <w:spacing w:line="240" w:lineRule="auto"/>
              <w:jc w:val="center"/>
              <w:rPr>
                <w:b/>
              </w:rPr>
            </w:pPr>
            <w:r>
              <w:rPr>
                <w:b/>
              </w:rPr>
              <w:t>Medium Risk</w:t>
            </w:r>
          </w:p>
        </w:tc>
        <w:tc>
          <w:tcPr>
            <w:tcW w:w="2340" w:type="dxa"/>
            <w:shd w:val="clear" w:color="auto" w:fill="6AA84F"/>
            <w:tcMar>
              <w:top w:w="100" w:type="dxa"/>
              <w:left w:w="100" w:type="dxa"/>
              <w:bottom w:w="100" w:type="dxa"/>
              <w:right w:w="100" w:type="dxa"/>
            </w:tcMar>
          </w:tcPr>
          <w:p w14:paraId="5F676DAA" w14:textId="77777777" w:rsidR="00AF26E7" w:rsidRDefault="00AF26E7" w:rsidP="00A51045">
            <w:pPr>
              <w:widowControl w:val="0"/>
              <w:spacing w:line="240" w:lineRule="auto"/>
              <w:jc w:val="center"/>
              <w:rPr>
                <w:b/>
              </w:rPr>
            </w:pPr>
            <w:r>
              <w:rPr>
                <w:b/>
              </w:rPr>
              <w:t>Low Risk</w:t>
            </w:r>
          </w:p>
        </w:tc>
      </w:tr>
      <w:tr w:rsidR="00AF26E7" w14:paraId="67D14962" w14:textId="77777777" w:rsidTr="00A51045">
        <w:tc>
          <w:tcPr>
            <w:tcW w:w="2340" w:type="dxa"/>
            <w:shd w:val="clear" w:color="auto" w:fill="auto"/>
            <w:tcMar>
              <w:top w:w="100" w:type="dxa"/>
              <w:left w:w="100" w:type="dxa"/>
              <w:bottom w:w="100" w:type="dxa"/>
              <w:right w:w="100" w:type="dxa"/>
            </w:tcMar>
          </w:tcPr>
          <w:p w14:paraId="3F06E71B" w14:textId="13006F69" w:rsidR="004B1383" w:rsidRDefault="004B1383" w:rsidP="004B1383">
            <w:pPr>
              <w:widowControl w:val="0"/>
              <w:spacing w:line="240" w:lineRule="auto"/>
              <w:jc w:val="center"/>
            </w:pPr>
            <w:r>
              <w:t>1</w:t>
            </w:r>
          </w:p>
        </w:tc>
        <w:tc>
          <w:tcPr>
            <w:tcW w:w="2340" w:type="dxa"/>
            <w:shd w:val="clear" w:color="auto" w:fill="auto"/>
            <w:tcMar>
              <w:top w:w="100" w:type="dxa"/>
              <w:left w:w="100" w:type="dxa"/>
              <w:bottom w:w="100" w:type="dxa"/>
              <w:right w:w="100" w:type="dxa"/>
            </w:tcMar>
          </w:tcPr>
          <w:p w14:paraId="06DCD48C" w14:textId="77777777" w:rsidR="00AF26E7" w:rsidRDefault="00AF26E7" w:rsidP="00A51045">
            <w:pPr>
              <w:widowControl w:val="0"/>
              <w:spacing w:line="240" w:lineRule="auto"/>
              <w:jc w:val="center"/>
            </w:pPr>
            <w:r>
              <w:t>3</w:t>
            </w:r>
          </w:p>
        </w:tc>
        <w:tc>
          <w:tcPr>
            <w:tcW w:w="2340" w:type="dxa"/>
            <w:shd w:val="clear" w:color="auto" w:fill="auto"/>
            <w:tcMar>
              <w:top w:w="100" w:type="dxa"/>
              <w:left w:w="100" w:type="dxa"/>
              <w:bottom w:w="100" w:type="dxa"/>
              <w:right w:w="100" w:type="dxa"/>
            </w:tcMar>
          </w:tcPr>
          <w:p w14:paraId="60D2BB40" w14:textId="77777777" w:rsidR="00AF26E7" w:rsidRDefault="00AF26E7" w:rsidP="00A51045">
            <w:pPr>
              <w:widowControl w:val="0"/>
              <w:spacing w:line="240" w:lineRule="auto"/>
              <w:jc w:val="center"/>
            </w:pPr>
            <w:r>
              <w:t>1</w:t>
            </w:r>
          </w:p>
        </w:tc>
        <w:tc>
          <w:tcPr>
            <w:tcW w:w="2340" w:type="dxa"/>
            <w:shd w:val="clear" w:color="auto" w:fill="auto"/>
            <w:tcMar>
              <w:top w:w="100" w:type="dxa"/>
              <w:left w:w="100" w:type="dxa"/>
              <w:bottom w:w="100" w:type="dxa"/>
              <w:right w:w="100" w:type="dxa"/>
            </w:tcMar>
          </w:tcPr>
          <w:p w14:paraId="0F666F87" w14:textId="77777777" w:rsidR="00AF26E7" w:rsidRDefault="00AF26E7" w:rsidP="00A51045">
            <w:pPr>
              <w:widowControl w:val="0"/>
              <w:spacing w:line="240" w:lineRule="auto"/>
            </w:pPr>
          </w:p>
        </w:tc>
      </w:tr>
    </w:tbl>
    <w:p w14:paraId="62F92F68" w14:textId="77777777" w:rsidR="00AF26E7" w:rsidRDefault="00AF26E7" w:rsidP="00AF26E7"/>
    <w:p w14:paraId="0C9C9DD3" w14:textId="3E003F9F" w:rsidR="00AF26E7" w:rsidRDefault="00AF26E7" w:rsidP="00AF26E7">
      <w:r>
        <w:t xml:space="preserve">The following is a </w:t>
      </w:r>
      <w:r w:rsidR="004B1383">
        <w:t>high-level</w:t>
      </w:r>
      <w:r>
        <w:t xml:space="preserve"> summary of the gaps that were identified:</w:t>
      </w:r>
    </w:p>
    <w:p w14:paraId="6F5F507C" w14:textId="77777777" w:rsidR="00AF26E7" w:rsidRDefault="00AF26E7" w:rsidP="00AF26E7"/>
    <w:p w14:paraId="369FA506" w14:textId="7D6A72EE" w:rsidR="00AF26E7" w:rsidRDefault="00AF26E7" w:rsidP="00AF26E7">
      <w:pPr>
        <w:numPr>
          <w:ilvl w:val="0"/>
          <w:numId w:val="4"/>
        </w:numPr>
      </w:pPr>
      <w:r>
        <w:t xml:space="preserve">A </w:t>
      </w:r>
      <w:r w:rsidR="0022766F">
        <w:rPr>
          <w:b/>
        </w:rPr>
        <w:t>c</w:t>
      </w:r>
      <w:r w:rsidR="004B1383">
        <w:rPr>
          <w:b/>
        </w:rPr>
        <w:t>ritical</w:t>
      </w:r>
      <w:r>
        <w:rPr>
          <w:b/>
        </w:rPr>
        <w:t xml:space="preserve"> risk </w:t>
      </w:r>
      <w:r>
        <w:t xml:space="preserve">gap related to </w:t>
      </w:r>
      <w:r w:rsidR="0022766F">
        <w:t xml:space="preserve">having components of the Distribution Management System </w:t>
      </w:r>
      <w:r w:rsidR="00BA297F">
        <w:t xml:space="preserve">(DMS) </w:t>
      </w:r>
      <w:r w:rsidR="0022766F">
        <w:t>application</w:t>
      </w:r>
      <w:r w:rsidR="00BA297F">
        <w:t xml:space="preserve"> running on legacy Operating system which is not patch supported by the vendor.</w:t>
      </w:r>
    </w:p>
    <w:p w14:paraId="02E49C77" w14:textId="1027EC84" w:rsidR="004B1383" w:rsidRDefault="004B1383" w:rsidP="004B1383">
      <w:pPr>
        <w:numPr>
          <w:ilvl w:val="0"/>
          <w:numId w:val="4"/>
        </w:numPr>
      </w:pPr>
      <w:r>
        <w:t xml:space="preserve">A </w:t>
      </w:r>
      <w:r>
        <w:rPr>
          <w:b/>
        </w:rPr>
        <w:t xml:space="preserve">high risk </w:t>
      </w:r>
      <w:r>
        <w:t xml:space="preserve">gap related to not having a </w:t>
      </w:r>
      <w:r w:rsidR="00464682">
        <w:t>monitoring, detection and Incident response capability on equipment in the OT network.</w:t>
      </w:r>
    </w:p>
    <w:p w14:paraId="258ABA50" w14:textId="23C3E68C" w:rsidR="00AF26E7" w:rsidRDefault="00AF26E7" w:rsidP="00AF26E7">
      <w:pPr>
        <w:numPr>
          <w:ilvl w:val="0"/>
          <w:numId w:val="4"/>
        </w:numPr>
      </w:pPr>
      <w:r>
        <w:t xml:space="preserve">A </w:t>
      </w:r>
      <w:r>
        <w:rPr>
          <w:b/>
        </w:rPr>
        <w:t xml:space="preserve">high risk </w:t>
      </w:r>
      <w:r>
        <w:t>gap related to insufficient network segmentation within the OT environment</w:t>
      </w:r>
      <w:r w:rsidR="00163F3C">
        <w:t xml:space="preserve"> for the DMS and OMS application</w:t>
      </w:r>
      <w:r w:rsidR="00CB66CA">
        <w:t>.</w:t>
      </w:r>
    </w:p>
    <w:p w14:paraId="561A4E73" w14:textId="340F444F" w:rsidR="00AF26E7" w:rsidRDefault="00AF26E7" w:rsidP="00AF26E7">
      <w:pPr>
        <w:numPr>
          <w:ilvl w:val="0"/>
          <w:numId w:val="4"/>
        </w:numPr>
      </w:pPr>
      <w:r>
        <w:t xml:space="preserve">A </w:t>
      </w:r>
      <w:r>
        <w:rPr>
          <w:b/>
        </w:rPr>
        <w:t xml:space="preserve">high risk </w:t>
      </w:r>
      <w:r>
        <w:t xml:space="preserve">gap </w:t>
      </w:r>
      <w:r w:rsidR="00CB66CA">
        <w:t>related to</w:t>
      </w:r>
      <w:r>
        <w:t xml:space="preserve"> not having multi-factor authentication enabled for the </w:t>
      </w:r>
      <w:r w:rsidR="00163F3C">
        <w:t xml:space="preserve">remote connection </w:t>
      </w:r>
      <w:r w:rsidR="004E7476">
        <w:t>to the OT network via VPN devices</w:t>
      </w:r>
      <w:r w:rsidR="00CB66CA">
        <w:t>.</w:t>
      </w:r>
    </w:p>
    <w:p w14:paraId="4A40853E" w14:textId="0E73A551" w:rsidR="00AF26E7" w:rsidRDefault="00AF26E7" w:rsidP="00AF26E7">
      <w:pPr>
        <w:numPr>
          <w:ilvl w:val="0"/>
          <w:numId w:val="4"/>
        </w:numPr>
      </w:pPr>
      <w:r>
        <w:t xml:space="preserve">A </w:t>
      </w:r>
      <w:r>
        <w:rPr>
          <w:b/>
        </w:rPr>
        <w:t xml:space="preserve">medium risk </w:t>
      </w:r>
      <w:r>
        <w:t xml:space="preserve">gap related to not hardening </w:t>
      </w:r>
      <w:r w:rsidR="00F4763C">
        <w:t xml:space="preserve">10 Windows computers </w:t>
      </w:r>
      <w:r w:rsidR="00F536F8">
        <w:t>in the stations</w:t>
      </w:r>
      <w:r w:rsidR="000B169C">
        <w:t>.</w:t>
      </w:r>
    </w:p>
    <w:p w14:paraId="284471D8" w14:textId="77777777" w:rsidR="00AF26E7" w:rsidRDefault="00AF26E7" w:rsidP="00AF26E7"/>
    <w:p w14:paraId="64D02889" w14:textId="77777777" w:rsidR="00AF26E7" w:rsidRDefault="00AF26E7" w:rsidP="00AF26E7">
      <w:pPr>
        <w:rPr>
          <w:rFonts w:ascii="Times New Roman" w:eastAsia="Times New Roman" w:hAnsi="Times New Roman" w:cs="Times New Roman"/>
          <w:sz w:val="24"/>
          <w:szCs w:val="24"/>
        </w:rPr>
      </w:pPr>
    </w:p>
    <w:p w14:paraId="20AFEB09" w14:textId="77777777" w:rsidR="00AF26E7" w:rsidRDefault="00AF26E7" w:rsidP="00AF26E7">
      <w:pPr>
        <w:rPr>
          <w:sz w:val="20"/>
          <w:szCs w:val="20"/>
        </w:rPr>
      </w:pPr>
      <w:r>
        <w:t>Identified gaps have been prioritized and a suggested implementation roadmap has been included.</w:t>
      </w:r>
    </w:p>
    <w:p w14:paraId="3CAC0045" w14:textId="77777777" w:rsidR="00017D5A" w:rsidRDefault="00B710D6">
      <w:pPr>
        <w:pStyle w:val="Heading2"/>
      </w:pPr>
      <w:bookmarkStart w:id="2" w:name="_38zsist5qgbh" w:colFirst="0" w:colLast="0"/>
      <w:bookmarkEnd w:id="2"/>
      <w:r>
        <w:lastRenderedPageBreak/>
        <w:t>Current State Analysis</w:t>
      </w:r>
    </w:p>
    <w:p w14:paraId="2D9333FB" w14:textId="77777777" w:rsidR="00017D5A" w:rsidRDefault="00B710D6">
      <w:pPr>
        <w:pStyle w:val="Heading3"/>
        <w:rPr>
          <w:b/>
        </w:rPr>
      </w:pPr>
      <w:bookmarkStart w:id="3" w:name="_p4vg6una13t9" w:colFirst="0" w:colLast="0"/>
      <w:bookmarkEnd w:id="3"/>
      <w:r>
        <w:rPr>
          <w:b/>
        </w:rPr>
        <w:t>S</w:t>
      </w:r>
      <w:r>
        <w:rPr>
          <w:b/>
        </w:rPr>
        <w:t>ystem Overview</w:t>
      </w:r>
    </w:p>
    <w:p w14:paraId="033DE0A8" w14:textId="77777777" w:rsidR="00017D5A" w:rsidRDefault="00017D5A"/>
    <w:p w14:paraId="77E0308B" w14:textId="2AEDBAC5" w:rsidR="00017D5A" w:rsidRDefault="00A85B08">
      <w:r>
        <w:t xml:space="preserve">Gridlink Utilities is </w:t>
      </w:r>
      <w:r w:rsidR="008325A2">
        <w:t>a medium</w:t>
      </w:r>
      <w:r>
        <w:t xml:space="preserve"> sized power utility that operates transmission and distribution systems. The company has been in business for 75 years and services 2 customers in 2 relatively large cities and their surrounding areas. Gridlink operates 10 transformer stations and 50 distribution stations that adjust voltages for long-distance transmission and for local distribution. They also operate a primary and a back-up control center that are located 30-mins apart. The control centers </w:t>
      </w:r>
      <w:r w:rsidR="00293681">
        <w:t>control</w:t>
      </w:r>
      <w:r>
        <w:t xml:space="preserve"> and </w:t>
      </w:r>
      <w:r w:rsidR="00BF04E9">
        <w:t>monitor</w:t>
      </w:r>
      <w:r w:rsidR="002134BE">
        <w:t xml:space="preserve"> the flow of electricity through the power grid and manage load balancing.</w:t>
      </w:r>
    </w:p>
    <w:p w14:paraId="02E0F87D" w14:textId="77777777" w:rsidR="00BF04E9" w:rsidRDefault="00BF04E9"/>
    <w:p w14:paraId="03C20BF6" w14:textId="3FF7D415" w:rsidR="00BF04E9" w:rsidRDefault="00BF04E9">
      <w:r>
        <w:t xml:space="preserve">Gridlink operates </w:t>
      </w:r>
      <w:r w:rsidR="007354DD">
        <w:t xml:space="preserve">an Operation Technology (OT) </w:t>
      </w:r>
      <w:r w:rsidR="00293681">
        <w:t>network</w:t>
      </w:r>
      <w:r w:rsidR="007354DD">
        <w:t xml:space="preserve"> </w:t>
      </w:r>
      <w:r w:rsidR="00236222">
        <w:t xml:space="preserve">which consist of 250 windows servers and 75 </w:t>
      </w:r>
      <w:r w:rsidR="00293681">
        <w:t>Linux</w:t>
      </w:r>
      <w:r w:rsidR="00236222">
        <w:t xml:space="preserve"> servers</w:t>
      </w:r>
      <w:r w:rsidR="003363E1">
        <w:t xml:space="preserve"> at primary and back-up control centers</w:t>
      </w:r>
      <w:r w:rsidR="00D61A3B">
        <w:t>, to manage the physical processes of the utility. Th</w:t>
      </w:r>
      <w:r w:rsidR="00977E6F">
        <w:t xml:space="preserve">e corporate (IT) network is separated from the OT network by </w:t>
      </w:r>
      <w:r w:rsidR="007B4D4E">
        <w:t>firewalls (50% of which are still legacy Firewalls)</w:t>
      </w:r>
      <w:r w:rsidR="00A30979">
        <w:t xml:space="preserve"> </w:t>
      </w:r>
      <w:r w:rsidR="00301497">
        <w:t>and</w:t>
      </w:r>
      <w:r w:rsidR="0074422D">
        <w:t xml:space="preserve"> by an industrial DMZ.</w:t>
      </w:r>
    </w:p>
    <w:p w14:paraId="1EB2485E" w14:textId="77777777" w:rsidR="0074422D" w:rsidRDefault="0074422D"/>
    <w:p w14:paraId="5EE0F868" w14:textId="308E0F20" w:rsidR="0074422D" w:rsidRDefault="0074422D">
      <w:r>
        <w:t xml:space="preserve">A WAN </w:t>
      </w:r>
      <w:r w:rsidR="0024013B">
        <w:t xml:space="preserve">connecting the control centers to their transformer and distribution station </w:t>
      </w:r>
      <w:r w:rsidR="00512FA7">
        <w:t>is in place. Each station has 1 or 2 workstations that is used to manage the OT devices located at each of the stations</w:t>
      </w:r>
      <w:r w:rsidR="00EF31B7">
        <w:t>. I</w:t>
      </w:r>
      <w:r w:rsidR="004E3923">
        <w:t>DS sensors are deployed in key areas of the OT network to monitor traffic</w:t>
      </w:r>
      <w:r w:rsidR="009473FA">
        <w:t xml:space="preserve">. </w:t>
      </w:r>
      <w:r w:rsidR="00C22F11">
        <w:t>There is l</w:t>
      </w:r>
      <w:r w:rsidR="009473FA">
        <w:t>imited internet access to OT using external facing proxy servers</w:t>
      </w:r>
      <w:r w:rsidR="00C22F11">
        <w:t xml:space="preserve"> while there is no internet access from transformer or distribution stations.</w:t>
      </w:r>
    </w:p>
    <w:p w14:paraId="56B3617F" w14:textId="77777777" w:rsidR="00DC3FF9" w:rsidRDefault="00DC3FF9"/>
    <w:p w14:paraId="13A69737" w14:textId="2E67CC32" w:rsidR="00DC3FF9" w:rsidRDefault="00DC3FF9">
      <w:r>
        <w:t xml:space="preserve">The three main applications that reside in Gridlink’s control centers are the </w:t>
      </w:r>
      <w:r w:rsidR="00C54832">
        <w:t>Distribution Management System (DMS), Energy Management System (EMS) and the Outage Management System (OMS).</w:t>
      </w:r>
      <w:r w:rsidR="00957C19">
        <w:t xml:space="preserve"> The DMS is a software platform designed to improve the efficiency, reliability and safety of the electrical distribution grid, which is part of the electrical power system that distributes power from transmission systems to individual customers. EMS is a software platform that monitors, controls and optimizes the performance of the power transmission system. OMS</w:t>
      </w:r>
      <w:r w:rsidR="009A4B46">
        <w:t xml:space="preserve"> </w:t>
      </w:r>
      <w:r w:rsidR="009A4B46" w:rsidRPr="009A4B46">
        <w:t>provides outage notifications to their customers through automated phone calls, SMS messages and a mobile application.</w:t>
      </w:r>
    </w:p>
    <w:p w14:paraId="54295FD4" w14:textId="77777777" w:rsidR="002134BE" w:rsidRDefault="002134BE"/>
    <w:p w14:paraId="1984368F" w14:textId="77777777" w:rsidR="002134BE" w:rsidRDefault="002134BE"/>
    <w:p w14:paraId="6EB34872" w14:textId="77777777" w:rsidR="00017D5A" w:rsidRDefault="00B710D6">
      <w:pPr>
        <w:pStyle w:val="Heading3"/>
        <w:rPr>
          <w:b/>
        </w:rPr>
      </w:pPr>
      <w:bookmarkStart w:id="4" w:name="_36nuy5omntwe" w:colFirst="0" w:colLast="0"/>
      <w:bookmarkEnd w:id="4"/>
      <w:r>
        <w:rPr>
          <w:b/>
        </w:rPr>
        <w:t>Existing Security Measures</w:t>
      </w:r>
    </w:p>
    <w:p w14:paraId="4019FFE2" w14:textId="251603E1" w:rsidR="003F20F0" w:rsidRDefault="003F20F0" w:rsidP="003F20F0">
      <w:r>
        <w:t>Gridlink has taken some steps to separate their corporate/IT network from their Operational Technology (IT) environment</w:t>
      </w:r>
      <w:r w:rsidR="006478BA">
        <w:t xml:space="preserve"> by deploying</w:t>
      </w:r>
      <w:r w:rsidR="00897AE7">
        <w:t xml:space="preserve"> a DMZ</w:t>
      </w:r>
      <w:r>
        <w:t xml:space="preserve">. </w:t>
      </w:r>
      <w:r w:rsidR="00E90556">
        <w:t>IDS sensors are de</w:t>
      </w:r>
      <w:r w:rsidR="00F02E6A">
        <w:t>ployed in key areas of the OT network to monitor traffic</w:t>
      </w:r>
      <w:r>
        <w:t xml:space="preserve">. Additionally, firewalls have been deployed </w:t>
      </w:r>
      <w:r w:rsidR="0071155F">
        <w:t>at all stations with 50% of them still to be changed to Next-generation Firewall</w:t>
      </w:r>
      <w:r w:rsidR="002176AA">
        <w:t xml:space="preserve"> with inbuilt intrusion detection capabilities</w:t>
      </w:r>
      <w:r>
        <w:t>. Antivirus software has been deployed on all Windows and Linux systems</w:t>
      </w:r>
      <w:r w:rsidR="00382B67">
        <w:t xml:space="preserve"> as well as all workstations</w:t>
      </w:r>
      <w:r>
        <w:t xml:space="preserve"> in Gridlink’s OT environment.</w:t>
      </w:r>
    </w:p>
    <w:p w14:paraId="407A46C9" w14:textId="77777777" w:rsidR="003F20F0" w:rsidRDefault="003F20F0" w:rsidP="003F20F0"/>
    <w:p w14:paraId="2DFA6403" w14:textId="6106EAA7" w:rsidR="003F20F0" w:rsidRDefault="003F20F0" w:rsidP="003F20F0">
      <w:r>
        <w:lastRenderedPageBreak/>
        <w:t>Gridlink has limited Internet access from the OT network. Proxy servers have been implemented to limit the devices that can connect to the Internet.</w:t>
      </w:r>
      <w:r w:rsidR="00B07E38">
        <w:t xml:space="preserve"> </w:t>
      </w:r>
      <w:r w:rsidR="005605B0" w:rsidRPr="005605B0">
        <w:t>GridLink has pairs of Internet facing virtual private network (VPN) appliances that allow employees or vendor partners to connect remotely to the OT network.</w:t>
      </w:r>
      <w:r>
        <w:t xml:space="preserve"> </w:t>
      </w:r>
      <w:r w:rsidR="00947588">
        <w:t>Jump</w:t>
      </w:r>
      <w:r w:rsidR="00480A33">
        <w:t xml:space="preserve"> box </w:t>
      </w:r>
      <w:r w:rsidR="002114F1">
        <w:t>deployed which</w:t>
      </w:r>
      <w:r w:rsidR="00480A33">
        <w:t xml:space="preserve"> allows users from the corporate </w:t>
      </w:r>
      <w:r w:rsidR="00603853">
        <w:t>network</w:t>
      </w:r>
      <w:r w:rsidR="00480A33">
        <w:t xml:space="preserve"> to manage systems that reside in the OT netw</w:t>
      </w:r>
      <w:r w:rsidR="00603853">
        <w:t xml:space="preserve">ork. </w:t>
      </w:r>
      <w:r>
        <w:t>There is no Internet access permitted from the transformer and distribution stations.</w:t>
      </w:r>
      <w:r w:rsidR="007F3A23">
        <w:t xml:space="preserve"> Access Control list (ACL) is implemented on routers </w:t>
      </w:r>
      <w:r w:rsidR="00D319D5">
        <w:t>at the stations to control network traffic in and out of station network</w:t>
      </w:r>
      <w:r w:rsidR="00694281">
        <w:t>.</w:t>
      </w:r>
    </w:p>
    <w:p w14:paraId="79DB9C81" w14:textId="77777777" w:rsidR="003F20F0" w:rsidRDefault="003F20F0" w:rsidP="003F20F0"/>
    <w:p w14:paraId="5B77FEAA" w14:textId="5C12BA5F" w:rsidR="003F20F0" w:rsidRPr="003F20F0" w:rsidRDefault="003F20F0" w:rsidP="003F20F0">
      <w:r>
        <w:t xml:space="preserve">Gridlink </w:t>
      </w:r>
      <w:r w:rsidR="00665DF3">
        <w:t>performs security patches on a monthly basis using an automated patch deployment platform. App patches applied are applied quarterly</w:t>
      </w:r>
      <w:r w:rsidR="000F3C34">
        <w:t xml:space="preserve">. Gridlink deployed an </w:t>
      </w:r>
      <w:r w:rsidR="002114F1">
        <w:t>agent-based</w:t>
      </w:r>
      <w:r w:rsidR="000F3C34">
        <w:t xml:space="preserve"> vulnerability scanning platform on end-user workstatio</w:t>
      </w:r>
      <w:r w:rsidR="00FC1D97">
        <w:t xml:space="preserve">ns, the </w:t>
      </w:r>
      <w:r w:rsidR="00BF4D98">
        <w:t xml:space="preserve">Linux and Windows </w:t>
      </w:r>
      <w:r w:rsidR="00FC1D97">
        <w:t>servers in the control center</w:t>
      </w:r>
      <w:r w:rsidR="00BF4D98">
        <w:t xml:space="preserve"> and this scans all endpoints on a weekly basis</w:t>
      </w:r>
      <w:r w:rsidR="001F76E2">
        <w:t xml:space="preserve"> Network based scanners have been deployed on the OT network that sca</w:t>
      </w:r>
      <w:r w:rsidR="0039369D">
        <w:t>n on a monthly basis.</w:t>
      </w:r>
    </w:p>
    <w:p w14:paraId="761B4BA8" w14:textId="77777777" w:rsidR="000B169C" w:rsidRDefault="000B169C">
      <w:pPr>
        <w:pStyle w:val="Heading3"/>
        <w:rPr>
          <w:b/>
        </w:rPr>
      </w:pPr>
      <w:bookmarkStart w:id="5" w:name="_640f281zvnm5" w:colFirst="0" w:colLast="0"/>
      <w:bookmarkEnd w:id="5"/>
    </w:p>
    <w:p w14:paraId="743DF19C" w14:textId="0599BE04" w:rsidR="00017D5A" w:rsidRDefault="00B710D6">
      <w:pPr>
        <w:pStyle w:val="Heading3"/>
        <w:rPr>
          <w:b/>
        </w:rPr>
      </w:pPr>
      <w:r>
        <w:rPr>
          <w:b/>
        </w:rPr>
        <w:t>Mapping of GridLink’s Network to the Purdue Model</w:t>
      </w:r>
    </w:p>
    <w:p w14:paraId="6013F07A" w14:textId="64DCE3F8" w:rsidR="005F3034" w:rsidRPr="005F3034" w:rsidRDefault="005F3034" w:rsidP="005F3034">
      <w:r w:rsidRPr="005F3034">
        <w:rPr>
          <w:noProof/>
        </w:rPr>
        <w:drawing>
          <wp:inline distT="0" distB="0" distL="0" distR="0" wp14:anchorId="09228726" wp14:editId="6AB9F5F7">
            <wp:extent cx="5943600" cy="3434715"/>
            <wp:effectExtent l="0" t="0" r="0" b="0"/>
            <wp:docPr id="120327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78437" name=""/>
                    <pic:cNvPicPr/>
                  </pic:nvPicPr>
                  <pic:blipFill>
                    <a:blip r:embed="rId9"/>
                    <a:stretch>
                      <a:fillRect/>
                    </a:stretch>
                  </pic:blipFill>
                  <pic:spPr>
                    <a:xfrm>
                      <a:off x="0" y="0"/>
                      <a:ext cx="5943600" cy="3434715"/>
                    </a:xfrm>
                    <a:prstGeom prst="rect">
                      <a:avLst/>
                    </a:prstGeom>
                  </pic:spPr>
                </pic:pic>
              </a:graphicData>
            </a:graphic>
          </wp:inline>
        </w:drawing>
      </w:r>
    </w:p>
    <w:p w14:paraId="7A66406B" w14:textId="77777777" w:rsidR="000B169C" w:rsidRDefault="000B169C" w:rsidP="003242A7">
      <w:pPr>
        <w:pStyle w:val="Heading2"/>
      </w:pPr>
      <w:bookmarkStart w:id="6" w:name="_uxfxds1ccf66" w:colFirst="0" w:colLast="0"/>
      <w:bookmarkEnd w:id="6"/>
    </w:p>
    <w:p w14:paraId="76043E6F" w14:textId="103272AE" w:rsidR="003242A7" w:rsidRDefault="00B710D6" w:rsidP="003242A7">
      <w:pPr>
        <w:pStyle w:val="Heading2"/>
      </w:pPr>
      <w:r>
        <w:t>Gap Analysis</w:t>
      </w:r>
      <w:bookmarkStart w:id="7" w:name="_ftbdjbccoo2q" w:colFirst="0" w:colLast="0"/>
      <w:bookmarkEnd w:id="7"/>
    </w:p>
    <w:p w14:paraId="7C3CDBB7" w14:textId="547310E6" w:rsidR="00AE22CF" w:rsidRDefault="00AE22CF" w:rsidP="00AE22CF">
      <w:pPr>
        <w:pStyle w:val="Heading3"/>
        <w:rPr>
          <w:color w:val="000000"/>
          <w:shd w:val="clear" w:color="auto" w:fill="FFE599"/>
        </w:rPr>
      </w:pPr>
      <w:r>
        <w:rPr>
          <w:b/>
          <w:color w:val="000000"/>
        </w:rPr>
        <w:t xml:space="preserve">C-01: </w:t>
      </w:r>
      <w:r w:rsidR="002422F3">
        <w:rPr>
          <w:b/>
          <w:color w:val="000000"/>
        </w:rPr>
        <w:t xml:space="preserve">Unpatched </w:t>
      </w:r>
      <w:r w:rsidR="00492367">
        <w:rPr>
          <w:b/>
          <w:color w:val="000000"/>
        </w:rPr>
        <w:t>L</w:t>
      </w:r>
      <w:r w:rsidR="0013223C">
        <w:rPr>
          <w:b/>
          <w:color w:val="000000"/>
        </w:rPr>
        <w:t xml:space="preserve">egacy Operating system in the </w:t>
      </w:r>
      <w:r w:rsidR="003C79AB">
        <w:rPr>
          <w:b/>
          <w:color w:val="000000"/>
        </w:rPr>
        <w:t>OT Application</w:t>
      </w:r>
    </w:p>
    <w:p w14:paraId="45C6002E" w14:textId="77777777" w:rsidR="00AE22CF" w:rsidRDefault="00AE22CF" w:rsidP="00AE22CF">
      <w:pPr>
        <w:rPr>
          <w:color w:val="C64500"/>
        </w:rPr>
      </w:pPr>
    </w:p>
    <w:tbl>
      <w:tblPr>
        <w:tblW w:w="9376"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6870"/>
      </w:tblGrid>
      <w:tr w:rsidR="00AE22CF" w14:paraId="39121413" w14:textId="77777777" w:rsidTr="000E0B52">
        <w:tc>
          <w:tcPr>
            <w:tcW w:w="2506" w:type="dxa"/>
            <w:shd w:val="clear" w:color="auto" w:fill="FF0000"/>
            <w:tcMar>
              <w:top w:w="100" w:type="dxa"/>
              <w:left w:w="100" w:type="dxa"/>
              <w:bottom w:w="100" w:type="dxa"/>
              <w:right w:w="100" w:type="dxa"/>
            </w:tcMar>
          </w:tcPr>
          <w:p w14:paraId="02CB28AA" w14:textId="77777777" w:rsidR="00AE22CF" w:rsidRPr="000E0B52" w:rsidRDefault="00492367" w:rsidP="001029D0">
            <w:pPr>
              <w:spacing w:line="240" w:lineRule="auto"/>
              <w:rPr>
                <w:b/>
                <w:sz w:val="24"/>
                <w:szCs w:val="24"/>
              </w:rPr>
            </w:pPr>
            <w:r w:rsidRPr="000E0B52">
              <w:rPr>
                <w:b/>
                <w:sz w:val="24"/>
                <w:szCs w:val="24"/>
              </w:rPr>
              <w:t>Critical</w:t>
            </w:r>
          </w:p>
          <w:p w14:paraId="5801B28F" w14:textId="424FB0DD" w:rsidR="00492367" w:rsidRPr="00D132FA" w:rsidRDefault="00492367" w:rsidP="001029D0">
            <w:pPr>
              <w:spacing w:line="240" w:lineRule="auto"/>
              <w:rPr>
                <w:b/>
                <w:color w:val="C00000"/>
                <w:sz w:val="24"/>
                <w:szCs w:val="24"/>
              </w:rPr>
            </w:pPr>
          </w:p>
        </w:tc>
        <w:tc>
          <w:tcPr>
            <w:tcW w:w="6870" w:type="dxa"/>
            <w:shd w:val="clear" w:color="auto" w:fill="auto"/>
            <w:tcMar>
              <w:top w:w="100" w:type="dxa"/>
              <w:left w:w="100" w:type="dxa"/>
              <w:bottom w:w="100" w:type="dxa"/>
              <w:right w:w="100" w:type="dxa"/>
            </w:tcMar>
          </w:tcPr>
          <w:p w14:paraId="542C0D96" w14:textId="58229D6A" w:rsidR="00AE22CF" w:rsidRDefault="002422F3" w:rsidP="001029D0">
            <w:pPr>
              <w:spacing w:line="240" w:lineRule="auto"/>
              <w:rPr>
                <w:b/>
                <w:sz w:val="24"/>
                <w:szCs w:val="24"/>
              </w:rPr>
            </w:pPr>
            <w:r>
              <w:rPr>
                <w:b/>
                <w:color w:val="000000"/>
              </w:rPr>
              <w:t xml:space="preserve">Unpatched </w:t>
            </w:r>
            <w:r w:rsidR="00C01CC4">
              <w:rPr>
                <w:b/>
                <w:color w:val="000000"/>
              </w:rPr>
              <w:t xml:space="preserve">Legacy Operating system in the </w:t>
            </w:r>
            <w:r w:rsidR="00AE79A5">
              <w:rPr>
                <w:b/>
                <w:color w:val="000000"/>
              </w:rPr>
              <w:t>OT Application</w:t>
            </w:r>
          </w:p>
        </w:tc>
      </w:tr>
      <w:tr w:rsidR="00AE22CF" w14:paraId="2FD51883" w14:textId="77777777" w:rsidTr="001029D0">
        <w:tc>
          <w:tcPr>
            <w:tcW w:w="2506" w:type="dxa"/>
            <w:shd w:val="clear" w:color="auto" w:fill="auto"/>
            <w:tcMar>
              <w:top w:w="100" w:type="dxa"/>
              <w:left w:w="100" w:type="dxa"/>
              <w:bottom w:w="100" w:type="dxa"/>
              <w:right w:w="100" w:type="dxa"/>
            </w:tcMar>
          </w:tcPr>
          <w:p w14:paraId="0598FBEA" w14:textId="77777777" w:rsidR="00AE22CF" w:rsidRDefault="00AE22CF" w:rsidP="001029D0">
            <w:pPr>
              <w:spacing w:line="240" w:lineRule="auto"/>
              <w:rPr>
                <w:b/>
                <w:sz w:val="24"/>
                <w:szCs w:val="24"/>
              </w:rPr>
            </w:pPr>
            <w:r>
              <w:rPr>
                <w:b/>
                <w:sz w:val="24"/>
                <w:szCs w:val="24"/>
              </w:rPr>
              <w:t>Description</w:t>
            </w:r>
          </w:p>
        </w:tc>
        <w:tc>
          <w:tcPr>
            <w:tcW w:w="6870" w:type="dxa"/>
            <w:shd w:val="clear" w:color="auto" w:fill="auto"/>
            <w:tcMar>
              <w:top w:w="100" w:type="dxa"/>
              <w:left w:w="100" w:type="dxa"/>
              <w:bottom w:w="100" w:type="dxa"/>
              <w:right w:w="100" w:type="dxa"/>
            </w:tcMar>
          </w:tcPr>
          <w:p w14:paraId="5904FFC5" w14:textId="5C1A85E9" w:rsidR="00AE22CF" w:rsidRDefault="00AC416B" w:rsidP="001029D0">
            <w:pPr>
              <w:spacing w:line="240" w:lineRule="auto"/>
              <w:rPr>
                <w:sz w:val="24"/>
                <w:szCs w:val="24"/>
              </w:rPr>
            </w:pPr>
            <w:r>
              <w:rPr>
                <w:sz w:val="24"/>
                <w:szCs w:val="24"/>
              </w:rPr>
              <w:t xml:space="preserve">Components of the Distribution Management System (DMS) still running legacy Operating system </w:t>
            </w:r>
            <w:r w:rsidR="002C72C3">
              <w:rPr>
                <w:sz w:val="24"/>
                <w:szCs w:val="24"/>
              </w:rPr>
              <w:t>(windows 2012) which Microsoft no longer supports patching for.</w:t>
            </w:r>
          </w:p>
        </w:tc>
      </w:tr>
      <w:tr w:rsidR="00AE22CF" w14:paraId="57DFF372" w14:textId="77777777" w:rsidTr="001029D0">
        <w:tc>
          <w:tcPr>
            <w:tcW w:w="2506" w:type="dxa"/>
            <w:shd w:val="clear" w:color="auto" w:fill="auto"/>
            <w:tcMar>
              <w:top w:w="100" w:type="dxa"/>
              <w:left w:w="100" w:type="dxa"/>
              <w:bottom w:w="100" w:type="dxa"/>
              <w:right w:w="100" w:type="dxa"/>
            </w:tcMar>
          </w:tcPr>
          <w:p w14:paraId="1D1A1B4E" w14:textId="77777777" w:rsidR="00AE22CF" w:rsidRDefault="00AE22CF" w:rsidP="001029D0">
            <w:pPr>
              <w:spacing w:line="240" w:lineRule="auto"/>
              <w:rPr>
                <w:b/>
                <w:sz w:val="24"/>
                <w:szCs w:val="24"/>
              </w:rPr>
            </w:pPr>
            <w:r>
              <w:rPr>
                <w:b/>
                <w:sz w:val="24"/>
                <w:szCs w:val="24"/>
              </w:rPr>
              <w:t xml:space="preserve">Impact </w:t>
            </w:r>
          </w:p>
        </w:tc>
        <w:tc>
          <w:tcPr>
            <w:tcW w:w="6870" w:type="dxa"/>
            <w:shd w:val="clear" w:color="auto" w:fill="auto"/>
            <w:tcMar>
              <w:top w:w="100" w:type="dxa"/>
              <w:left w:w="100" w:type="dxa"/>
              <w:bottom w:w="100" w:type="dxa"/>
              <w:right w:w="100" w:type="dxa"/>
            </w:tcMar>
          </w:tcPr>
          <w:p w14:paraId="0D963E47" w14:textId="6C33B009" w:rsidR="00AE22CF" w:rsidRDefault="00185899" w:rsidP="001029D0">
            <w:pPr>
              <w:spacing w:line="240" w:lineRule="auto"/>
              <w:rPr>
                <w:sz w:val="24"/>
                <w:szCs w:val="24"/>
              </w:rPr>
            </w:pPr>
            <w:r>
              <w:rPr>
                <w:b/>
                <w:sz w:val="24"/>
                <w:szCs w:val="24"/>
              </w:rPr>
              <w:t>Very high</w:t>
            </w:r>
            <w:r w:rsidR="00AE22CF">
              <w:rPr>
                <w:sz w:val="24"/>
                <w:szCs w:val="24"/>
              </w:rPr>
              <w:t xml:space="preserve">: </w:t>
            </w:r>
            <w:r w:rsidR="00D502B9">
              <w:rPr>
                <w:sz w:val="24"/>
                <w:szCs w:val="24"/>
              </w:rPr>
              <w:t>Inability to patch legacy systems leaves them vulnerable to a wide range of cyber attacks</w:t>
            </w:r>
            <w:r w:rsidR="002D7E5D">
              <w:rPr>
                <w:sz w:val="24"/>
                <w:szCs w:val="24"/>
              </w:rPr>
              <w:t xml:space="preserve"> that can have far reaching effects to </w:t>
            </w:r>
            <w:r w:rsidR="00F3763F">
              <w:rPr>
                <w:sz w:val="24"/>
                <w:szCs w:val="24"/>
              </w:rPr>
              <w:t>Gridlink’s information security and operational safety</w:t>
            </w:r>
            <w:r w:rsidR="00EC75C2">
              <w:rPr>
                <w:sz w:val="24"/>
                <w:szCs w:val="24"/>
              </w:rPr>
              <w:t>.</w:t>
            </w:r>
          </w:p>
        </w:tc>
      </w:tr>
      <w:tr w:rsidR="00AE22CF" w14:paraId="5E8631F7" w14:textId="77777777" w:rsidTr="001029D0">
        <w:tc>
          <w:tcPr>
            <w:tcW w:w="2506" w:type="dxa"/>
            <w:shd w:val="clear" w:color="auto" w:fill="auto"/>
            <w:tcMar>
              <w:top w:w="100" w:type="dxa"/>
              <w:left w:w="100" w:type="dxa"/>
              <w:bottom w:w="100" w:type="dxa"/>
              <w:right w:w="100" w:type="dxa"/>
            </w:tcMar>
          </w:tcPr>
          <w:p w14:paraId="458B4B75" w14:textId="77777777" w:rsidR="00AE22CF" w:rsidRDefault="00AE22CF" w:rsidP="001029D0">
            <w:pPr>
              <w:spacing w:line="240" w:lineRule="auto"/>
              <w:rPr>
                <w:b/>
                <w:sz w:val="24"/>
                <w:szCs w:val="24"/>
              </w:rPr>
            </w:pPr>
            <w:r>
              <w:rPr>
                <w:b/>
                <w:sz w:val="24"/>
                <w:szCs w:val="24"/>
              </w:rPr>
              <w:t>Probability</w:t>
            </w:r>
          </w:p>
        </w:tc>
        <w:tc>
          <w:tcPr>
            <w:tcW w:w="6870" w:type="dxa"/>
            <w:shd w:val="clear" w:color="auto" w:fill="auto"/>
            <w:tcMar>
              <w:top w:w="100" w:type="dxa"/>
              <w:left w:w="100" w:type="dxa"/>
              <w:bottom w:w="100" w:type="dxa"/>
              <w:right w:w="100" w:type="dxa"/>
            </w:tcMar>
          </w:tcPr>
          <w:p w14:paraId="0BDAA8B0" w14:textId="75412641" w:rsidR="00AE22CF" w:rsidRDefault="00AE22CF" w:rsidP="001029D0">
            <w:pPr>
              <w:spacing w:line="240" w:lineRule="auto"/>
              <w:rPr>
                <w:sz w:val="24"/>
                <w:szCs w:val="24"/>
              </w:rPr>
            </w:pPr>
            <w:r>
              <w:rPr>
                <w:b/>
                <w:sz w:val="24"/>
                <w:szCs w:val="24"/>
              </w:rPr>
              <w:t>High</w:t>
            </w:r>
            <w:r>
              <w:rPr>
                <w:sz w:val="24"/>
                <w:szCs w:val="24"/>
              </w:rPr>
              <w:t xml:space="preserve">: </w:t>
            </w:r>
            <w:r w:rsidR="002F1C9B">
              <w:rPr>
                <w:sz w:val="24"/>
                <w:szCs w:val="24"/>
              </w:rPr>
              <w:t xml:space="preserve">Many threat actors in the energy industries are known to </w:t>
            </w:r>
            <w:r w:rsidR="001E105B">
              <w:rPr>
                <w:sz w:val="24"/>
                <w:szCs w:val="24"/>
              </w:rPr>
              <w:t xml:space="preserve">target windows vulnerabilities as a means of gaining access to the network. </w:t>
            </w:r>
            <w:r w:rsidR="00D132FA">
              <w:rPr>
                <w:sz w:val="24"/>
                <w:szCs w:val="24"/>
              </w:rPr>
              <w:t>Successful attacks have been recorded that exploited one or more windows vulnerabilities</w:t>
            </w:r>
            <w:r w:rsidR="00E81E34">
              <w:rPr>
                <w:sz w:val="24"/>
                <w:szCs w:val="24"/>
              </w:rPr>
              <w:t xml:space="preserve"> e.g the NotPetya </w:t>
            </w:r>
            <w:r w:rsidR="00CE3545">
              <w:rPr>
                <w:sz w:val="24"/>
                <w:szCs w:val="24"/>
              </w:rPr>
              <w:t xml:space="preserve">ransomware </w:t>
            </w:r>
            <w:r w:rsidR="00E81E34">
              <w:rPr>
                <w:sz w:val="24"/>
                <w:szCs w:val="24"/>
              </w:rPr>
              <w:t xml:space="preserve">attack in </w:t>
            </w:r>
            <w:r w:rsidR="00210285">
              <w:rPr>
                <w:sz w:val="24"/>
                <w:szCs w:val="24"/>
              </w:rPr>
              <w:t>Ukraine (</w:t>
            </w:r>
            <w:r w:rsidR="00CE3545">
              <w:rPr>
                <w:sz w:val="24"/>
                <w:szCs w:val="24"/>
              </w:rPr>
              <w:t>2017)</w:t>
            </w:r>
            <w:r w:rsidR="00D132FA">
              <w:rPr>
                <w:sz w:val="24"/>
                <w:szCs w:val="24"/>
              </w:rPr>
              <w:t>.</w:t>
            </w:r>
          </w:p>
        </w:tc>
      </w:tr>
      <w:tr w:rsidR="00AE22CF" w14:paraId="654EE1B4" w14:textId="77777777" w:rsidTr="001029D0">
        <w:tc>
          <w:tcPr>
            <w:tcW w:w="2506" w:type="dxa"/>
            <w:shd w:val="clear" w:color="auto" w:fill="auto"/>
            <w:tcMar>
              <w:top w:w="100" w:type="dxa"/>
              <w:left w:w="100" w:type="dxa"/>
              <w:bottom w:w="100" w:type="dxa"/>
              <w:right w:w="100" w:type="dxa"/>
            </w:tcMar>
          </w:tcPr>
          <w:p w14:paraId="5D37BC40" w14:textId="77777777" w:rsidR="00AE22CF" w:rsidRDefault="00AE22CF" w:rsidP="001029D0">
            <w:pPr>
              <w:spacing w:line="240" w:lineRule="auto"/>
              <w:rPr>
                <w:b/>
                <w:sz w:val="24"/>
                <w:szCs w:val="24"/>
              </w:rPr>
            </w:pPr>
            <w:r>
              <w:rPr>
                <w:b/>
                <w:sz w:val="24"/>
                <w:szCs w:val="24"/>
              </w:rPr>
              <w:t>Recommendations</w:t>
            </w:r>
          </w:p>
        </w:tc>
        <w:tc>
          <w:tcPr>
            <w:tcW w:w="6870" w:type="dxa"/>
            <w:shd w:val="clear" w:color="auto" w:fill="auto"/>
            <w:tcMar>
              <w:top w:w="100" w:type="dxa"/>
              <w:left w:w="100" w:type="dxa"/>
              <w:bottom w:w="100" w:type="dxa"/>
              <w:right w:w="100" w:type="dxa"/>
            </w:tcMar>
          </w:tcPr>
          <w:p w14:paraId="3E3DD631" w14:textId="15F5497A" w:rsidR="00AE22CF" w:rsidRDefault="004325FC" w:rsidP="001029D0">
            <w:pPr>
              <w:spacing w:line="240" w:lineRule="auto"/>
              <w:rPr>
                <w:sz w:val="24"/>
                <w:szCs w:val="24"/>
              </w:rPr>
            </w:pPr>
            <w:r>
              <w:rPr>
                <w:sz w:val="24"/>
                <w:szCs w:val="24"/>
              </w:rPr>
              <w:t xml:space="preserve">DMS </w:t>
            </w:r>
            <w:r w:rsidR="0092471B">
              <w:rPr>
                <w:sz w:val="24"/>
                <w:szCs w:val="24"/>
              </w:rPr>
              <w:t xml:space="preserve">operating systems </w:t>
            </w:r>
            <w:r w:rsidR="002A79CB">
              <w:rPr>
                <w:sz w:val="24"/>
                <w:szCs w:val="24"/>
              </w:rPr>
              <w:t xml:space="preserve">components running legacy operating systems need to be upgraded to </w:t>
            </w:r>
            <w:r w:rsidR="00E11AA4">
              <w:rPr>
                <w:sz w:val="24"/>
                <w:szCs w:val="24"/>
              </w:rPr>
              <w:t xml:space="preserve">modern operating systems that are supported with patch management from vendor. In the case when not possible, additional controls need to be put in place to secure </w:t>
            </w:r>
            <w:r w:rsidR="00EE5A33">
              <w:rPr>
                <w:sz w:val="24"/>
                <w:szCs w:val="24"/>
              </w:rPr>
              <w:t>the environment from attempts to exploit</w:t>
            </w:r>
            <w:r w:rsidR="0060152F">
              <w:rPr>
                <w:sz w:val="24"/>
                <w:szCs w:val="24"/>
              </w:rPr>
              <w:t xml:space="preserve"> known vulnerabilities. Some tools such as web application firewalls (WAF) and IPS, could be configured </w:t>
            </w:r>
            <w:r w:rsidR="00906C23">
              <w:rPr>
                <w:sz w:val="24"/>
                <w:szCs w:val="24"/>
              </w:rPr>
              <w:t>to provide additional protection to detect or</w:t>
            </w:r>
            <w:r w:rsidR="00EC75C2">
              <w:rPr>
                <w:sz w:val="24"/>
                <w:szCs w:val="24"/>
              </w:rPr>
              <w:t xml:space="preserve"> </w:t>
            </w:r>
            <w:r w:rsidR="00906C23">
              <w:rPr>
                <w:sz w:val="24"/>
                <w:szCs w:val="24"/>
              </w:rPr>
              <w:t>prevent attacks against unpatched vulnerabilities</w:t>
            </w:r>
            <w:r w:rsidR="00AE351F">
              <w:rPr>
                <w:sz w:val="24"/>
                <w:szCs w:val="24"/>
              </w:rPr>
              <w:t xml:space="preserve"> while the organization waits</w:t>
            </w:r>
            <w:r w:rsidR="005C1A01">
              <w:rPr>
                <w:sz w:val="24"/>
                <w:szCs w:val="24"/>
              </w:rPr>
              <w:t xml:space="preserve"> for an opportunity to </w:t>
            </w:r>
            <w:r w:rsidR="001F4A97">
              <w:rPr>
                <w:sz w:val="24"/>
                <w:szCs w:val="24"/>
              </w:rPr>
              <w:t>apply the OS updates. Other tools such as bump-in-the-wire security devices, can be installed in line with devices that cannot be updated or are using obsolete operating systems</w:t>
            </w:r>
          </w:p>
        </w:tc>
      </w:tr>
      <w:tr w:rsidR="00AE22CF" w14:paraId="4AA9C417" w14:textId="77777777" w:rsidTr="001029D0">
        <w:tc>
          <w:tcPr>
            <w:tcW w:w="2506" w:type="dxa"/>
            <w:shd w:val="clear" w:color="auto" w:fill="auto"/>
            <w:tcMar>
              <w:top w:w="100" w:type="dxa"/>
              <w:left w:w="100" w:type="dxa"/>
              <w:bottom w:w="100" w:type="dxa"/>
              <w:right w:w="100" w:type="dxa"/>
            </w:tcMar>
          </w:tcPr>
          <w:p w14:paraId="1E35904F" w14:textId="77777777" w:rsidR="00AE22CF" w:rsidRDefault="00AE22CF" w:rsidP="001029D0">
            <w:pPr>
              <w:spacing w:line="240" w:lineRule="auto"/>
              <w:rPr>
                <w:b/>
                <w:sz w:val="24"/>
                <w:szCs w:val="24"/>
              </w:rPr>
            </w:pPr>
            <w:r>
              <w:rPr>
                <w:b/>
                <w:sz w:val="24"/>
                <w:szCs w:val="24"/>
              </w:rPr>
              <w:t>NIST 800-82r3 Reference</w:t>
            </w:r>
          </w:p>
        </w:tc>
        <w:tc>
          <w:tcPr>
            <w:tcW w:w="6870" w:type="dxa"/>
            <w:shd w:val="clear" w:color="auto" w:fill="auto"/>
            <w:tcMar>
              <w:top w:w="100" w:type="dxa"/>
              <w:left w:w="100" w:type="dxa"/>
              <w:bottom w:w="100" w:type="dxa"/>
              <w:right w:w="100" w:type="dxa"/>
            </w:tcMar>
          </w:tcPr>
          <w:p w14:paraId="07EDD8FB" w14:textId="5978E147" w:rsidR="00AE22CF" w:rsidRDefault="00B710D6" w:rsidP="001029D0">
            <w:pPr>
              <w:spacing w:line="240" w:lineRule="auto"/>
              <w:rPr>
                <w:sz w:val="24"/>
                <w:szCs w:val="24"/>
              </w:rPr>
            </w:pPr>
            <w:hyperlink r:id="rId10">
              <w:r w:rsidR="005C1A01">
                <w:rPr>
                  <w:color w:val="1155CC"/>
                  <w:sz w:val="24"/>
                  <w:szCs w:val="24"/>
                  <w:u w:val="single"/>
                </w:rPr>
                <w:t>Section 5.2.5.2 Patching</w:t>
              </w:r>
            </w:hyperlink>
          </w:p>
        </w:tc>
      </w:tr>
    </w:tbl>
    <w:p w14:paraId="7EAE353A" w14:textId="77777777" w:rsidR="00AE22CF" w:rsidRPr="00AE22CF" w:rsidRDefault="00AE22CF" w:rsidP="00AE22CF"/>
    <w:p w14:paraId="649BFC5D" w14:textId="77777777" w:rsidR="003242A7" w:rsidRDefault="003242A7" w:rsidP="003242A7">
      <w:pPr>
        <w:pStyle w:val="Heading3"/>
        <w:rPr>
          <w:color w:val="000000"/>
          <w:shd w:val="clear" w:color="auto" w:fill="FFE599"/>
        </w:rPr>
      </w:pPr>
      <w:bookmarkStart w:id="8" w:name="_3kfaxcfst41o" w:colFirst="0" w:colLast="0"/>
      <w:bookmarkEnd w:id="8"/>
      <w:r>
        <w:rPr>
          <w:b/>
          <w:color w:val="000000"/>
        </w:rPr>
        <w:lastRenderedPageBreak/>
        <w:t>H-01: No monitoring &amp; detection capacity on OT equipment in the stations</w:t>
      </w:r>
    </w:p>
    <w:p w14:paraId="4F2D5732" w14:textId="77777777" w:rsidR="003242A7" w:rsidRDefault="003242A7" w:rsidP="003242A7">
      <w:pPr>
        <w:rPr>
          <w:color w:val="C64500"/>
        </w:rPr>
      </w:pPr>
    </w:p>
    <w:tbl>
      <w:tblPr>
        <w:tblW w:w="9376"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6870"/>
      </w:tblGrid>
      <w:tr w:rsidR="003242A7" w14:paraId="25177BFC" w14:textId="77777777" w:rsidTr="001029D0">
        <w:tc>
          <w:tcPr>
            <w:tcW w:w="2506" w:type="dxa"/>
            <w:shd w:val="clear" w:color="auto" w:fill="FF9900"/>
            <w:tcMar>
              <w:top w:w="100" w:type="dxa"/>
              <w:left w:w="100" w:type="dxa"/>
              <w:bottom w:w="100" w:type="dxa"/>
              <w:right w:w="100" w:type="dxa"/>
            </w:tcMar>
          </w:tcPr>
          <w:p w14:paraId="19770A15" w14:textId="77777777" w:rsidR="003242A7" w:rsidRDefault="003242A7" w:rsidP="001029D0">
            <w:pPr>
              <w:spacing w:line="240" w:lineRule="auto"/>
              <w:rPr>
                <w:b/>
                <w:sz w:val="24"/>
                <w:szCs w:val="24"/>
              </w:rPr>
            </w:pPr>
            <w:r>
              <w:rPr>
                <w:b/>
                <w:sz w:val="24"/>
                <w:szCs w:val="24"/>
              </w:rPr>
              <w:t>High</w:t>
            </w:r>
          </w:p>
        </w:tc>
        <w:tc>
          <w:tcPr>
            <w:tcW w:w="6870" w:type="dxa"/>
            <w:shd w:val="clear" w:color="auto" w:fill="auto"/>
            <w:tcMar>
              <w:top w:w="100" w:type="dxa"/>
              <w:left w:w="100" w:type="dxa"/>
              <w:bottom w:w="100" w:type="dxa"/>
              <w:right w:w="100" w:type="dxa"/>
            </w:tcMar>
          </w:tcPr>
          <w:p w14:paraId="06CA9735" w14:textId="77777777" w:rsidR="003242A7" w:rsidRDefault="003242A7" w:rsidP="001029D0">
            <w:pPr>
              <w:spacing w:line="240" w:lineRule="auto"/>
              <w:rPr>
                <w:b/>
                <w:sz w:val="24"/>
                <w:szCs w:val="24"/>
              </w:rPr>
            </w:pPr>
            <w:r>
              <w:rPr>
                <w:b/>
                <w:sz w:val="24"/>
                <w:szCs w:val="24"/>
              </w:rPr>
              <w:t>No monitoring &amp; detection capacity on OT equipment in the stations</w:t>
            </w:r>
          </w:p>
        </w:tc>
      </w:tr>
      <w:tr w:rsidR="003242A7" w14:paraId="51A6281D" w14:textId="77777777" w:rsidTr="001029D0">
        <w:tc>
          <w:tcPr>
            <w:tcW w:w="2506" w:type="dxa"/>
            <w:shd w:val="clear" w:color="auto" w:fill="auto"/>
            <w:tcMar>
              <w:top w:w="100" w:type="dxa"/>
              <w:left w:w="100" w:type="dxa"/>
              <w:bottom w:w="100" w:type="dxa"/>
              <w:right w:w="100" w:type="dxa"/>
            </w:tcMar>
          </w:tcPr>
          <w:p w14:paraId="10FC4113" w14:textId="77777777" w:rsidR="003242A7" w:rsidRDefault="003242A7" w:rsidP="001029D0">
            <w:pPr>
              <w:spacing w:line="240" w:lineRule="auto"/>
              <w:rPr>
                <w:b/>
                <w:sz w:val="24"/>
                <w:szCs w:val="24"/>
              </w:rPr>
            </w:pPr>
            <w:r>
              <w:rPr>
                <w:b/>
                <w:sz w:val="24"/>
                <w:szCs w:val="24"/>
              </w:rPr>
              <w:t>Description</w:t>
            </w:r>
          </w:p>
        </w:tc>
        <w:tc>
          <w:tcPr>
            <w:tcW w:w="6870" w:type="dxa"/>
            <w:shd w:val="clear" w:color="auto" w:fill="auto"/>
            <w:tcMar>
              <w:top w:w="100" w:type="dxa"/>
              <w:left w:w="100" w:type="dxa"/>
              <w:bottom w:w="100" w:type="dxa"/>
              <w:right w:w="100" w:type="dxa"/>
            </w:tcMar>
          </w:tcPr>
          <w:p w14:paraId="3859372A" w14:textId="77777777" w:rsidR="003242A7" w:rsidRDefault="003242A7" w:rsidP="001029D0">
            <w:pPr>
              <w:spacing w:line="240" w:lineRule="auto"/>
              <w:rPr>
                <w:sz w:val="24"/>
                <w:szCs w:val="24"/>
              </w:rPr>
            </w:pPr>
            <w:r>
              <w:rPr>
                <w:sz w:val="24"/>
                <w:szCs w:val="24"/>
              </w:rPr>
              <w:t>Although Gridlink does have separate incident response program for both IT and OT networks, there are several OT equipment logs that are not being forwarded to the SIEM for monitoring and threat detection.</w:t>
            </w:r>
          </w:p>
        </w:tc>
      </w:tr>
      <w:tr w:rsidR="003242A7" w14:paraId="38FFE9C9" w14:textId="77777777" w:rsidTr="001029D0">
        <w:tc>
          <w:tcPr>
            <w:tcW w:w="2506" w:type="dxa"/>
            <w:shd w:val="clear" w:color="auto" w:fill="auto"/>
            <w:tcMar>
              <w:top w:w="100" w:type="dxa"/>
              <w:left w:w="100" w:type="dxa"/>
              <w:bottom w:w="100" w:type="dxa"/>
              <w:right w:w="100" w:type="dxa"/>
            </w:tcMar>
          </w:tcPr>
          <w:p w14:paraId="6E5DC2EA" w14:textId="77777777" w:rsidR="003242A7" w:rsidRDefault="003242A7" w:rsidP="001029D0">
            <w:pPr>
              <w:spacing w:line="240" w:lineRule="auto"/>
              <w:rPr>
                <w:b/>
                <w:sz w:val="24"/>
                <w:szCs w:val="24"/>
              </w:rPr>
            </w:pPr>
            <w:r>
              <w:rPr>
                <w:b/>
                <w:sz w:val="24"/>
                <w:szCs w:val="24"/>
              </w:rPr>
              <w:t xml:space="preserve">Impact </w:t>
            </w:r>
          </w:p>
        </w:tc>
        <w:tc>
          <w:tcPr>
            <w:tcW w:w="6870" w:type="dxa"/>
            <w:shd w:val="clear" w:color="auto" w:fill="auto"/>
            <w:tcMar>
              <w:top w:w="100" w:type="dxa"/>
              <w:left w:w="100" w:type="dxa"/>
              <w:bottom w:w="100" w:type="dxa"/>
              <w:right w:w="100" w:type="dxa"/>
            </w:tcMar>
          </w:tcPr>
          <w:p w14:paraId="1E0B77CE" w14:textId="77777777" w:rsidR="003242A7" w:rsidRDefault="003242A7" w:rsidP="001029D0">
            <w:pPr>
              <w:spacing w:line="240" w:lineRule="auto"/>
              <w:rPr>
                <w:sz w:val="24"/>
                <w:szCs w:val="24"/>
              </w:rPr>
            </w:pPr>
            <w:r>
              <w:rPr>
                <w:b/>
                <w:sz w:val="24"/>
                <w:szCs w:val="24"/>
              </w:rPr>
              <w:t>High</w:t>
            </w:r>
            <w:r>
              <w:rPr>
                <w:sz w:val="24"/>
                <w:szCs w:val="24"/>
              </w:rPr>
              <w:t>: Prescence of blind spots in the network greatly undermines incidence response capability and this can be impactful to the organization’s security. An attacker can gain local entry to the OT network and traverse laterally through systems causing significant damage and this would not be detected.</w:t>
            </w:r>
          </w:p>
        </w:tc>
      </w:tr>
      <w:tr w:rsidR="003242A7" w14:paraId="29C9CB37" w14:textId="77777777" w:rsidTr="001029D0">
        <w:tc>
          <w:tcPr>
            <w:tcW w:w="2506" w:type="dxa"/>
            <w:shd w:val="clear" w:color="auto" w:fill="auto"/>
            <w:tcMar>
              <w:top w:w="100" w:type="dxa"/>
              <w:left w:w="100" w:type="dxa"/>
              <w:bottom w:w="100" w:type="dxa"/>
              <w:right w:w="100" w:type="dxa"/>
            </w:tcMar>
          </w:tcPr>
          <w:p w14:paraId="4CB89697" w14:textId="77777777" w:rsidR="003242A7" w:rsidRDefault="003242A7" w:rsidP="001029D0">
            <w:pPr>
              <w:spacing w:line="240" w:lineRule="auto"/>
              <w:rPr>
                <w:b/>
                <w:sz w:val="24"/>
                <w:szCs w:val="24"/>
              </w:rPr>
            </w:pPr>
            <w:r>
              <w:rPr>
                <w:b/>
                <w:sz w:val="24"/>
                <w:szCs w:val="24"/>
              </w:rPr>
              <w:t>Probability</w:t>
            </w:r>
          </w:p>
        </w:tc>
        <w:tc>
          <w:tcPr>
            <w:tcW w:w="6870" w:type="dxa"/>
            <w:shd w:val="clear" w:color="auto" w:fill="auto"/>
            <w:tcMar>
              <w:top w:w="100" w:type="dxa"/>
              <w:left w:w="100" w:type="dxa"/>
              <w:bottom w:w="100" w:type="dxa"/>
              <w:right w:w="100" w:type="dxa"/>
            </w:tcMar>
          </w:tcPr>
          <w:p w14:paraId="6075FF23" w14:textId="062949EF" w:rsidR="003242A7" w:rsidRDefault="003242A7" w:rsidP="001029D0">
            <w:pPr>
              <w:spacing w:line="240" w:lineRule="auto"/>
              <w:rPr>
                <w:sz w:val="24"/>
                <w:szCs w:val="24"/>
              </w:rPr>
            </w:pPr>
            <w:r>
              <w:rPr>
                <w:b/>
                <w:sz w:val="24"/>
                <w:szCs w:val="24"/>
              </w:rPr>
              <w:t>High</w:t>
            </w:r>
            <w:r>
              <w:rPr>
                <w:sz w:val="24"/>
                <w:szCs w:val="24"/>
              </w:rPr>
              <w:t xml:space="preserve">: Security incidents happen fairly regularly in both IT and OT incidents. Attacks against OT environments have become more common. In recent years high profile security incidents have occured such as the ransomware attack against </w:t>
            </w:r>
            <w:hyperlink r:id="rId11">
              <w:r>
                <w:rPr>
                  <w:color w:val="1155CC"/>
                  <w:sz w:val="24"/>
                  <w:szCs w:val="24"/>
                  <w:u w:val="single"/>
                </w:rPr>
                <w:t>Colonial Pipeline</w:t>
              </w:r>
            </w:hyperlink>
            <w:r>
              <w:rPr>
                <w:sz w:val="24"/>
                <w:szCs w:val="24"/>
              </w:rPr>
              <w:t xml:space="preserve"> and the </w:t>
            </w:r>
            <w:hyperlink r:id="rId12">
              <w:r>
                <w:rPr>
                  <w:color w:val="1155CC"/>
                  <w:sz w:val="24"/>
                  <w:szCs w:val="24"/>
                  <w:u w:val="single"/>
                </w:rPr>
                <w:t>2015</w:t>
              </w:r>
            </w:hyperlink>
            <w:r>
              <w:rPr>
                <w:sz w:val="24"/>
                <w:szCs w:val="24"/>
              </w:rPr>
              <w:t xml:space="preserve"> and </w:t>
            </w:r>
            <w:hyperlink r:id="rId13">
              <w:r>
                <w:rPr>
                  <w:color w:val="1155CC"/>
                  <w:sz w:val="24"/>
                  <w:szCs w:val="24"/>
                  <w:u w:val="single"/>
                </w:rPr>
                <w:t>2016</w:t>
              </w:r>
            </w:hyperlink>
            <w:r>
              <w:rPr>
                <w:sz w:val="24"/>
                <w:szCs w:val="24"/>
              </w:rPr>
              <w:t xml:space="preserve"> attacks against Ukraine’s power grid. </w:t>
            </w:r>
          </w:p>
        </w:tc>
      </w:tr>
      <w:tr w:rsidR="003242A7" w14:paraId="30FC4FC1" w14:textId="77777777" w:rsidTr="001029D0">
        <w:tc>
          <w:tcPr>
            <w:tcW w:w="2506" w:type="dxa"/>
            <w:shd w:val="clear" w:color="auto" w:fill="auto"/>
            <w:tcMar>
              <w:top w:w="100" w:type="dxa"/>
              <w:left w:w="100" w:type="dxa"/>
              <w:bottom w:w="100" w:type="dxa"/>
              <w:right w:w="100" w:type="dxa"/>
            </w:tcMar>
          </w:tcPr>
          <w:p w14:paraId="3D85CD3B" w14:textId="77777777" w:rsidR="003242A7" w:rsidRDefault="003242A7" w:rsidP="001029D0">
            <w:pPr>
              <w:spacing w:line="240" w:lineRule="auto"/>
              <w:rPr>
                <w:b/>
                <w:sz w:val="24"/>
                <w:szCs w:val="24"/>
              </w:rPr>
            </w:pPr>
            <w:r>
              <w:rPr>
                <w:b/>
                <w:sz w:val="24"/>
                <w:szCs w:val="24"/>
              </w:rPr>
              <w:t>Recommendations</w:t>
            </w:r>
          </w:p>
        </w:tc>
        <w:tc>
          <w:tcPr>
            <w:tcW w:w="6870" w:type="dxa"/>
            <w:shd w:val="clear" w:color="auto" w:fill="auto"/>
            <w:tcMar>
              <w:top w:w="100" w:type="dxa"/>
              <w:left w:w="100" w:type="dxa"/>
              <w:bottom w:w="100" w:type="dxa"/>
              <w:right w:w="100" w:type="dxa"/>
            </w:tcMar>
          </w:tcPr>
          <w:p w14:paraId="511F1884" w14:textId="77777777" w:rsidR="003242A7" w:rsidRDefault="003242A7" w:rsidP="001029D0">
            <w:pPr>
              <w:spacing w:line="240" w:lineRule="auto"/>
              <w:rPr>
                <w:sz w:val="24"/>
                <w:szCs w:val="24"/>
              </w:rPr>
            </w:pPr>
            <w:r>
              <w:rPr>
                <w:sz w:val="24"/>
                <w:szCs w:val="24"/>
              </w:rPr>
              <w:t xml:space="preserve">All OT network devices and endpoints logs should be aggregated and forwarded to the SIEM. Use cases for threat detection should be established and incidence response plans updated for each of them. A log forwarder should be deployed that will collect logs from all assets within the stations and forward them securely to the SIEM. </w:t>
            </w:r>
          </w:p>
        </w:tc>
      </w:tr>
      <w:tr w:rsidR="003242A7" w14:paraId="3DA09965" w14:textId="77777777" w:rsidTr="001029D0">
        <w:tc>
          <w:tcPr>
            <w:tcW w:w="2506" w:type="dxa"/>
            <w:shd w:val="clear" w:color="auto" w:fill="auto"/>
            <w:tcMar>
              <w:top w:w="100" w:type="dxa"/>
              <w:left w:w="100" w:type="dxa"/>
              <w:bottom w:w="100" w:type="dxa"/>
              <w:right w:w="100" w:type="dxa"/>
            </w:tcMar>
          </w:tcPr>
          <w:p w14:paraId="5A8C63BF" w14:textId="77777777" w:rsidR="003242A7" w:rsidRDefault="003242A7" w:rsidP="001029D0">
            <w:pPr>
              <w:spacing w:line="240" w:lineRule="auto"/>
              <w:rPr>
                <w:b/>
                <w:sz w:val="24"/>
                <w:szCs w:val="24"/>
              </w:rPr>
            </w:pPr>
            <w:r>
              <w:rPr>
                <w:b/>
                <w:sz w:val="24"/>
                <w:szCs w:val="24"/>
              </w:rPr>
              <w:t>NIST 800-82r3 Reference</w:t>
            </w:r>
          </w:p>
        </w:tc>
        <w:tc>
          <w:tcPr>
            <w:tcW w:w="6870" w:type="dxa"/>
            <w:shd w:val="clear" w:color="auto" w:fill="auto"/>
            <w:tcMar>
              <w:top w:w="100" w:type="dxa"/>
              <w:left w:w="100" w:type="dxa"/>
              <w:bottom w:w="100" w:type="dxa"/>
              <w:right w:w="100" w:type="dxa"/>
            </w:tcMar>
          </w:tcPr>
          <w:p w14:paraId="56DB7EE9" w14:textId="77777777" w:rsidR="003242A7" w:rsidRDefault="00B710D6" w:rsidP="001029D0">
            <w:pPr>
              <w:spacing w:line="240" w:lineRule="auto"/>
              <w:rPr>
                <w:sz w:val="24"/>
                <w:szCs w:val="24"/>
              </w:rPr>
            </w:pPr>
            <w:hyperlink r:id="rId14">
              <w:r w:rsidR="003242A7">
                <w:rPr>
                  <w:color w:val="1155CC"/>
                  <w:sz w:val="24"/>
                  <w:szCs w:val="24"/>
                  <w:u w:val="single"/>
                </w:rPr>
                <w:t>Section 3.3.8 Develop an Incident Response Capability</w:t>
              </w:r>
            </w:hyperlink>
          </w:p>
        </w:tc>
      </w:tr>
    </w:tbl>
    <w:p w14:paraId="55298EFB" w14:textId="77777777" w:rsidR="003242A7" w:rsidRDefault="003242A7" w:rsidP="003242A7"/>
    <w:p w14:paraId="365F247A" w14:textId="77777777" w:rsidR="003242A7" w:rsidRDefault="003242A7" w:rsidP="003242A7"/>
    <w:p w14:paraId="7B07285F" w14:textId="77777777" w:rsidR="003242A7" w:rsidRDefault="003242A7" w:rsidP="003242A7">
      <w:pPr>
        <w:pStyle w:val="Heading3"/>
        <w:rPr>
          <w:color w:val="000000"/>
          <w:shd w:val="clear" w:color="auto" w:fill="FFE599"/>
        </w:rPr>
      </w:pPr>
      <w:bookmarkStart w:id="9" w:name="_gl4okp6r0qxi" w:colFirst="0" w:colLast="0"/>
      <w:bookmarkEnd w:id="9"/>
      <w:r>
        <w:rPr>
          <w:b/>
          <w:color w:val="000000"/>
        </w:rPr>
        <w:t>H-02: Insufficient Network Segmentation</w:t>
      </w:r>
    </w:p>
    <w:p w14:paraId="5CA4AC5C" w14:textId="77777777" w:rsidR="003242A7" w:rsidRDefault="003242A7" w:rsidP="003242A7">
      <w:pPr>
        <w:rPr>
          <w:color w:val="C64500"/>
        </w:rPr>
      </w:pPr>
    </w:p>
    <w:tbl>
      <w:tblPr>
        <w:tblW w:w="9376"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6870"/>
      </w:tblGrid>
      <w:tr w:rsidR="003242A7" w14:paraId="42940D0F" w14:textId="77777777" w:rsidTr="001029D0">
        <w:tc>
          <w:tcPr>
            <w:tcW w:w="2506" w:type="dxa"/>
            <w:shd w:val="clear" w:color="auto" w:fill="FF9900"/>
            <w:tcMar>
              <w:top w:w="100" w:type="dxa"/>
              <w:left w:w="100" w:type="dxa"/>
              <w:bottom w:w="100" w:type="dxa"/>
              <w:right w:w="100" w:type="dxa"/>
            </w:tcMar>
          </w:tcPr>
          <w:p w14:paraId="34753C56" w14:textId="77777777" w:rsidR="003242A7" w:rsidRDefault="003242A7" w:rsidP="001029D0">
            <w:pPr>
              <w:spacing w:line="240" w:lineRule="auto"/>
              <w:rPr>
                <w:b/>
                <w:sz w:val="24"/>
                <w:szCs w:val="24"/>
              </w:rPr>
            </w:pPr>
            <w:r>
              <w:rPr>
                <w:b/>
                <w:sz w:val="24"/>
                <w:szCs w:val="24"/>
              </w:rPr>
              <w:t>High</w:t>
            </w:r>
          </w:p>
        </w:tc>
        <w:tc>
          <w:tcPr>
            <w:tcW w:w="6870" w:type="dxa"/>
            <w:shd w:val="clear" w:color="auto" w:fill="auto"/>
            <w:tcMar>
              <w:top w:w="100" w:type="dxa"/>
              <w:left w:w="100" w:type="dxa"/>
              <w:bottom w:w="100" w:type="dxa"/>
              <w:right w:w="100" w:type="dxa"/>
            </w:tcMar>
          </w:tcPr>
          <w:p w14:paraId="10986CD6" w14:textId="77777777" w:rsidR="003242A7" w:rsidRDefault="003242A7" w:rsidP="001029D0">
            <w:pPr>
              <w:spacing w:line="240" w:lineRule="auto"/>
              <w:rPr>
                <w:b/>
                <w:sz w:val="24"/>
                <w:szCs w:val="24"/>
              </w:rPr>
            </w:pPr>
            <w:r>
              <w:rPr>
                <w:b/>
                <w:sz w:val="24"/>
                <w:szCs w:val="24"/>
              </w:rPr>
              <w:t>Insufficient Network Segmentation</w:t>
            </w:r>
          </w:p>
        </w:tc>
      </w:tr>
      <w:tr w:rsidR="003242A7" w14:paraId="6E4681BA" w14:textId="77777777" w:rsidTr="001029D0">
        <w:tc>
          <w:tcPr>
            <w:tcW w:w="2506" w:type="dxa"/>
            <w:shd w:val="clear" w:color="auto" w:fill="auto"/>
            <w:tcMar>
              <w:top w:w="100" w:type="dxa"/>
              <w:left w:w="100" w:type="dxa"/>
              <w:bottom w:w="100" w:type="dxa"/>
              <w:right w:w="100" w:type="dxa"/>
            </w:tcMar>
          </w:tcPr>
          <w:p w14:paraId="44C5BE95" w14:textId="77777777" w:rsidR="003242A7" w:rsidRDefault="003242A7" w:rsidP="001029D0">
            <w:pPr>
              <w:spacing w:line="240" w:lineRule="auto"/>
              <w:rPr>
                <w:b/>
                <w:sz w:val="24"/>
                <w:szCs w:val="24"/>
              </w:rPr>
            </w:pPr>
            <w:r>
              <w:rPr>
                <w:b/>
                <w:sz w:val="24"/>
                <w:szCs w:val="24"/>
              </w:rPr>
              <w:t>Description</w:t>
            </w:r>
          </w:p>
        </w:tc>
        <w:tc>
          <w:tcPr>
            <w:tcW w:w="6870" w:type="dxa"/>
            <w:shd w:val="clear" w:color="auto" w:fill="auto"/>
            <w:tcMar>
              <w:top w:w="100" w:type="dxa"/>
              <w:left w:w="100" w:type="dxa"/>
              <w:bottom w:w="100" w:type="dxa"/>
              <w:right w:w="100" w:type="dxa"/>
            </w:tcMar>
          </w:tcPr>
          <w:p w14:paraId="712D3491" w14:textId="77777777" w:rsidR="003242A7" w:rsidRDefault="003242A7" w:rsidP="001029D0">
            <w:pPr>
              <w:spacing w:line="240" w:lineRule="auto"/>
              <w:rPr>
                <w:sz w:val="24"/>
                <w:szCs w:val="24"/>
              </w:rPr>
            </w:pPr>
            <w:r>
              <w:rPr>
                <w:sz w:val="24"/>
                <w:szCs w:val="24"/>
              </w:rPr>
              <w:t xml:space="preserve">Gridlink has segmented their OT network from their IT network and they have also segmented their OT development environment from production. However, Gridlink should further </w:t>
            </w:r>
            <w:r>
              <w:rPr>
                <w:sz w:val="24"/>
                <w:szCs w:val="24"/>
              </w:rPr>
              <w:lastRenderedPageBreak/>
              <w:t>segment their OT network to separate systems based on function. For example, Gridlink should segment their Distribution Management System and Outage Management System from other production apps as they serve different purposes.</w:t>
            </w:r>
          </w:p>
        </w:tc>
      </w:tr>
      <w:tr w:rsidR="003242A7" w14:paraId="02BAF2C6" w14:textId="77777777" w:rsidTr="001029D0">
        <w:tc>
          <w:tcPr>
            <w:tcW w:w="2506" w:type="dxa"/>
            <w:shd w:val="clear" w:color="auto" w:fill="auto"/>
            <w:tcMar>
              <w:top w:w="100" w:type="dxa"/>
              <w:left w:w="100" w:type="dxa"/>
              <w:bottom w:w="100" w:type="dxa"/>
              <w:right w:w="100" w:type="dxa"/>
            </w:tcMar>
          </w:tcPr>
          <w:p w14:paraId="21EBC1DF" w14:textId="77777777" w:rsidR="003242A7" w:rsidRDefault="003242A7" w:rsidP="001029D0">
            <w:pPr>
              <w:spacing w:line="240" w:lineRule="auto"/>
              <w:rPr>
                <w:b/>
                <w:sz w:val="24"/>
                <w:szCs w:val="24"/>
              </w:rPr>
            </w:pPr>
            <w:r>
              <w:rPr>
                <w:b/>
                <w:sz w:val="24"/>
                <w:szCs w:val="24"/>
              </w:rPr>
              <w:lastRenderedPageBreak/>
              <w:t xml:space="preserve">Impact </w:t>
            </w:r>
          </w:p>
        </w:tc>
        <w:tc>
          <w:tcPr>
            <w:tcW w:w="6870" w:type="dxa"/>
            <w:shd w:val="clear" w:color="auto" w:fill="auto"/>
            <w:tcMar>
              <w:top w:w="100" w:type="dxa"/>
              <w:left w:w="100" w:type="dxa"/>
              <w:bottom w:w="100" w:type="dxa"/>
              <w:right w:w="100" w:type="dxa"/>
            </w:tcMar>
          </w:tcPr>
          <w:p w14:paraId="6C7940E1" w14:textId="77777777" w:rsidR="003242A7" w:rsidRDefault="003242A7" w:rsidP="001029D0">
            <w:pPr>
              <w:spacing w:line="240" w:lineRule="auto"/>
              <w:rPr>
                <w:sz w:val="24"/>
                <w:szCs w:val="24"/>
              </w:rPr>
            </w:pPr>
            <w:r>
              <w:rPr>
                <w:b/>
                <w:sz w:val="24"/>
                <w:szCs w:val="24"/>
              </w:rPr>
              <w:t>High</w:t>
            </w:r>
            <w:r>
              <w:rPr>
                <w:sz w:val="24"/>
                <w:szCs w:val="24"/>
              </w:rPr>
              <w:t>: Insufficient network segmentation presents risk in OT environments as it can expose vulnerable systems that were not designed with modern cybersecurity threats in mind. Inadequate segmentation could allow malware or ransomware to spread to other systems or could allow an attacker to move laterally across Gridlink’s OT network.</w:t>
            </w:r>
          </w:p>
        </w:tc>
      </w:tr>
      <w:tr w:rsidR="003242A7" w14:paraId="1626A81A" w14:textId="77777777" w:rsidTr="001029D0">
        <w:tc>
          <w:tcPr>
            <w:tcW w:w="2506" w:type="dxa"/>
            <w:shd w:val="clear" w:color="auto" w:fill="auto"/>
            <w:tcMar>
              <w:top w:w="100" w:type="dxa"/>
              <w:left w:w="100" w:type="dxa"/>
              <w:bottom w:w="100" w:type="dxa"/>
              <w:right w:w="100" w:type="dxa"/>
            </w:tcMar>
          </w:tcPr>
          <w:p w14:paraId="5900534B" w14:textId="77777777" w:rsidR="003242A7" w:rsidRDefault="003242A7" w:rsidP="001029D0">
            <w:pPr>
              <w:spacing w:line="240" w:lineRule="auto"/>
              <w:rPr>
                <w:b/>
                <w:sz w:val="24"/>
                <w:szCs w:val="24"/>
              </w:rPr>
            </w:pPr>
            <w:r>
              <w:rPr>
                <w:b/>
                <w:sz w:val="24"/>
                <w:szCs w:val="24"/>
              </w:rPr>
              <w:t>Probability</w:t>
            </w:r>
          </w:p>
        </w:tc>
        <w:tc>
          <w:tcPr>
            <w:tcW w:w="6870" w:type="dxa"/>
            <w:shd w:val="clear" w:color="auto" w:fill="auto"/>
            <w:tcMar>
              <w:top w:w="100" w:type="dxa"/>
              <w:left w:w="100" w:type="dxa"/>
              <w:bottom w:w="100" w:type="dxa"/>
              <w:right w:w="100" w:type="dxa"/>
            </w:tcMar>
          </w:tcPr>
          <w:p w14:paraId="7C885B62" w14:textId="77777777" w:rsidR="003242A7" w:rsidRDefault="003242A7" w:rsidP="001029D0">
            <w:pPr>
              <w:spacing w:line="240" w:lineRule="auto"/>
              <w:rPr>
                <w:sz w:val="24"/>
                <w:szCs w:val="24"/>
              </w:rPr>
            </w:pPr>
            <w:r>
              <w:rPr>
                <w:b/>
                <w:sz w:val="24"/>
                <w:szCs w:val="24"/>
              </w:rPr>
              <w:t>Medium</w:t>
            </w:r>
            <w:r>
              <w:rPr>
                <w:sz w:val="24"/>
                <w:szCs w:val="24"/>
              </w:rPr>
              <w:t xml:space="preserve">: Although some controls are in place to segment OT from IT and the OT, development environment from production, and Gridlink stations from their control centres, they should also create additional segmentation zones to further segment systems. </w:t>
            </w:r>
          </w:p>
        </w:tc>
      </w:tr>
      <w:tr w:rsidR="003242A7" w14:paraId="0E76F830" w14:textId="77777777" w:rsidTr="001029D0">
        <w:tc>
          <w:tcPr>
            <w:tcW w:w="2506" w:type="dxa"/>
            <w:shd w:val="clear" w:color="auto" w:fill="auto"/>
            <w:tcMar>
              <w:top w:w="100" w:type="dxa"/>
              <w:left w:w="100" w:type="dxa"/>
              <w:bottom w:w="100" w:type="dxa"/>
              <w:right w:w="100" w:type="dxa"/>
            </w:tcMar>
          </w:tcPr>
          <w:p w14:paraId="640BBDB1" w14:textId="77777777" w:rsidR="003242A7" w:rsidRDefault="003242A7" w:rsidP="001029D0">
            <w:pPr>
              <w:spacing w:line="240" w:lineRule="auto"/>
              <w:rPr>
                <w:b/>
                <w:sz w:val="24"/>
                <w:szCs w:val="24"/>
              </w:rPr>
            </w:pPr>
            <w:r>
              <w:rPr>
                <w:b/>
                <w:sz w:val="24"/>
                <w:szCs w:val="24"/>
              </w:rPr>
              <w:t>Recommendations</w:t>
            </w:r>
          </w:p>
        </w:tc>
        <w:tc>
          <w:tcPr>
            <w:tcW w:w="6870" w:type="dxa"/>
            <w:shd w:val="clear" w:color="auto" w:fill="auto"/>
            <w:tcMar>
              <w:top w:w="100" w:type="dxa"/>
              <w:left w:w="100" w:type="dxa"/>
              <w:bottom w:w="100" w:type="dxa"/>
              <w:right w:w="100" w:type="dxa"/>
            </w:tcMar>
          </w:tcPr>
          <w:p w14:paraId="31791DBF" w14:textId="77777777" w:rsidR="003242A7" w:rsidRDefault="003242A7" w:rsidP="001029D0">
            <w:pPr>
              <w:spacing w:line="240" w:lineRule="auto"/>
              <w:rPr>
                <w:sz w:val="24"/>
                <w:szCs w:val="24"/>
              </w:rPr>
            </w:pPr>
            <w:r>
              <w:rPr>
                <w:sz w:val="24"/>
                <w:szCs w:val="24"/>
              </w:rPr>
              <w:t xml:space="preserve">A dedicated OT incident response program should be established. The plan should prioritize actions based on the potential for operational impact and how to position the system to operate through an attack so that it reduces the effect of the attack and the impact on the process under control. </w:t>
            </w:r>
          </w:p>
        </w:tc>
      </w:tr>
      <w:tr w:rsidR="003242A7" w14:paraId="6C199B8F" w14:textId="77777777" w:rsidTr="001029D0">
        <w:tc>
          <w:tcPr>
            <w:tcW w:w="2506" w:type="dxa"/>
            <w:shd w:val="clear" w:color="auto" w:fill="auto"/>
            <w:tcMar>
              <w:top w:w="100" w:type="dxa"/>
              <w:left w:w="100" w:type="dxa"/>
              <w:bottom w:w="100" w:type="dxa"/>
              <w:right w:w="100" w:type="dxa"/>
            </w:tcMar>
          </w:tcPr>
          <w:p w14:paraId="051C0E13" w14:textId="77777777" w:rsidR="003242A7" w:rsidRDefault="003242A7" w:rsidP="001029D0">
            <w:pPr>
              <w:spacing w:line="240" w:lineRule="auto"/>
              <w:rPr>
                <w:b/>
                <w:sz w:val="24"/>
                <w:szCs w:val="24"/>
              </w:rPr>
            </w:pPr>
            <w:r>
              <w:rPr>
                <w:b/>
                <w:sz w:val="24"/>
                <w:szCs w:val="24"/>
              </w:rPr>
              <w:t>NIST 800-82r3 Reference</w:t>
            </w:r>
          </w:p>
        </w:tc>
        <w:tc>
          <w:tcPr>
            <w:tcW w:w="6870" w:type="dxa"/>
            <w:shd w:val="clear" w:color="auto" w:fill="auto"/>
            <w:tcMar>
              <w:top w:w="100" w:type="dxa"/>
              <w:left w:w="100" w:type="dxa"/>
              <w:bottom w:w="100" w:type="dxa"/>
              <w:right w:w="100" w:type="dxa"/>
            </w:tcMar>
          </w:tcPr>
          <w:p w14:paraId="2054B111" w14:textId="77777777" w:rsidR="003242A7" w:rsidRDefault="00B710D6" w:rsidP="001029D0">
            <w:pPr>
              <w:spacing w:line="240" w:lineRule="auto"/>
              <w:rPr>
                <w:sz w:val="24"/>
                <w:szCs w:val="24"/>
              </w:rPr>
            </w:pPr>
            <w:hyperlink r:id="rId15">
              <w:r w:rsidR="003242A7">
                <w:rPr>
                  <w:color w:val="1155CC"/>
                  <w:sz w:val="24"/>
                  <w:szCs w:val="24"/>
                  <w:u w:val="single"/>
                </w:rPr>
                <w:t>Section 6.2.1.3 Network Segmentation and Isolation</w:t>
              </w:r>
            </w:hyperlink>
          </w:p>
        </w:tc>
      </w:tr>
    </w:tbl>
    <w:p w14:paraId="2D71BA9B" w14:textId="77777777" w:rsidR="003242A7" w:rsidRDefault="003242A7" w:rsidP="003242A7"/>
    <w:p w14:paraId="7F10974F" w14:textId="77777777" w:rsidR="003242A7" w:rsidRDefault="003242A7" w:rsidP="003242A7"/>
    <w:p w14:paraId="3A89AB15" w14:textId="77777777" w:rsidR="003242A7" w:rsidRDefault="003242A7" w:rsidP="003242A7"/>
    <w:p w14:paraId="4E75285C" w14:textId="77777777" w:rsidR="003242A7" w:rsidRDefault="003242A7" w:rsidP="003242A7">
      <w:pPr>
        <w:pStyle w:val="Heading3"/>
      </w:pPr>
      <w:bookmarkStart w:id="10" w:name="_2tfvct14nqkc" w:colFirst="0" w:colLast="0"/>
      <w:bookmarkEnd w:id="10"/>
      <w:r>
        <w:rPr>
          <w:b/>
          <w:color w:val="000000"/>
        </w:rPr>
        <w:t>H-03: Single Factor Authentication</w:t>
      </w:r>
    </w:p>
    <w:p w14:paraId="7F9A2231" w14:textId="77777777" w:rsidR="003242A7" w:rsidRDefault="003242A7" w:rsidP="003242A7">
      <w:pPr>
        <w:rPr>
          <w:color w:val="C64500"/>
        </w:rPr>
      </w:pPr>
    </w:p>
    <w:tbl>
      <w:tblPr>
        <w:tblW w:w="9376"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6870"/>
      </w:tblGrid>
      <w:tr w:rsidR="003242A7" w14:paraId="03266340" w14:textId="77777777" w:rsidTr="001029D0">
        <w:tc>
          <w:tcPr>
            <w:tcW w:w="2506" w:type="dxa"/>
            <w:shd w:val="clear" w:color="auto" w:fill="FF9900"/>
            <w:tcMar>
              <w:top w:w="100" w:type="dxa"/>
              <w:left w:w="100" w:type="dxa"/>
              <w:bottom w:w="100" w:type="dxa"/>
              <w:right w:w="100" w:type="dxa"/>
            </w:tcMar>
          </w:tcPr>
          <w:p w14:paraId="571EAAA9" w14:textId="77777777" w:rsidR="003242A7" w:rsidRDefault="003242A7" w:rsidP="001029D0">
            <w:pPr>
              <w:spacing w:line="240" w:lineRule="auto"/>
              <w:rPr>
                <w:b/>
                <w:sz w:val="24"/>
                <w:szCs w:val="24"/>
              </w:rPr>
            </w:pPr>
            <w:r>
              <w:rPr>
                <w:b/>
                <w:sz w:val="24"/>
                <w:szCs w:val="24"/>
              </w:rPr>
              <w:t>High</w:t>
            </w:r>
          </w:p>
        </w:tc>
        <w:tc>
          <w:tcPr>
            <w:tcW w:w="6870" w:type="dxa"/>
            <w:shd w:val="clear" w:color="auto" w:fill="auto"/>
            <w:tcMar>
              <w:top w:w="100" w:type="dxa"/>
              <w:left w:w="100" w:type="dxa"/>
              <w:bottom w:w="100" w:type="dxa"/>
              <w:right w:w="100" w:type="dxa"/>
            </w:tcMar>
          </w:tcPr>
          <w:p w14:paraId="4E85EEC9" w14:textId="77777777" w:rsidR="003242A7" w:rsidRDefault="003242A7" w:rsidP="001029D0">
            <w:pPr>
              <w:spacing w:line="240" w:lineRule="auto"/>
              <w:rPr>
                <w:b/>
                <w:sz w:val="24"/>
                <w:szCs w:val="24"/>
              </w:rPr>
            </w:pPr>
            <w:r>
              <w:rPr>
                <w:b/>
                <w:sz w:val="24"/>
                <w:szCs w:val="24"/>
              </w:rPr>
              <w:t>Single Factor Authentication</w:t>
            </w:r>
          </w:p>
        </w:tc>
      </w:tr>
      <w:tr w:rsidR="003242A7" w14:paraId="1CA8CD8C" w14:textId="77777777" w:rsidTr="001029D0">
        <w:tc>
          <w:tcPr>
            <w:tcW w:w="2506" w:type="dxa"/>
            <w:shd w:val="clear" w:color="auto" w:fill="auto"/>
            <w:tcMar>
              <w:top w:w="100" w:type="dxa"/>
              <w:left w:w="100" w:type="dxa"/>
              <w:bottom w:w="100" w:type="dxa"/>
              <w:right w:w="100" w:type="dxa"/>
            </w:tcMar>
          </w:tcPr>
          <w:p w14:paraId="72BA33A3" w14:textId="77777777" w:rsidR="003242A7" w:rsidRDefault="003242A7" w:rsidP="001029D0">
            <w:pPr>
              <w:spacing w:line="240" w:lineRule="auto"/>
              <w:rPr>
                <w:b/>
                <w:sz w:val="24"/>
                <w:szCs w:val="24"/>
              </w:rPr>
            </w:pPr>
            <w:r>
              <w:rPr>
                <w:b/>
                <w:sz w:val="24"/>
                <w:szCs w:val="24"/>
              </w:rPr>
              <w:t>Description</w:t>
            </w:r>
          </w:p>
        </w:tc>
        <w:tc>
          <w:tcPr>
            <w:tcW w:w="6870" w:type="dxa"/>
            <w:shd w:val="clear" w:color="auto" w:fill="auto"/>
            <w:tcMar>
              <w:top w:w="100" w:type="dxa"/>
              <w:left w:w="100" w:type="dxa"/>
              <w:bottom w:w="100" w:type="dxa"/>
              <w:right w:w="100" w:type="dxa"/>
            </w:tcMar>
          </w:tcPr>
          <w:p w14:paraId="6C5BE68E" w14:textId="77777777" w:rsidR="003242A7" w:rsidRDefault="003242A7" w:rsidP="001029D0">
            <w:pPr>
              <w:spacing w:line="240" w:lineRule="auto"/>
              <w:rPr>
                <w:sz w:val="24"/>
                <w:szCs w:val="24"/>
              </w:rPr>
            </w:pPr>
            <w:r>
              <w:rPr>
                <w:sz w:val="24"/>
                <w:szCs w:val="24"/>
              </w:rPr>
              <w:t>Gridlink has implemented multi-factor authentication (MFA) for access to their OT networks through the jump servers but there is no multifactor authentication when operators remotely access the OT network from over the internet using the pair of VPN appliances</w:t>
            </w:r>
          </w:p>
        </w:tc>
      </w:tr>
      <w:tr w:rsidR="003242A7" w14:paraId="7D792C21" w14:textId="77777777" w:rsidTr="001029D0">
        <w:tc>
          <w:tcPr>
            <w:tcW w:w="2506" w:type="dxa"/>
            <w:shd w:val="clear" w:color="auto" w:fill="auto"/>
            <w:tcMar>
              <w:top w:w="100" w:type="dxa"/>
              <w:left w:w="100" w:type="dxa"/>
              <w:bottom w:w="100" w:type="dxa"/>
              <w:right w:w="100" w:type="dxa"/>
            </w:tcMar>
          </w:tcPr>
          <w:p w14:paraId="12E2465C" w14:textId="77777777" w:rsidR="003242A7" w:rsidRDefault="003242A7" w:rsidP="001029D0">
            <w:pPr>
              <w:spacing w:line="240" w:lineRule="auto"/>
              <w:rPr>
                <w:b/>
                <w:sz w:val="24"/>
                <w:szCs w:val="24"/>
              </w:rPr>
            </w:pPr>
            <w:r>
              <w:rPr>
                <w:b/>
                <w:sz w:val="24"/>
                <w:szCs w:val="24"/>
              </w:rPr>
              <w:t xml:space="preserve">Impact </w:t>
            </w:r>
          </w:p>
        </w:tc>
        <w:tc>
          <w:tcPr>
            <w:tcW w:w="6870" w:type="dxa"/>
            <w:shd w:val="clear" w:color="auto" w:fill="auto"/>
            <w:tcMar>
              <w:top w:w="100" w:type="dxa"/>
              <w:left w:w="100" w:type="dxa"/>
              <w:bottom w:w="100" w:type="dxa"/>
              <w:right w:w="100" w:type="dxa"/>
            </w:tcMar>
          </w:tcPr>
          <w:p w14:paraId="0DB1EA60" w14:textId="727D9707" w:rsidR="003242A7" w:rsidRDefault="003242A7" w:rsidP="001029D0">
            <w:pPr>
              <w:spacing w:line="240" w:lineRule="auto"/>
              <w:rPr>
                <w:sz w:val="24"/>
                <w:szCs w:val="24"/>
              </w:rPr>
            </w:pPr>
            <w:r>
              <w:rPr>
                <w:b/>
                <w:sz w:val="24"/>
                <w:szCs w:val="24"/>
              </w:rPr>
              <w:t>High</w:t>
            </w:r>
            <w:r>
              <w:rPr>
                <w:sz w:val="24"/>
                <w:szCs w:val="24"/>
              </w:rPr>
              <w:t xml:space="preserve">: The impact of a disgruntled employee or an attacker gaining access to the OT environment through the </w:t>
            </w:r>
            <w:r w:rsidR="00F308A8">
              <w:rPr>
                <w:sz w:val="24"/>
                <w:szCs w:val="24"/>
              </w:rPr>
              <w:t xml:space="preserve">abuse of VPN connection with </w:t>
            </w:r>
            <w:r w:rsidR="00976FDD">
              <w:rPr>
                <w:sz w:val="24"/>
                <w:szCs w:val="24"/>
              </w:rPr>
              <w:t xml:space="preserve">compromised credentials </w:t>
            </w:r>
            <w:r>
              <w:rPr>
                <w:sz w:val="24"/>
                <w:szCs w:val="24"/>
              </w:rPr>
              <w:t xml:space="preserve">could be high. An attacker could potentially gain unauthorized access to </w:t>
            </w:r>
            <w:r>
              <w:rPr>
                <w:sz w:val="24"/>
                <w:szCs w:val="24"/>
              </w:rPr>
              <w:lastRenderedPageBreak/>
              <w:t>critical OT systems and cause outages or put human lives at risk.</w:t>
            </w:r>
          </w:p>
        </w:tc>
      </w:tr>
      <w:tr w:rsidR="003242A7" w14:paraId="15777AA2" w14:textId="77777777" w:rsidTr="001029D0">
        <w:tc>
          <w:tcPr>
            <w:tcW w:w="2506" w:type="dxa"/>
            <w:shd w:val="clear" w:color="auto" w:fill="auto"/>
            <w:tcMar>
              <w:top w:w="100" w:type="dxa"/>
              <w:left w:w="100" w:type="dxa"/>
              <w:bottom w:w="100" w:type="dxa"/>
              <w:right w:w="100" w:type="dxa"/>
            </w:tcMar>
          </w:tcPr>
          <w:p w14:paraId="2C9EE43A" w14:textId="77777777" w:rsidR="003242A7" w:rsidRDefault="003242A7" w:rsidP="001029D0">
            <w:pPr>
              <w:spacing w:line="240" w:lineRule="auto"/>
              <w:rPr>
                <w:b/>
                <w:sz w:val="24"/>
                <w:szCs w:val="24"/>
              </w:rPr>
            </w:pPr>
            <w:r>
              <w:rPr>
                <w:b/>
                <w:sz w:val="24"/>
                <w:szCs w:val="24"/>
              </w:rPr>
              <w:lastRenderedPageBreak/>
              <w:t>Probability</w:t>
            </w:r>
          </w:p>
        </w:tc>
        <w:tc>
          <w:tcPr>
            <w:tcW w:w="6870" w:type="dxa"/>
            <w:shd w:val="clear" w:color="auto" w:fill="auto"/>
            <w:tcMar>
              <w:top w:w="100" w:type="dxa"/>
              <w:left w:w="100" w:type="dxa"/>
              <w:bottom w:w="100" w:type="dxa"/>
              <w:right w:w="100" w:type="dxa"/>
            </w:tcMar>
          </w:tcPr>
          <w:p w14:paraId="66A650D2" w14:textId="77777777" w:rsidR="003242A7" w:rsidRDefault="003242A7" w:rsidP="001029D0">
            <w:pPr>
              <w:spacing w:line="240" w:lineRule="auto"/>
              <w:rPr>
                <w:sz w:val="24"/>
                <w:szCs w:val="24"/>
              </w:rPr>
            </w:pPr>
            <w:r>
              <w:rPr>
                <w:b/>
                <w:sz w:val="24"/>
                <w:szCs w:val="24"/>
              </w:rPr>
              <w:t>Medium</w:t>
            </w:r>
            <w:r>
              <w:rPr>
                <w:sz w:val="24"/>
                <w:szCs w:val="24"/>
              </w:rPr>
              <w:t>: When attackers try to gain access to an OT environment, they frequently target an organization’s IT environment first as user’s typically have access to email and to the Internet. Attackers frequently use phishing emails to try to get end users to install software or provide their user credentials. There is a reasonable chance that if an attacker gained access to Gridlink’s IT network, they’d try to access the OT network.</w:t>
            </w:r>
          </w:p>
        </w:tc>
      </w:tr>
      <w:tr w:rsidR="003242A7" w14:paraId="29D9608D" w14:textId="77777777" w:rsidTr="001029D0">
        <w:tc>
          <w:tcPr>
            <w:tcW w:w="2506" w:type="dxa"/>
            <w:shd w:val="clear" w:color="auto" w:fill="auto"/>
            <w:tcMar>
              <w:top w:w="100" w:type="dxa"/>
              <w:left w:w="100" w:type="dxa"/>
              <w:bottom w:w="100" w:type="dxa"/>
              <w:right w:w="100" w:type="dxa"/>
            </w:tcMar>
          </w:tcPr>
          <w:p w14:paraId="23A8535F" w14:textId="77777777" w:rsidR="003242A7" w:rsidRDefault="003242A7" w:rsidP="001029D0">
            <w:pPr>
              <w:spacing w:line="240" w:lineRule="auto"/>
              <w:rPr>
                <w:b/>
                <w:sz w:val="24"/>
                <w:szCs w:val="24"/>
              </w:rPr>
            </w:pPr>
            <w:r>
              <w:rPr>
                <w:b/>
                <w:sz w:val="24"/>
                <w:szCs w:val="24"/>
              </w:rPr>
              <w:t>Recommendations</w:t>
            </w:r>
          </w:p>
        </w:tc>
        <w:tc>
          <w:tcPr>
            <w:tcW w:w="6870" w:type="dxa"/>
            <w:shd w:val="clear" w:color="auto" w:fill="auto"/>
            <w:tcMar>
              <w:top w:w="100" w:type="dxa"/>
              <w:left w:w="100" w:type="dxa"/>
              <w:bottom w:w="100" w:type="dxa"/>
              <w:right w:w="100" w:type="dxa"/>
            </w:tcMar>
          </w:tcPr>
          <w:p w14:paraId="0B933809" w14:textId="23665E8F" w:rsidR="003242A7" w:rsidRDefault="003242A7" w:rsidP="001029D0">
            <w:pPr>
              <w:spacing w:line="240" w:lineRule="auto"/>
              <w:rPr>
                <w:sz w:val="24"/>
                <w:szCs w:val="24"/>
              </w:rPr>
            </w:pPr>
            <w:r>
              <w:rPr>
                <w:sz w:val="24"/>
                <w:szCs w:val="24"/>
              </w:rPr>
              <w:t xml:space="preserve">Multi-factor authentication should be enabled on Gridlink’s </w:t>
            </w:r>
            <w:r w:rsidR="00976FDD">
              <w:rPr>
                <w:sz w:val="24"/>
                <w:szCs w:val="24"/>
              </w:rPr>
              <w:t>VPN device authentication</w:t>
            </w:r>
            <w:r>
              <w:rPr>
                <w:sz w:val="24"/>
                <w:szCs w:val="24"/>
              </w:rPr>
              <w:t xml:space="preserve"> that is used to access the OT environment from the IT environment. MFA can be safely applied to most OT/ICS environments. As pointed out in the</w:t>
            </w:r>
            <w:hyperlink r:id="rId16">
              <w:r>
                <w:rPr>
                  <w:color w:val="1155CC"/>
                  <w:sz w:val="24"/>
                  <w:szCs w:val="24"/>
                  <w:u w:val="single"/>
                </w:rPr>
                <w:t xml:space="preserve"> SANS 5 Critical Controls</w:t>
              </w:r>
            </w:hyperlink>
            <w:r>
              <w:rPr>
                <w:sz w:val="24"/>
                <w:szCs w:val="24"/>
              </w:rPr>
              <w:t xml:space="preserve"> article, MFA has been shown to significantly reduce the number of adversary attack paths. Even though MFA has been applied to the external facing VPN appliances, it should also be applied to the internal VDI infrastructure as a measure to better restrict access to and to protect OT environment.</w:t>
            </w:r>
          </w:p>
        </w:tc>
      </w:tr>
      <w:tr w:rsidR="003242A7" w14:paraId="42DCDFFA" w14:textId="77777777" w:rsidTr="001029D0">
        <w:tc>
          <w:tcPr>
            <w:tcW w:w="2506" w:type="dxa"/>
            <w:shd w:val="clear" w:color="auto" w:fill="auto"/>
            <w:tcMar>
              <w:top w:w="100" w:type="dxa"/>
              <w:left w:w="100" w:type="dxa"/>
              <w:bottom w:w="100" w:type="dxa"/>
              <w:right w:w="100" w:type="dxa"/>
            </w:tcMar>
          </w:tcPr>
          <w:p w14:paraId="1359CC4E" w14:textId="77777777" w:rsidR="003242A7" w:rsidRDefault="003242A7" w:rsidP="001029D0">
            <w:pPr>
              <w:spacing w:line="240" w:lineRule="auto"/>
              <w:rPr>
                <w:b/>
                <w:sz w:val="24"/>
                <w:szCs w:val="24"/>
              </w:rPr>
            </w:pPr>
            <w:r>
              <w:rPr>
                <w:b/>
                <w:sz w:val="24"/>
                <w:szCs w:val="24"/>
              </w:rPr>
              <w:t>NIST 800-82r3 Reference</w:t>
            </w:r>
          </w:p>
        </w:tc>
        <w:tc>
          <w:tcPr>
            <w:tcW w:w="6870" w:type="dxa"/>
            <w:shd w:val="clear" w:color="auto" w:fill="auto"/>
            <w:tcMar>
              <w:top w:w="100" w:type="dxa"/>
              <w:left w:w="100" w:type="dxa"/>
              <w:bottom w:w="100" w:type="dxa"/>
              <w:right w:w="100" w:type="dxa"/>
            </w:tcMar>
          </w:tcPr>
          <w:p w14:paraId="76FF7FF5" w14:textId="77777777" w:rsidR="003242A7" w:rsidRDefault="00B710D6" w:rsidP="001029D0">
            <w:pPr>
              <w:spacing w:line="240" w:lineRule="auto"/>
              <w:rPr>
                <w:sz w:val="24"/>
                <w:szCs w:val="24"/>
              </w:rPr>
            </w:pPr>
            <w:hyperlink r:id="rId17">
              <w:r w:rsidR="003242A7">
                <w:rPr>
                  <w:color w:val="1155CC"/>
                  <w:sz w:val="24"/>
                  <w:szCs w:val="24"/>
                  <w:u w:val="single"/>
                </w:rPr>
                <w:t>Section 6.2.1.4.4 Multi-Factor Authentication</w:t>
              </w:r>
            </w:hyperlink>
          </w:p>
        </w:tc>
      </w:tr>
    </w:tbl>
    <w:p w14:paraId="2E894AF8" w14:textId="77777777" w:rsidR="003242A7" w:rsidRDefault="003242A7" w:rsidP="003242A7"/>
    <w:p w14:paraId="640DDB11" w14:textId="77777777" w:rsidR="003242A7" w:rsidRDefault="003242A7" w:rsidP="003242A7"/>
    <w:p w14:paraId="029A0641" w14:textId="77777777" w:rsidR="003242A7" w:rsidRDefault="003242A7" w:rsidP="003242A7">
      <w:pPr>
        <w:pStyle w:val="Heading3"/>
      </w:pPr>
      <w:bookmarkStart w:id="11" w:name="_f2gdbuhy1pyw" w:colFirst="0" w:colLast="0"/>
      <w:bookmarkEnd w:id="11"/>
      <w:r>
        <w:rPr>
          <w:b/>
          <w:color w:val="000000"/>
        </w:rPr>
        <w:t>M-01: Lack of Security Hardening of Windows Computers in the stations</w:t>
      </w:r>
    </w:p>
    <w:p w14:paraId="69EE8E61" w14:textId="77777777" w:rsidR="003242A7" w:rsidRDefault="003242A7" w:rsidP="003242A7">
      <w:pPr>
        <w:rPr>
          <w:color w:val="C64500"/>
        </w:rPr>
      </w:pPr>
    </w:p>
    <w:tbl>
      <w:tblPr>
        <w:tblW w:w="9376"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6"/>
        <w:gridCol w:w="6870"/>
      </w:tblGrid>
      <w:tr w:rsidR="003242A7" w14:paraId="2C0DEA35" w14:textId="77777777" w:rsidTr="001029D0">
        <w:tc>
          <w:tcPr>
            <w:tcW w:w="2506" w:type="dxa"/>
            <w:shd w:val="clear" w:color="auto" w:fill="FFFF00"/>
            <w:tcMar>
              <w:top w:w="100" w:type="dxa"/>
              <w:left w:w="100" w:type="dxa"/>
              <w:bottom w:w="100" w:type="dxa"/>
              <w:right w:w="100" w:type="dxa"/>
            </w:tcMar>
          </w:tcPr>
          <w:p w14:paraId="7FD903DE" w14:textId="77777777" w:rsidR="003242A7" w:rsidRDefault="003242A7" w:rsidP="001029D0">
            <w:pPr>
              <w:spacing w:line="240" w:lineRule="auto"/>
              <w:rPr>
                <w:b/>
                <w:sz w:val="24"/>
                <w:szCs w:val="24"/>
              </w:rPr>
            </w:pPr>
            <w:r>
              <w:rPr>
                <w:b/>
                <w:sz w:val="24"/>
                <w:szCs w:val="24"/>
              </w:rPr>
              <w:t>Medium</w:t>
            </w:r>
          </w:p>
        </w:tc>
        <w:tc>
          <w:tcPr>
            <w:tcW w:w="6870" w:type="dxa"/>
            <w:shd w:val="clear" w:color="auto" w:fill="auto"/>
            <w:tcMar>
              <w:top w:w="100" w:type="dxa"/>
              <w:left w:w="100" w:type="dxa"/>
              <w:bottom w:w="100" w:type="dxa"/>
              <w:right w:w="100" w:type="dxa"/>
            </w:tcMar>
          </w:tcPr>
          <w:p w14:paraId="43764A51" w14:textId="77777777" w:rsidR="003242A7" w:rsidRDefault="003242A7" w:rsidP="001029D0">
            <w:pPr>
              <w:spacing w:line="240" w:lineRule="auto"/>
              <w:rPr>
                <w:b/>
                <w:sz w:val="24"/>
                <w:szCs w:val="24"/>
              </w:rPr>
            </w:pPr>
            <w:r>
              <w:rPr>
                <w:b/>
                <w:sz w:val="24"/>
                <w:szCs w:val="24"/>
              </w:rPr>
              <w:t>Lack of Security Hardening of Windows Computers in the stations</w:t>
            </w:r>
          </w:p>
        </w:tc>
      </w:tr>
      <w:tr w:rsidR="003242A7" w14:paraId="1F717589" w14:textId="77777777" w:rsidTr="001029D0">
        <w:tc>
          <w:tcPr>
            <w:tcW w:w="2506" w:type="dxa"/>
            <w:shd w:val="clear" w:color="auto" w:fill="auto"/>
            <w:tcMar>
              <w:top w:w="100" w:type="dxa"/>
              <w:left w:w="100" w:type="dxa"/>
              <w:bottom w:w="100" w:type="dxa"/>
              <w:right w:w="100" w:type="dxa"/>
            </w:tcMar>
          </w:tcPr>
          <w:p w14:paraId="2CDEB27F" w14:textId="77777777" w:rsidR="003242A7" w:rsidRDefault="003242A7" w:rsidP="001029D0">
            <w:pPr>
              <w:spacing w:line="240" w:lineRule="auto"/>
              <w:rPr>
                <w:b/>
                <w:sz w:val="24"/>
                <w:szCs w:val="24"/>
              </w:rPr>
            </w:pPr>
            <w:r>
              <w:rPr>
                <w:b/>
                <w:sz w:val="24"/>
                <w:szCs w:val="24"/>
              </w:rPr>
              <w:t>Description</w:t>
            </w:r>
          </w:p>
        </w:tc>
        <w:tc>
          <w:tcPr>
            <w:tcW w:w="6870" w:type="dxa"/>
            <w:shd w:val="clear" w:color="auto" w:fill="auto"/>
            <w:tcMar>
              <w:top w:w="100" w:type="dxa"/>
              <w:left w:w="100" w:type="dxa"/>
              <w:bottom w:w="100" w:type="dxa"/>
              <w:right w:w="100" w:type="dxa"/>
            </w:tcMar>
          </w:tcPr>
          <w:p w14:paraId="7672714C" w14:textId="77777777" w:rsidR="003242A7" w:rsidRDefault="003242A7" w:rsidP="001029D0">
            <w:pPr>
              <w:spacing w:line="240" w:lineRule="auto"/>
              <w:rPr>
                <w:sz w:val="24"/>
                <w:szCs w:val="24"/>
              </w:rPr>
            </w:pPr>
            <w:r>
              <w:rPr>
                <w:sz w:val="24"/>
                <w:szCs w:val="24"/>
              </w:rPr>
              <w:t>During the workshop, it was revealed that Gridlink’s OT teams generally follow industry guidance such as the Center for Internet Security’s (CIS) Benchmarks to harden servers and other devices. One exception that was noted was that there are 10 windows computers used in the transformer and distribution stations that have not yet been hardened due to limited connection from these stations to the internet.</w:t>
            </w:r>
          </w:p>
        </w:tc>
      </w:tr>
      <w:tr w:rsidR="003242A7" w14:paraId="7B4B8037" w14:textId="77777777" w:rsidTr="001029D0">
        <w:tc>
          <w:tcPr>
            <w:tcW w:w="2506" w:type="dxa"/>
            <w:shd w:val="clear" w:color="auto" w:fill="auto"/>
            <w:tcMar>
              <w:top w:w="100" w:type="dxa"/>
              <w:left w:w="100" w:type="dxa"/>
              <w:bottom w:w="100" w:type="dxa"/>
              <w:right w:w="100" w:type="dxa"/>
            </w:tcMar>
          </w:tcPr>
          <w:p w14:paraId="5EB6C53C" w14:textId="77777777" w:rsidR="003242A7" w:rsidRDefault="003242A7" w:rsidP="001029D0">
            <w:pPr>
              <w:spacing w:line="240" w:lineRule="auto"/>
              <w:rPr>
                <w:b/>
                <w:sz w:val="24"/>
                <w:szCs w:val="24"/>
              </w:rPr>
            </w:pPr>
            <w:r>
              <w:rPr>
                <w:b/>
                <w:sz w:val="24"/>
                <w:szCs w:val="24"/>
              </w:rPr>
              <w:t xml:space="preserve">Impact </w:t>
            </w:r>
          </w:p>
        </w:tc>
        <w:tc>
          <w:tcPr>
            <w:tcW w:w="6870" w:type="dxa"/>
            <w:shd w:val="clear" w:color="auto" w:fill="auto"/>
            <w:tcMar>
              <w:top w:w="100" w:type="dxa"/>
              <w:left w:w="100" w:type="dxa"/>
              <w:bottom w:w="100" w:type="dxa"/>
              <w:right w:w="100" w:type="dxa"/>
            </w:tcMar>
          </w:tcPr>
          <w:p w14:paraId="24B97F0B" w14:textId="77777777" w:rsidR="003242A7" w:rsidRDefault="003242A7" w:rsidP="001029D0">
            <w:pPr>
              <w:spacing w:line="240" w:lineRule="auto"/>
              <w:rPr>
                <w:sz w:val="24"/>
                <w:szCs w:val="24"/>
              </w:rPr>
            </w:pPr>
            <w:r>
              <w:rPr>
                <w:b/>
                <w:sz w:val="24"/>
                <w:szCs w:val="24"/>
              </w:rPr>
              <w:t>High</w:t>
            </w:r>
            <w:r>
              <w:rPr>
                <w:sz w:val="24"/>
                <w:szCs w:val="24"/>
              </w:rPr>
              <w:t xml:space="preserve">: The impact from not hardening endpoints in the OT environment could be high. Due to the ubiquity of windows </w:t>
            </w:r>
            <w:r>
              <w:rPr>
                <w:sz w:val="24"/>
                <w:szCs w:val="24"/>
              </w:rPr>
              <w:lastRenderedPageBreak/>
              <w:t>computers several exploits exist for them in the wild and there is strong need to reduce the attack surface of these devices to strengthen their security. If these types of devices are not securely configured or are left in their default configuration, they can become prime targets for attackers. This could result in data breaches, network disruptions or compliance violations.</w:t>
            </w:r>
          </w:p>
        </w:tc>
      </w:tr>
      <w:tr w:rsidR="003242A7" w14:paraId="2087DC1B" w14:textId="77777777" w:rsidTr="001029D0">
        <w:tc>
          <w:tcPr>
            <w:tcW w:w="2506" w:type="dxa"/>
            <w:shd w:val="clear" w:color="auto" w:fill="auto"/>
            <w:tcMar>
              <w:top w:w="100" w:type="dxa"/>
              <w:left w:w="100" w:type="dxa"/>
              <w:bottom w:w="100" w:type="dxa"/>
              <w:right w:w="100" w:type="dxa"/>
            </w:tcMar>
          </w:tcPr>
          <w:p w14:paraId="1A82B92A" w14:textId="77777777" w:rsidR="003242A7" w:rsidRDefault="003242A7" w:rsidP="001029D0">
            <w:pPr>
              <w:spacing w:line="240" w:lineRule="auto"/>
              <w:rPr>
                <w:b/>
                <w:sz w:val="24"/>
                <w:szCs w:val="24"/>
              </w:rPr>
            </w:pPr>
            <w:r>
              <w:rPr>
                <w:b/>
                <w:sz w:val="24"/>
                <w:szCs w:val="24"/>
              </w:rPr>
              <w:lastRenderedPageBreak/>
              <w:t>Probability</w:t>
            </w:r>
          </w:p>
        </w:tc>
        <w:tc>
          <w:tcPr>
            <w:tcW w:w="6870" w:type="dxa"/>
            <w:shd w:val="clear" w:color="auto" w:fill="auto"/>
            <w:tcMar>
              <w:top w:w="100" w:type="dxa"/>
              <w:left w:w="100" w:type="dxa"/>
              <w:bottom w:w="100" w:type="dxa"/>
              <w:right w:w="100" w:type="dxa"/>
            </w:tcMar>
          </w:tcPr>
          <w:p w14:paraId="24064B6A" w14:textId="77777777" w:rsidR="003242A7" w:rsidRDefault="003242A7" w:rsidP="001029D0">
            <w:pPr>
              <w:spacing w:line="240" w:lineRule="auto"/>
              <w:rPr>
                <w:sz w:val="24"/>
                <w:szCs w:val="24"/>
              </w:rPr>
            </w:pPr>
            <w:r>
              <w:rPr>
                <w:b/>
                <w:sz w:val="24"/>
                <w:szCs w:val="24"/>
              </w:rPr>
              <w:t>Low</w:t>
            </w:r>
            <w:r>
              <w:rPr>
                <w:sz w:val="24"/>
                <w:szCs w:val="24"/>
              </w:rPr>
              <w:t>: As the devices are scanned for vulnerabilities regularly and the network team applies patches to address vulnerabilities on a regular basis the probability of this finding being compromised is relatively low.</w:t>
            </w:r>
          </w:p>
        </w:tc>
      </w:tr>
      <w:tr w:rsidR="003242A7" w14:paraId="2C3F07C9" w14:textId="77777777" w:rsidTr="001029D0">
        <w:tc>
          <w:tcPr>
            <w:tcW w:w="2506" w:type="dxa"/>
            <w:shd w:val="clear" w:color="auto" w:fill="auto"/>
            <w:tcMar>
              <w:top w:w="100" w:type="dxa"/>
              <w:left w:w="100" w:type="dxa"/>
              <w:bottom w:w="100" w:type="dxa"/>
              <w:right w:w="100" w:type="dxa"/>
            </w:tcMar>
          </w:tcPr>
          <w:p w14:paraId="1713ACF0" w14:textId="77777777" w:rsidR="003242A7" w:rsidRDefault="003242A7" w:rsidP="001029D0">
            <w:pPr>
              <w:spacing w:line="240" w:lineRule="auto"/>
              <w:rPr>
                <w:b/>
                <w:sz w:val="24"/>
                <w:szCs w:val="24"/>
              </w:rPr>
            </w:pPr>
            <w:r>
              <w:rPr>
                <w:b/>
                <w:sz w:val="24"/>
                <w:szCs w:val="24"/>
              </w:rPr>
              <w:t>Recommendations</w:t>
            </w:r>
          </w:p>
        </w:tc>
        <w:tc>
          <w:tcPr>
            <w:tcW w:w="6870" w:type="dxa"/>
            <w:shd w:val="clear" w:color="auto" w:fill="auto"/>
            <w:tcMar>
              <w:top w:w="100" w:type="dxa"/>
              <w:left w:w="100" w:type="dxa"/>
              <w:bottom w:w="100" w:type="dxa"/>
              <w:right w:w="100" w:type="dxa"/>
            </w:tcMar>
          </w:tcPr>
          <w:p w14:paraId="68DE1E58" w14:textId="77777777" w:rsidR="003242A7" w:rsidRDefault="003242A7" w:rsidP="001029D0">
            <w:pPr>
              <w:spacing w:line="240" w:lineRule="auto"/>
              <w:rPr>
                <w:sz w:val="24"/>
                <w:szCs w:val="24"/>
              </w:rPr>
            </w:pPr>
            <w:r>
              <w:rPr>
                <w:sz w:val="24"/>
                <w:szCs w:val="24"/>
              </w:rPr>
              <w:t>Gridlink’s network team should designate a competent security employee to adopt CIS benchmark on the identified windows computers in the local stations. A plan should be put in place to regularly review the security compliance for local systems and ensure they are up to date.</w:t>
            </w:r>
          </w:p>
        </w:tc>
      </w:tr>
      <w:tr w:rsidR="003242A7" w14:paraId="59C2E387" w14:textId="77777777" w:rsidTr="001029D0">
        <w:tc>
          <w:tcPr>
            <w:tcW w:w="2506" w:type="dxa"/>
            <w:shd w:val="clear" w:color="auto" w:fill="auto"/>
            <w:tcMar>
              <w:top w:w="100" w:type="dxa"/>
              <w:left w:w="100" w:type="dxa"/>
              <w:bottom w:w="100" w:type="dxa"/>
              <w:right w:w="100" w:type="dxa"/>
            </w:tcMar>
          </w:tcPr>
          <w:p w14:paraId="091A807E" w14:textId="77777777" w:rsidR="003242A7" w:rsidRDefault="003242A7" w:rsidP="001029D0">
            <w:pPr>
              <w:spacing w:line="240" w:lineRule="auto"/>
              <w:rPr>
                <w:b/>
                <w:sz w:val="24"/>
                <w:szCs w:val="24"/>
              </w:rPr>
            </w:pPr>
            <w:r>
              <w:rPr>
                <w:b/>
                <w:sz w:val="24"/>
                <w:szCs w:val="24"/>
              </w:rPr>
              <w:t>NIST 800-82r3 Reference</w:t>
            </w:r>
          </w:p>
        </w:tc>
        <w:tc>
          <w:tcPr>
            <w:tcW w:w="6870" w:type="dxa"/>
            <w:shd w:val="clear" w:color="auto" w:fill="auto"/>
            <w:tcMar>
              <w:top w:w="100" w:type="dxa"/>
              <w:left w:w="100" w:type="dxa"/>
              <w:bottom w:w="100" w:type="dxa"/>
              <w:right w:w="100" w:type="dxa"/>
            </w:tcMar>
          </w:tcPr>
          <w:p w14:paraId="58C0066A" w14:textId="77777777" w:rsidR="003242A7" w:rsidRDefault="00B710D6" w:rsidP="001029D0">
            <w:pPr>
              <w:spacing w:line="240" w:lineRule="auto"/>
              <w:rPr>
                <w:sz w:val="24"/>
                <w:szCs w:val="24"/>
              </w:rPr>
            </w:pPr>
            <w:hyperlink r:id="rId18">
              <w:r w:rsidR="003242A7">
                <w:rPr>
                  <w:color w:val="1155CC"/>
                  <w:sz w:val="24"/>
                  <w:szCs w:val="24"/>
                  <w:u w:val="single"/>
                </w:rPr>
                <w:t>Section 5.2.4 - Hardware Security</w:t>
              </w:r>
            </w:hyperlink>
          </w:p>
        </w:tc>
      </w:tr>
    </w:tbl>
    <w:p w14:paraId="249F95C6" w14:textId="77777777" w:rsidR="003242A7" w:rsidRDefault="003242A7" w:rsidP="003242A7"/>
    <w:p w14:paraId="0954A097" w14:textId="77777777" w:rsidR="00017D5A" w:rsidRDefault="00017D5A"/>
    <w:p w14:paraId="0EA17097" w14:textId="77777777" w:rsidR="00017D5A" w:rsidRDefault="00017D5A"/>
    <w:p w14:paraId="6268F904" w14:textId="6DBE7CB0" w:rsidR="00017D5A" w:rsidRDefault="00B710D6">
      <w:r>
        <w:t>The risks outlined in this report have been assessed using the GridLink</w:t>
      </w:r>
      <w:r>
        <w:t xml:space="preserve"> Risk Rating Matrix.</w:t>
      </w:r>
    </w:p>
    <w:p w14:paraId="7025F614" w14:textId="77777777" w:rsidR="00017D5A" w:rsidRDefault="00017D5A"/>
    <w:p w14:paraId="7B5E3F1E" w14:textId="77777777" w:rsidR="00017D5A" w:rsidRDefault="00B710D6">
      <w:pPr>
        <w:rPr>
          <w:b/>
        </w:rPr>
      </w:pPr>
      <w:r>
        <w:rPr>
          <w:b/>
        </w:rPr>
        <w:t>Probability Levels:</w:t>
      </w:r>
    </w:p>
    <w:p w14:paraId="69A86ACA" w14:textId="77777777" w:rsidR="00017D5A" w:rsidRDefault="00017D5A"/>
    <w:p w14:paraId="7D15C230" w14:textId="77777777" w:rsidR="00017D5A" w:rsidRDefault="00B710D6">
      <w:pPr>
        <w:numPr>
          <w:ilvl w:val="0"/>
          <w:numId w:val="1"/>
        </w:numPr>
      </w:pPr>
      <w:r>
        <w:rPr>
          <w:b/>
        </w:rPr>
        <w:t>Low</w:t>
      </w:r>
      <w:r>
        <w:t>: Unlikely to occur.</w:t>
      </w:r>
    </w:p>
    <w:p w14:paraId="46C7A07A" w14:textId="77777777" w:rsidR="00017D5A" w:rsidRDefault="00B710D6">
      <w:pPr>
        <w:numPr>
          <w:ilvl w:val="0"/>
          <w:numId w:val="1"/>
        </w:numPr>
      </w:pPr>
      <w:r>
        <w:rPr>
          <w:b/>
        </w:rPr>
        <w:t>Medium</w:t>
      </w:r>
      <w:r>
        <w:t>: Could occur occasionally.</w:t>
      </w:r>
    </w:p>
    <w:p w14:paraId="736437AB" w14:textId="520A9CB6" w:rsidR="00017D5A" w:rsidRDefault="00B710D6">
      <w:pPr>
        <w:numPr>
          <w:ilvl w:val="0"/>
          <w:numId w:val="1"/>
        </w:numPr>
      </w:pPr>
      <w:r>
        <w:rPr>
          <w:b/>
        </w:rPr>
        <w:t>High</w:t>
      </w:r>
      <w:r>
        <w:t xml:space="preserve">: Very likely or frequently </w:t>
      </w:r>
      <w:r w:rsidR="00B81486">
        <w:t>occurring</w:t>
      </w:r>
      <w:r>
        <w:t>.</w:t>
      </w:r>
    </w:p>
    <w:p w14:paraId="66B882AC" w14:textId="77777777" w:rsidR="00017D5A" w:rsidRDefault="00017D5A">
      <w:pPr>
        <w:ind w:left="720"/>
      </w:pPr>
    </w:p>
    <w:p w14:paraId="4F79DB86" w14:textId="77777777" w:rsidR="00017D5A" w:rsidRDefault="00B710D6">
      <w:pPr>
        <w:rPr>
          <w:b/>
        </w:rPr>
      </w:pPr>
      <w:r>
        <w:rPr>
          <w:b/>
        </w:rPr>
        <w:t>Impact Levels:</w:t>
      </w:r>
    </w:p>
    <w:p w14:paraId="10E771C2" w14:textId="77777777" w:rsidR="00017D5A" w:rsidRDefault="00017D5A">
      <w:pPr>
        <w:rPr>
          <w:b/>
        </w:rPr>
      </w:pPr>
    </w:p>
    <w:p w14:paraId="1A03DD4C" w14:textId="77777777" w:rsidR="00017D5A" w:rsidRDefault="00B710D6">
      <w:pPr>
        <w:numPr>
          <w:ilvl w:val="0"/>
          <w:numId w:val="2"/>
        </w:numPr>
      </w:pPr>
      <w:r>
        <w:rPr>
          <w:b/>
        </w:rPr>
        <w:t>Low</w:t>
      </w:r>
      <w:r>
        <w:t>: Minimal impact, easily manageable.</w:t>
      </w:r>
    </w:p>
    <w:p w14:paraId="214D5A78" w14:textId="77777777" w:rsidR="00017D5A" w:rsidRDefault="00B710D6">
      <w:pPr>
        <w:numPr>
          <w:ilvl w:val="0"/>
          <w:numId w:val="2"/>
        </w:numPr>
      </w:pPr>
      <w:r>
        <w:rPr>
          <w:b/>
        </w:rPr>
        <w:t>Medium</w:t>
      </w:r>
      <w:r>
        <w:t xml:space="preserve">: Some impact, </w:t>
      </w:r>
      <w:r>
        <w:t>manageable with some effort.</w:t>
      </w:r>
    </w:p>
    <w:p w14:paraId="2F94675D" w14:textId="798F3C33" w:rsidR="00017D5A" w:rsidRDefault="00B710D6">
      <w:pPr>
        <w:numPr>
          <w:ilvl w:val="0"/>
          <w:numId w:val="2"/>
        </w:numPr>
      </w:pPr>
      <w:r>
        <w:rPr>
          <w:b/>
        </w:rPr>
        <w:t>High</w:t>
      </w:r>
      <w:r>
        <w:t xml:space="preserve">: </w:t>
      </w:r>
      <w:r w:rsidR="004C0A1F">
        <w:t>Significant impact</w:t>
      </w:r>
      <w:r>
        <w:t xml:space="preserve"> requires substantial resources to manage.</w:t>
      </w:r>
    </w:p>
    <w:p w14:paraId="6B4E3658" w14:textId="77777777" w:rsidR="00017D5A" w:rsidRDefault="00B710D6">
      <w:pPr>
        <w:numPr>
          <w:ilvl w:val="0"/>
          <w:numId w:val="2"/>
        </w:numPr>
      </w:pPr>
      <w:r>
        <w:rPr>
          <w:b/>
        </w:rPr>
        <w:t>Critical</w:t>
      </w:r>
      <w:r>
        <w:t>: Severe impact, challenging to manage and could cause significant disruption.</w:t>
      </w:r>
    </w:p>
    <w:p w14:paraId="3287CCD3" w14:textId="77777777" w:rsidR="00017D5A" w:rsidRDefault="00017D5A"/>
    <w:tbl>
      <w:tblPr>
        <w:tblStyle w:val="a5"/>
        <w:tblpPr w:leftFromText="180" w:rightFromText="180" w:topFromText="180" w:bottomFromText="180" w:vertAnchor="text"/>
        <w:tblW w:w="669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1124"/>
        <w:gridCol w:w="1396"/>
        <w:gridCol w:w="1470"/>
        <w:gridCol w:w="1395"/>
        <w:gridCol w:w="1305"/>
      </w:tblGrid>
      <w:tr w:rsidR="00017D5A" w14:paraId="4066AAAB" w14:textId="77777777" w:rsidTr="00B81486">
        <w:trPr>
          <w:trHeight w:val="420"/>
        </w:trPr>
        <w:tc>
          <w:tcPr>
            <w:tcW w:w="1124" w:type="dxa"/>
            <w:vMerge w:val="restart"/>
            <w:tcBorders>
              <w:top w:val="single" w:sz="8" w:space="0" w:color="EFEFEF"/>
              <w:left w:val="single" w:sz="8" w:space="0" w:color="EFEFEF"/>
              <w:bottom w:val="single" w:sz="8" w:space="0" w:color="EFEFEF"/>
              <w:right w:val="single" w:sz="8" w:space="0" w:color="EFEFEF"/>
            </w:tcBorders>
            <w:textDirection w:val="btLr"/>
            <w:vAlign w:val="center"/>
          </w:tcPr>
          <w:p w14:paraId="1EC98210" w14:textId="01122FBA" w:rsidR="00017D5A" w:rsidRPr="00B81486" w:rsidRDefault="00B81486" w:rsidP="00B81486">
            <w:pPr>
              <w:widowControl w:val="0"/>
              <w:spacing w:line="240" w:lineRule="auto"/>
              <w:ind w:left="113" w:right="113"/>
              <w:jc w:val="center"/>
              <w:rPr>
                <w:b/>
                <w:bCs/>
              </w:rPr>
            </w:pPr>
            <w:r w:rsidRPr="00B81486">
              <w:rPr>
                <w:b/>
                <w:bCs/>
              </w:rPr>
              <w:lastRenderedPageBreak/>
              <w:t>Impact</w:t>
            </w: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338F5743" w14:textId="77777777" w:rsidR="00017D5A" w:rsidRDefault="00B710D6">
            <w:pPr>
              <w:widowControl w:val="0"/>
              <w:spacing w:line="240" w:lineRule="auto"/>
              <w:rPr>
                <w:b/>
              </w:rPr>
            </w:pPr>
            <w:r>
              <w:rPr>
                <w:b/>
              </w:rPr>
              <w:t>Very High</w:t>
            </w:r>
          </w:p>
        </w:tc>
        <w:tc>
          <w:tcPr>
            <w:tcW w:w="1470" w:type="dxa"/>
            <w:tcBorders>
              <w:top w:val="single" w:sz="8" w:space="0" w:color="EFEFEF"/>
              <w:left w:val="single" w:sz="8" w:space="0" w:color="EFEFEF"/>
              <w:bottom w:val="single" w:sz="8" w:space="0" w:color="EFEFEF"/>
              <w:right w:val="single" w:sz="8" w:space="0" w:color="EFEFEF"/>
            </w:tcBorders>
            <w:shd w:val="clear" w:color="auto" w:fill="FF9900"/>
          </w:tcPr>
          <w:p w14:paraId="1D1368B4" w14:textId="77777777" w:rsidR="00017D5A" w:rsidRDefault="00B710D6">
            <w:pPr>
              <w:widowControl w:val="0"/>
              <w:spacing w:line="240" w:lineRule="auto"/>
            </w:pPr>
            <w:r>
              <w:t>High</w:t>
            </w:r>
          </w:p>
        </w:tc>
        <w:tc>
          <w:tcPr>
            <w:tcW w:w="1395" w:type="dxa"/>
            <w:tcBorders>
              <w:top w:val="single" w:sz="8" w:space="0" w:color="EFEFEF"/>
              <w:left w:val="single" w:sz="8" w:space="0" w:color="EFEFEF"/>
              <w:bottom w:val="single" w:sz="8" w:space="0" w:color="EFEFEF"/>
              <w:right w:val="single" w:sz="8" w:space="0" w:color="EFEFEF"/>
            </w:tcBorders>
            <w:shd w:val="clear" w:color="auto" w:fill="FF0000"/>
          </w:tcPr>
          <w:p w14:paraId="0CA4802F" w14:textId="77777777" w:rsidR="00017D5A" w:rsidRDefault="00B710D6">
            <w:pPr>
              <w:widowControl w:val="0"/>
              <w:spacing w:line="240" w:lineRule="auto"/>
            </w:pPr>
            <w:r>
              <w:t>Critical</w:t>
            </w:r>
          </w:p>
        </w:tc>
        <w:tc>
          <w:tcPr>
            <w:tcW w:w="1305" w:type="dxa"/>
            <w:tcBorders>
              <w:top w:val="single" w:sz="8" w:space="0" w:color="EFEFEF"/>
              <w:left w:val="single" w:sz="8" w:space="0" w:color="EFEFEF"/>
              <w:bottom w:val="single" w:sz="8" w:space="0" w:color="EFEFEF"/>
              <w:right w:val="single" w:sz="8" w:space="0" w:color="EFEFEF"/>
            </w:tcBorders>
            <w:shd w:val="clear" w:color="auto" w:fill="FF0000"/>
          </w:tcPr>
          <w:p w14:paraId="1DD646CB" w14:textId="77777777" w:rsidR="00017D5A" w:rsidRDefault="00B710D6">
            <w:pPr>
              <w:widowControl w:val="0"/>
              <w:spacing w:line="240" w:lineRule="auto"/>
            </w:pPr>
            <w:r>
              <w:t>Critical</w:t>
            </w:r>
          </w:p>
        </w:tc>
      </w:tr>
      <w:tr w:rsidR="00017D5A" w14:paraId="060D1F84"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3DAE428E"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613C12A8" w14:textId="77777777" w:rsidR="00017D5A" w:rsidRDefault="00B710D6">
            <w:pPr>
              <w:widowControl w:val="0"/>
              <w:spacing w:line="240" w:lineRule="auto"/>
              <w:rPr>
                <w:b/>
              </w:rPr>
            </w:pPr>
            <w:r>
              <w:rPr>
                <w:b/>
              </w:rPr>
              <w:t>High</w:t>
            </w:r>
          </w:p>
        </w:tc>
        <w:tc>
          <w:tcPr>
            <w:tcW w:w="1470" w:type="dxa"/>
            <w:tcBorders>
              <w:top w:val="single" w:sz="8" w:space="0" w:color="EFEFEF"/>
              <w:left w:val="single" w:sz="8" w:space="0" w:color="EFEFEF"/>
              <w:bottom w:val="single" w:sz="8" w:space="0" w:color="EFEFEF"/>
              <w:right w:val="single" w:sz="8" w:space="0" w:color="EFEFEF"/>
            </w:tcBorders>
            <w:shd w:val="clear" w:color="auto" w:fill="FFFF00"/>
          </w:tcPr>
          <w:p w14:paraId="58A4A566" w14:textId="77777777" w:rsidR="00017D5A" w:rsidRDefault="00B710D6">
            <w:pPr>
              <w:widowControl w:val="0"/>
              <w:spacing w:line="240" w:lineRule="auto"/>
            </w:pPr>
            <w:r>
              <w:t>Medium</w:t>
            </w:r>
          </w:p>
        </w:tc>
        <w:tc>
          <w:tcPr>
            <w:tcW w:w="1395" w:type="dxa"/>
            <w:tcBorders>
              <w:top w:val="single" w:sz="8" w:space="0" w:color="EFEFEF"/>
              <w:left w:val="single" w:sz="8" w:space="0" w:color="EFEFEF"/>
              <w:bottom w:val="single" w:sz="8" w:space="0" w:color="EFEFEF"/>
              <w:right w:val="single" w:sz="8" w:space="0" w:color="EFEFEF"/>
            </w:tcBorders>
            <w:shd w:val="clear" w:color="auto" w:fill="FF9900"/>
          </w:tcPr>
          <w:p w14:paraId="3F6A2940" w14:textId="77777777" w:rsidR="00017D5A" w:rsidRDefault="00B710D6">
            <w:pPr>
              <w:widowControl w:val="0"/>
              <w:spacing w:line="240" w:lineRule="auto"/>
            </w:pPr>
            <w:r>
              <w:t>High</w:t>
            </w:r>
          </w:p>
        </w:tc>
        <w:tc>
          <w:tcPr>
            <w:tcW w:w="1305" w:type="dxa"/>
            <w:tcBorders>
              <w:top w:val="single" w:sz="8" w:space="0" w:color="EFEFEF"/>
              <w:left w:val="single" w:sz="8" w:space="0" w:color="EFEFEF"/>
              <w:bottom w:val="single" w:sz="8" w:space="0" w:color="EFEFEF"/>
              <w:right w:val="single" w:sz="8" w:space="0" w:color="EFEFEF"/>
            </w:tcBorders>
            <w:shd w:val="clear" w:color="auto" w:fill="FF9900"/>
          </w:tcPr>
          <w:p w14:paraId="66BD4501" w14:textId="77777777" w:rsidR="00017D5A" w:rsidRDefault="00B710D6">
            <w:pPr>
              <w:widowControl w:val="0"/>
              <w:spacing w:line="240" w:lineRule="auto"/>
            </w:pPr>
            <w:r>
              <w:t>High</w:t>
            </w:r>
          </w:p>
        </w:tc>
      </w:tr>
      <w:tr w:rsidR="00017D5A" w14:paraId="159353D4"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407ED0DD"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5C1F73D1" w14:textId="77777777" w:rsidR="00017D5A" w:rsidRDefault="00B710D6">
            <w:pPr>
              <w:widowControl w:val="0"/>
              <w:spacing w:line="240" w:lineRule="auto"/>
              <w:rPr>
                <w:b/>
              </w:rPr>
            </w:pPr>
            <w:r>
              <w:rPr>
                <w:b/>
              </w:rPr>
              <w:t>Medium</w:t>
            </w:r>
          </w:p>
        </w:tc>
        <w:tc>
          <w:tcPr>
            <w:tcW w:w="1470" w:type="dxa"/>
            <w:tcBorders>
              <w:top w:val="single" w:sz="8" w:space="0" w:color="EFEFEF"/>
              <w:left w:val="single" w:sz="8" w:space="0" w:color="EFEFEF"/>
              <w:bottom w:val="single" w:sz="8" w:space="0" w:color="EFEFEF"/>
              <w:right w:val="single" w:sz="8" w:space="0" w:color="EFEFEF"/>
            </w:tcBorders>
            <w:shd w:val="clear" w:color="auto" w:fill="93C47D"/>
          </w:tcPr>
          <w:p w14:paraId="3DAB0858" w14:textId="77777777" w:rsidR="00017D5A" w:rsidRDefault="00B710D6">
            <w:pPr>
              <w:widowControl w:val="0"/>
              <w:spacing w:line="240" w:lineRule="auto"/>
            </w:pPr>
            <w:r>
              <w:t>Low</w:t>
            </w:r>
          </w:p>
        </w:tc>
        <w:tc>
          <w:tcPr>
            <w:tcW w:w="1395" w:type="dxa"/>
            <w:tcBorders>
              <w:top w:val="single" w:sz="8" w:space="0" w:color="EFEFEF"/>
              <w:left w:val="single" w:sz="8" w:space="0" w:color="EFEFEF"/>
              <w:bottom w:val="single" w:sz="8" w:space="0" w:color="EFEFEF"/>
              <w:right w:val="single" w:sz="8" w:space="0" w:color="EFEFEF"/>
            </w:tcBorders>
            <w:shd w:val="clear" w:color="auto" w:fill="FFFF00"/>
          </w:tcPr>
          <w:p w14:paraId="656BF5A1" w14:textId="77777777" w:rsidR="00017D5A" w:rsidRDefault="00B710D6">
            <w:pPr>
              <w:widowControl w:val="0"/>
              <w:spacing w:line="240" w:lineRule="auto"/>
            </w:pPr>
            <w:r>
              <w:t>Medium</w:t>
            </w:r>
          </w:p>
        </w:tc>
        <w:tc>
          <w:tcPr>
            <w:tcW w:w="1305" w:type="dxa"/>
            <w:tcBorders>
              <w:top w:val="single" w:sz="8" w:space="0" w:color="EFEFEF"/>
              <w:left w:val="single" w:sz="8" w:space="0" w:color="EFEFEF"/>
              <w:bottom w:val="single" w:sz="8" w:space="0" w:color="EFEFEF"/>
              <w:right w:val="single" w:sz="8" w:space="0" w:color="EFEFEF"/>
            </w:tcBorders>
            <w:shd w:val="clear" w:color="auto" w:fill="FFFF00"/>
          </w:tcPr>
          <w:p w14:paraId="79BAFD46" w14:textId="77777777" w:rsidR="00017D5A" w:rsidRDefault="00B710D6">
            <w:pPr>
              <w:widowControl w:val="0"/>
              <w:spacing w:line="240" w:lineRule="auto"/>
            </w:pPr>
            <w:r>
              <w:t>Medium</w:t>
            </w:r>
          </w:p>
        </w:tc>
      </w:tr>
      <w:tr w:rsidR="00017D5A" w14:paraId="476D474C" w14:textId="77777777" w:rsidTr="00B81486">
        <w:trPr>
          <w:trHeight w:val="420"/>
        </w:trPr>
        <w:tc>
          <w:tcPr>
            <w:tcW w:w="1124" w:type="dxa"/>
            <w:vMerge/>
            <w:tcBorders>
              <w:top w:val="single" w:sz="8" w:space="0" w:color="EFEFEF"/>
              <w:left w:val="single" w:sz="8" w:space="0" w:color="EFEFEF"/>
              <w:bottom w:val="single" w:sz="8" w:space="0" w:color="EFEFEF"/>
              <w:right w:val="single" w:sz="8" w:space="0" w:color="EFEFEF"/>
            </w:tcBorders>
          </w:tcPr>
          <w:p w14:paraId="5003A6FC" w14:textId="77777777" w:rsidR="00017D5A" w:rsidRDefault="00017D5A">
            <w:pPr>
              <w:widowControl w:val="0"/>
              <w:spacing w:line="240" w:lineRule="auto"/>
            </w:pPr>
          </w:p>
        </w:tc>
        <w:tc>
          <w:tcPr>
            <w:tcW w:w="1396" w:type="dxa"/>
            <w:tcBorders>
              <w:top w:val="single" w:sz="8" w:space="0" w:color="EFEFEF"/>
              <w:left w:val="single" w:sz="8" w:space="0" w:color="EFEFEF"/>
              <w:bottom w:val="single" w:sz="8" w:space="0" w:color="EFEFEF"/>
              <w:right w:val="single" w:sz="8" w:space="0" w:color="EFEFEF"/>
            </w:tcBorders>
            <w:shd w:val="clear" w:color="auto" w:fill="CCCCCC"/>
          </w:tcPr>
          <w:p w14:paraId="3729E983" w14:textId="77777777" w:rsidR="00017D5A" w:rsidRDefault="00B710D6">
            <w:pPr>
              <w:widowControl w:val="0"/>
              <w:spacing w:line="240" w:lineRule="auto"/>
              <w:rPr>
                <w:b/>
              </w:rPr>
            </w:pPr>
            <w:r>
              <w:rPr>
                <w:b/>
              </w:rPr>
              <w:t>Low</w:t>
            </w:r>
          </w:p>
        </w:tc>
        <w:tc>
          <w:tcPr>
            <w:tcW w:w="1470" w:type="dxa"/>
            <w:tcBorders>
              <w:top w:val="single" w:sz="8" w:space="0" w:color="EFEFEF"/>
              <w:left w:val="single" w:sz="8" w:space="0" w:color="EFEFEF"/>
              <w:bottom w:val="single" w:sz="8" w:space="0" w:color="EFEFEF"/>
              <w:right w:val="single" w:sz="8" w:space="0" w:color="EFEFEF"/>
            </w:tcBorders>
            <w:shd w:val="clear" w:color="auto" w:fill="93C47D"/>
          </w:tcPr>
          <w:p w14:paraId="5DF029DE" w14:textId="77777777" w:rsidR="00017D5A" w:rsidRDefault="00B710D6">
            <w:pPr>
              <w:widowControl w:val="0"/>
              <w:spacing w:line="240" w:lineRule="auto"/>
            </w:pPr>
            <w:r>
              <w:t>Low</w:t>
            </w:r>
          </w:p>
        </w:tc>
        <w:tc>
          <w:tcPr>
            <w:tcW w:w="1395" w:type="dxa"/>
            <w:tcBorders>
              <w:top w:val="single" w:sz="8" w:space="0" w:color="EFEFEF"/>
              <w:left w:val="single" w:sz="8" w:space="0" w:color="EFEFEF"/>
              <w:bottom w:val="single" w:sz="8" w:space="0" w:color="EFEFEF"/>
              <w:right w:val="single" w:sz="8" w:space="0" w:color="EFEFEF"/>
            </w:tcBorders>
            <w:shd w:val="clear" w:color="auto" w:fill="93C47D"/>
          </w:tcPr>
          <w:p w14:paraId="61831D56" w14:textId="77777777" w:rsidR="00017D5A" w:rsidRDefault="00B710D6">
            <w:pPr>
              <w:widowControl w:val="0"/>
              <w:spacing w:line="240" w:lineRule="auto"/>
            </w:pPr>
            <w:r>
              <w:t>Low</w:t>
            </w:r>
          </w:p>
        </w:tc>
        <w:tc>
          <w:tcPr>
            <w:tcW w:w="1305" w:type="dxa"/>
            <w:tcBorders>
              <w:top w:val="single" w:sz="8" w:space="0" w:color="EFEFEF"/>
              <w:left w:val="single" w:sz="8" w:space="0" w:color="EFEFEF"/>
              <w:bottom w:val="single" w:sz="8" w:space="0" w:color="EFEFEF"/>
              <w:right w:val="single" w:sz="8" w:space="0" w:color="EFEFEF"/>
            </w:tcBorders>
            <w:shd w:val="clear" w:color="auto" w:fill="93C47D"/>
          </w:tcPr>
          <w:p w14:paraId="7E095776" w14:textId="77777777" w:rsidR="00017D5A" w:rsidRDefault="00B710D6">
            <w:pPr>
              <w:widowControl w:val="0"/>
              <w:spacing w:line="240" w:lineRule="auto"/>
            </w:pPr>
            <w:r>
              <w:t>Low</w:t>
            </w:r>
          </w:p>
        </w:tc>
      </w:tr>
      <w:tr w:rsidR="00017D5A" w14:paraId="40A4C2DE" w14:textId="77777777">
        <w:trPr>
          <w:trHeight w:val="420"/>
        </w:trPr>
        <w:tc>
          <w:tcPr>
            <w:tcW w:w="2520" w:type="dxa"/>
            <w:gridSpan w:val="2"/>
            <w:vMerge w:val="restart"/>
            <w:tcBorders>
              <w:top w:val="single" w:sz="8" w:space="0" w:color="EFEFEF"/>
              <w:left w:val="single" w:sz="8" w:space="0" w:color="EFEFEF"/>
              <w:bottom w:val="single" w:sz="8" w:space="0" w:color="EFEFEF"/>
              <w:right w:val="single" w:sz="8" w:space="0" w:color="EFEFEF"/>
            </w:tcBorders>
          </w:tcPr>
          <w:p w14:paraId="46550B25" w14:textId="77777777" w:rsidR="00017D5A" w:rsidRDefault="00017D5A">
            <w:pPr>
              <w:widowControl w:val="0"/>
              <w:spacing w:line="240" w:lineRule="auto"/>
              <w:ind w:left="720"/>
            </w:pPr>
          </w:p>
        </w:tc>
        <w:tc>
          <w:tcPr>
            <w:tcW w:w="1470" w:type="dxa"/>
            <w:tcBorders>
              <w:top w:val="single" w:sz="8" w:space="0" w:color="EFEFEF"/>
              <w:left w:val="single" w:sz="8" w:space="0" w:color="EFEFEF"/>
              <w:bottom w:val="single" w:sz="8" w:space="0" w:color="EFEFEF"/>
              <w:right w:val="single" w:sz="8" w:space="0" w:color="EFEFEF"/>
            </w:tcBorders>
            <w:shd w:val="clear" w:color="auto" w:fill="CCCCCC"/>
          </w:tcPr>
          <w:p w14:paraId="479970CB" w14:textId="77777777" w:rsidR="00017D5A" w:rsidRDefault="00B710D6">
            <w:pPr>
              <w:widowControl w:val="0"/>
              <w:spacing w:line="240" w:lineRule="auto"/>
              <w:rPr>
                <w:b/>
              </w:rPr>
            </w:pPr>
            <w:r>
              <w:rPr>
                <w:b/>
              </w:rPr>
              <w:t>Low</w:t>
            </w:r>
          </w:p>
        </w:tc>
        <w:tc>
          <w:tcPr>
            <w:tcW w:w="1395" w:type="dxa"/>
            <w:tcBorders>
              <w:top w:val="single" w:sz="8" w:space="0" w:color="EFEFEF"/>
              <w:left w:val="single" w:sz="8" w:space="0" w:color="EFEFEF"/>
              <w:bottom w:val="single" w:sz="8" w:space="0" w:color="EFEFEF"/>
              <w:right w:val="single" w:sz="8" w:space="0" w:color="EFEFEF"/>
            </w:tcBorders>
            <w:shd w:val="clear" w:color="auto" w:fill="CCCCCC"/>
          </w:tcPr>
          <w:p w14:paraId="6488FA3B" w14:textId="77777777" w:rsidR="00017D5A" w:rsidRDefault="00B710D6">
            <w:pPr>
              <w:widowControl w:val="0"/>
              <w:spacing w:line="240" w:lineRule="auto"/>
              <w:rPr>
                <w:b/>
              </w:rPr>
            </w:pPr>
            <w:r>
              <w:rPr>
                <w:b/>
              </w:rPr>
              <w:t>Medium</w:t>
            </w:r>
          </w:p>
        </w:tc>
        <w:tc>
          <w:tcPr>
            <w:tcW w:w="1305" w:type="dxa"/>
            <w:tcBorders>
              <w:top w:val="single" w:sz="8" w:space="0" w:color="EFEFEF"/>
              <w:left w:val="single" w:sz="8" w:space="0" w:color="EFEFEF"/>
              <w:bottom w:val="single" w:sz="8" w:space="0" w:color="EFEFEF"/>
              <w:right w:val="single" w:sz="8" w:space="0" w:color="EFEFEF"/>
            </w:tcBorders>
            <w:shd w:val="clear" w:color="auto" w:fill="CCCCCC"/>
          </w:tcPr>
          <w:p w14:paraId="75F48525" w14:textId="77777777" w:rsidR="00017D5A" w:rsidRDefault="00B710D6">
            <w:pPr>
              <w:widowControl w:val="0"/>
              <w:spacing w:line="240" w:lineRule="auto"/>
              <w:rPr>
                <w:b/>
              </w:rPr>
            </w:pPr>
            <w:r>
              <w:rPr>
                <w:b/>
              </w:rPr>
              <w:t>High</w:t>
            </w:r>
          </w:p>
        </w:tc>
      </w:tr>
      <w:tr w:rsidR="00017D5A" w14:paraId="7D8016F5" w14:textId="77777777" w:rsidTr="00B81486">
        <w:trPr>
          <w:trHeight w:val="420"/>
        </w:trPr>
        <w:tc>
          <w:tcPr>
            <w:tcW w:w="2520" w:type="dxa"/>
            <w:gridSpan w:val="2"/>
            <w:vMerge/>
            <w:tcBorders>
              <w:top w:val="single" w:sz="8" w:space="0" w:color="EFEFEF"/>
              <w:left w:val="single" w:sz="8" w:space="0" w:color="EFEFEF"/>
              <w:bottom w:val="single" w:sz="8" w:space="0" w:color="EFEFEF"/>
              <w:right w:val="single" w:sz="8" w:space="0" w:color="EFEFEF"/>
            </w:tcBorders>
          </w:tcPr>
          <w:p w14:paraId="0BD4A42E" w14:textId="77777777" w:rsidR="00017D5A" w:rsidRDefault="00017D5A">
            <w:pPr>
              <w:widowControl w:val="0"/>
              <w:spacing w:line="240" w:lineRule="auto"/>
              <w:ind w:left="720"/>
            </w:pPr>
          </w:p>
        </w:tc>
        <w:tc>
          <w:tcPr>
            <w:tcW w:w="4170" w:type="dxa"/>
            <w:gridSpan w:val="3"/>
            <w:tcBorders>
              <w:top w:val="single" w:sz="8" w:space="0" w:color="EFEFEF"/>
              <w:left w:val="single" w:sz="8" w:space="0" w:color="EFEFEF"/>
              <w:bottom w:val="single" w:sz="8" w:space="0" w:color="EFEFEF"/>
              <w:right w:val="single" w:sz="8" w:space="0" w:color="EFEFEF"/>
            </w:tcBorders>
            <w:shd w:val="clear" w:color="auto" w:fill="auto"/>
          </w:tcPr>
          <w:p w14:paraId="77AB30E7" w14:textId="77777777" w:rsidR="00017D5A" w:rsidRDefault="00B710D6">
            <w:pPr>
              <w:widowControl w:val="0"/>
              <w:spacing w:line="240" w:lineRule="auto"/>
              <w:jc w:val="center"/>
              <w:rPr>
                <w:b/>
              </w:rPr>
            </w:pPr>
            <w:r>
              <w:rPr>
                <w:b/>
              </w:rPr>
              <w:t>Probability</w:t>
            </w:r>
          </w:p>
        </w:tc>
      </w:tr>
      <w:tr w:rsidR="00017D5A" w14:paraId="5FB8FBE4" w14:textId="77777777">
        <w:trPr>
          <w:trHeight w:val="420"/>
        </w:trPr>
        <w:tc>
          <w:tcPr>
            <w:tcW w:w="2520" w:type="dxa"/>
            <w:gridSpan w:val="2"/>
            <w:vMerge/>
            <w:tcBorders>
              <w:top w:val="single" w:sz="8" w:space="0" w:color="EFEFEF"/>
              <w:left w:val="single" w:sz="8" w:space="0" w:color="EFEFEF"/>
              <w:bottom w:val="single" w:sz="8" w:space="0" w:color="EFEFEF"/>
              <w:right w:val="single" w:sz="8" w:space="0" w:color="EFEFEF"/>
            </w:tcBorders>
          </w:tcPr>
          <w:p w14:paraId="35FDBDC0" w14:textId="77777777" w:rsidR="00017D5A" w:rsidRDefault="00017D5A">
            <w:pPr>
              <w:widowControl w:val="0"/>
              <w:spacing w:line="240" w:lineRule="auto"/>
            </w:pPr>
          </w:p>
        </w:tc>
        <w:tc>
          <w:tcPr>
            <w:tcW w:w="4170" w:type="dxa"/>
            <w:gridSpan w:val="3"/>
            <w:tcBorders>
              <w:top w:val="single" w:sz="8" w:space="0" w:color="EFEFEF"/>
              <w:left w:val="single" w:sz="8" w:space="0" w:color="EFEFEF"/>
              <w:bottom w:val="single" w:sz="8" w:space="0" w:color="EFEFEF"/>
              <w:right w:val="single" w:sz="8" w:space="0" w:color="EFEFEF"/>
            </w:tcBorders>
          </w:tcPr>
          <w:p w14:paraId="62653541" w14:textId="77777777" w:rsidR="00017D5A" w:rsidRDefault="00B710D6">
            <w:pPr>
              <w:widowControl w:val="0"/>
              <w:spacing w:line="240" w:lineRule="auto"/>
              <w:ind w:right="-3015" w:firstLine="3240"/>
              <w:jc w:val="center"/>
              <w:rPr>
                <w:b/>
              </w:rPr>
            </w:pPr>
            <w:r>
              <w:rPr>
                <w:noProof/>
              </w:rPr>
              <mc:AlternateContent>
                <mc:Choice Requires="wps">
                  <w:drawing>
                    <wp:inline distT="114300" distB="114300" distL="114300" distR="114300" wp14:anchorId="31428393" wp14:editId="5FBE637C">
                      <wp:extent cx="1162050" cy="313362"/>
                      <wp:effectExtent l="0" t="0" r="0" b="0"/>
                      <wp:docPr id="2" name="Text Box 2"/>
                      <wp:cNvGraphicFramePr/>
                      <a:graphic xmlns:a="http://schemas.openxmlformats.org/drawingml/2006/main">
                        <a:graphicData uri="http://schemas.microsoft.com/office/word/2010/wordprocessingShape">
                          <wps:wsp>
                            <wps:cNvSpPr txBox="1"/>
                            <wps:spPr>
                              <a:xfrm rot="551">
                                <a:off x="1733626" y="1020402"/>
                                <a:ext cx="1872300" cy="525000"/>
                              </a:xfrm>
                              <a:prstGeom prst="rect">
                                <a:avLst/>
                              </a:prstGeom>
                              <a:noFill/>
                              <a:ln>
                                <a:noFill/>
                              </a:ln>
                            </wps:spPr>
                            <wps:txbx>
                              <w:txbxContent>
                                <w:p w14:paraId="56020945" w14:textId="77777777" w:rsidR="00017D5A" w:rsidRDefault="00B710D6">
                                  <w:pPr>
                                    <w:spacing w:line="240" w:lineRule="auto"/>
                                    <w:jc w:val="center"/>
                                    <w:textDirection w:val="btLr"/>
                                  </w:pPr>
                                  <w:r>
                                    <w:rPr>
                                      <w:b/>
                                      <w:color w:val="000000"/>
                                      <w:sz w:val="34"/>
                                    </w:rPr>
                                    <w:t>Probability</w:t>
                                  </w:r>
                                </w:p>
                              </w:txbxContent>
                            </wps:txbx>
                            <wps:bodyPr spcFirstLastPara="1" wrap="square" lIns="91425" tIns="91425" rIns="91425" bIns="91425" anchor="ctr" anchorCtr="0">
                              <a:noAutofit/>
                            </wps:bodyPr>
                          </wps:wsp>
                        </a:graphicData>
                      </a:graphic>
                    </wp:inline>
                  </w:drawing>
                </mc:Choice>
                <mc:Fallback>
                  <w:pict>
                    <v:shapetype w14:anchorId="31428393" id="_x0000_t202" coordsize="21600,21600" o:spt="202" path="m,l,21600r21600,l21600,xe">
                      <v:stroke joinstyle="miter"/>
                      <v:path gradientshapeok="t" o:connecttype="rect"/>
                    </v:shapetype>
                    <v:shape id="Text Box 2" o:spid="_x0000_s1026" type="#_x0000_t202" style="width:91.5pt;height:24.65pt;rotation:602fd;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" filled="f" stroked="f">
                      <v:textbox inset="2.53958mm,2.53958mm,2.53958mm,2.53958mm">
                        <w:txbxContent>
                          <w:p w14:paraId="56020945" w14:textId="77777777" w:rsidR="00017D5A" w:rsidRDefault="00B710D6">
                            <w:pPr>
                              <w:spacing w:line="240" w:lineRule="auto"/>
                              <w:jc w:val="center"/>
                              <w:textDirection w:val="btLr"/>
                            </w:pPr>
                            <w:r>
                              <w:rPr>
                                <w:b/>
                                <w:color w:val="000000"/>
                                <w:sz w:val="34"/>
                              </w:rPr>
                              <w:t>Probability</w:t>
                            </w:r>
                          </w:p>
                        </w:txbxContent>
                      </v:textbox>
                      <w10:anchorlock/>
                    </v:shape>
                  </w:pict>
                </mc:Fallback>
              </mc:AlternateContent>
            </w:r>
            <w:r>
              <w:rPr>
                <w:b/>
              </w:rPr>
              <w:t>P</w:t>
            </w:r>
          </w:p>
        </w:tc>
      </w:tr>
    </w:tbl>
    <w:p w14:paraId="56A44EA4" w14:textId="77777777" w:rsidR="00017D5A" w:rsidRDefault="00017D5A"/>
    <w:p w14:paraId="7869CA3C" w14:textId="77777777" w:rsidR="00017D5A" w:rsidRDefault="00017D5A"/>
    <w:p w14:paraId="0D8045C7" w14:textId="77777777" w:rsidR="00017D5A" w:rsidRDefault="00017D5A"/>
    <w:p w14:paraId="0D019F04" w14:textId="77777777" w:rsidR="00017D5A" w:rsidRDefault="00017D5A"/>
    <w:p w14:paraId="123E0704" w14:textId="77777777" w:rsidR="00017D5A" w:rsidRDefault="00017D5A"/>
    <w:p w14:paraId="709FDE85" w14:textId="77777777" w:rsidR="00017D5A" w:rsidRDefault="00017D5A"/>
    <w:p w14:paraId="40288BC1" w14:textId="77777777" w:rsidR="00017D5A" w:rsidRDefault="00017D5A"/>
    <w:p w14:paraId="6E863344" w14:textId="77777777" w:rsidR="00017D5A" w:rsidRDefault="00017D5A"/>
    <w:p w14:paraId="2D69B4D6" w14:textId="77777777" w:rsidR="00017D5A" w:rsidRDefault="00017D5A"/>
    <w:p w14:paraId="4B4B3668" w14:textId="77777777" w:rsidR="00017D5A" w:rsidRDefault="00017D5A"/>
    <w:p w14:paraId="1F730442" w14:textId="77777777" w:rsidR="00017D5A" w:rsidRDefault="00017D5A"/>
    <w:p w14:paraId="1A770E9A" w14:textId="77777777" w:rsidR="00017D5A" w:rsidRDefault="00017D5A"/>
    <w:p w14:paraId="6477ED61" w14:textId="77777777" w:rsidR="00017D5A" w:rsidRDefault="00017D5A"/>
    <w:p w14:paraId="67DA8E5C" w14:textId="77777777" w:rsidR="00017D5A" w:rsidRDefault="00017D5A"/>
    <w:p w14:paraId="46943D62" w14:textId="77777777" w:rsidR="00017D5A" w:rsidRDefault="00017D5A"/>
    <w:p w14:paraId="6799B977" w14:textId="6AE0BFD2" w:rsidR="00017D5A" w:rsidRDefault="00017D5A"/>
    <w:p w14:paraId="6A543C2E" w14:textId="77777777" w:rsidR="00B81486" w:rsidRDefault="00B81486"/>
    <w:p w14:paraId="0F6CED10" w14:textId="77777777" w:rsidR="00017D5A" w:rsidRDefault="00017D5A"/>
    <w:p w14:paraId="60CF48B1" w14:textId="77777777" w:rsidR="00017D5A" w:rsidRDefault="00B710D6">
      <w:pPr>
        <w:pStyle w:val="Heading2"/>
      </w:pPr>
      <w:bookmarkStart w:id="12" w:name="_b4y6mcxyeqsv" w:colFirst="0" w:colLast="0"/>
      <w:bookmarkEnd w:id="12"/>
      <w:r>
        <w:t>Prioritization of Findings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205"/>
        <w:gridCol w:w="2535"/>
        <w:gridCol w:w="1740"/>
      </w:tblGrid>
      <w:tr w:rsidR="00F307CF" w14:paraId="7CE6945E" w14:textId="77777777" w:rsidTr="00A51045">
        <w:tc>
          <w:tcPr>
            <w:tcW w:w="2880" w:type="dxa"/>
            <w:shd w:val="clear" w:color="auto" w:fill="C9DAF8"/>
            <w:tcMar>
              <w:top w:w="100" w:type="dxa"/>
              <w:left w:w="100" w:type="dxa"/>
              <w:bottom w:w="100" w:type="dxa"/>
              <w:right w:w="100" w:type="dxa"/>
            </w:tcMar>
          </w:tcPr>
          <w:p w14:paraId="2FF97C43" w14:textId="77777777" w:rsidR="00F307CF" w:rsidRDefault="00F307CF" w:rsidP="00A51045">
            <w:pPr>
              <w:widowControl w:val="0"/>
              <w:spacing w:line="240" w:lineRule="auto"/>
              <w:rPr>
                <w:b/>
              </w:rPr>
            </w:pPr>
            <w:r>
              <w:rPr>
                <w:b/>
              </w:rPr>
              <w:t>Finding (in priority order)</w:t>
            </w:r>
          </w:p>
        </w:tc>
        <w:tc>
          <w:tcPr>
            <w:tcW w:w="2205" w:type="dxa"/>
            <w:shd w:val="clear" w:color="auto" w:fill="C9DAF8"/>
            <w:tcMar>
              <w:top w:w="100" w:type="dxa"/>
              <w:left w:w="100" w:type="dxa"/>
              <w:bottom w:w="100" w:type="dxa"/>
              <w:right w:w="100" w:type="dxa"/>
            </w:tcMar>
          </w:tcPr>
          <w:p w14:paraId="1120E744" w14:textId="77777777" w:rsidR="00F307CF" w:rsidRDefault="00F307CF" w:rsidP="00A51045">
            <w:pPr>
              <w:widowControl w:val="0"/>
              <w:spacing w:line="240" w:lineRule="auto"/>
              <w:rPr>
                <w:b/>
              </w:rPr>
            </w:pPr>
            <w:r>
              <w:rPr>
                <w:b/>
              </w:rPr>
              <w:t>Risk Rating</w:t>
            </w:r>
          </w:p>
        </w:tc>
        <w:tc>
          <w:tcPr>
            <w:tcW w:w="2535" w:type="dxa"/>
            <w:shd w:val="clear" w:color="auto" w:fill="C9DAF8"/>
            <w:tcMar>
              <w:top w:w="100" w:type="dxa"/>
              <w:left w:w="100" w:type="dxa"/>
              <w:bottom w:w="100" w:type="dxa"/>
              <w:right w:w="100" w:type="dxa"/>
            </w:tcMar>
          </w:tcPr>
          <w:p w14:paraId="3654D5C6" w14:textId="77777777" w:rsidR="00F307CF" w:rsidRDefault="00F307CF" w:rsidP="00A51045">
            <w:pPr>
              <w:widowControl w:val="0"/>
              <w:spacing w:line="240" w:lineRule="auto"/>
              <w:rPr>
                <w:b/>
              </w:rPr>
            </w:pPr>
            <w:r>
              <w:rPr>
                <w:b/>
              </w:rPr>
              <w:t>Duration</w:t>
            </w:r>
          </w:p>
        </w:tc>
        <w:tc>
          <w:tcPr>
            <w:tcW w:w="1740" w:type="dxa"/>
            <w:shd w:val="clear" w:color="auto" w:fill="C9DAF8"/>
            <w:tcMar>
              <w:top w:w="100" w:type="dxa"/>
              <w:left w:w="100" w:type="dxa"/>
              <w:bottom w:w="100" w:type="dxa"/>
              <w:right w:w="100" w:type="dxa"/>
            </w:tcMar>
          </w:tcPr>
          <w:p w14:paraId="6F99DE00" w14:textId="77777777" w:rsidR="00F307CF" w:rsidRDefault="00F307CF" w:rsidP="00A51045">
            <w:pPr>
              <w:widowControl w:val="0"/>
              <w:spacing w:line="240" w:lineRule="auto"/>
              <w:rPr>
                <w:b/>
              </w:rPr>
            </w:pPr>
            <w:r>
              <w:rPr>
                <w:b/>
              </w:rPr>
              <w:t>Resources</w:t>
            </w:r>
          </w:p>
        </w:tc>
      </w:tr>
      <w:tr w:rsidR="00F307CF" w14:paraId="4724F6FC" w14:textId="77777777" w:rsidTr="00A51045">
        <w:tc>
          <w:tcPr>
            <w:tcW w:w="2880" w:type="dxa"/>
            <w:shd w:val="clear" w:color="auto" w:fill="auto"/>
            <w:tcMar>
              <w:top w:w="100" w:type="dxa"/>
              <w:left w:w="100" w:type="dxa"/>
              <w:bottom w:w="100" w:type="dxa"/>
              <w:right w:w="100" w:type="dxa"/>
            </w:tcMar>
          </w:tcPr>
          <w:p w14:paraId="34D6C96B" w14:textId="77777777" w:rsidR="00F307CF" w:rsidRDefault="00F307CF" w:rsidP="00A51045">
            <w:pPr>
              <w:widowControl w:val="0"/>
              <w:spacing w:line="240" w:lineRule="auto"/>
              <w:rPr>
                <w:b/>
              </w:rPr>
            </w:pPr>
            <w:r>
              <w:rPr>
                <w:b/>
              </w:rPr>
              <w:t>H-03: Single Factor Authentication</w:t>
            </w:r>
          </w:p>
        </w:tc>
        <w:tc>
          <w:tcPr>
            <w:tcW w:w="2205" w:type="dxa"/>
            <w:shd w:val="clear" w:color="auto" w:fill="FF9900"/>
            <w:tcMar>
              <w:top w:w="100" w:type="dxa"/>
              <w:left w:w="100" w:type="dxa"/>
              <w:bottom w:w="100" w:type="dxa"/>
              <w:right w:w="100" w:type="dxa"/>
            </w:tcMar>
          </w:tcPr>
          <w:p w14:paraId="2EF9DDAC" w14:textId="77777777" w:rsidR="00F307CF" w:rsidRDefault="00F307CF" w:rsidP="00A51045">
            <w:pPr>
              <w:widowControl w:val="0"/>
              <w:spacing w:line="240" w:lineRule="auto"/>
              <w:rPr>
                <w:b/>
              </w:rPr>
            </w:pPr>
            <w:r>
              <w:rPr>
                <w:b/>
              </w:rPr>
              <w:t>High</w:t>
            </w:r>
          </w:p>
        </w:tc>
        <w:tc>
          <w:tcPr>
            <w:tcW w:w="2535" w:type="dxa"/>
            <w:shd w:val="clear" w:color="auto" w:fill="auto"/>
            <w:tcMar>
              <w:top w:w="100" w:type="dxa"/>
              <w:left w:w="100" w:type="dxa"/>
              <w:bottom w:w="100" w:type="dxa"/>
              <w:right w:w="100" w:type="dxa"/>
            </w:tcMar>
          </w:tcPr>
          <w:p w14:paraId="42B9D41E" w14:textId="77777777" w:rsidR="00F307CF" w:rsidRDefault="00F307CF" w:rsidP="00A51045">
            <w:pPr>
              <w:widowControl w:val="0"/>
              <w:spacing w:line="240" w:lineRule="auto"/>
            </w:pPr>
            <w:r>
              <w:rPr>
                <w:b/>
              </w:rPr>
              <w:t>Low</w:t>
            </w:r>
            <w:r>
              <w:t xml:space="preserve"> (less than 3 months)</w:t>
            </w:r>
          </w:p>
        </w:tc>
        <w:tc>
          <w:tcPr>
            <w:tcW w:w="1740" w:type="dxa"/>
            <w:shd w:val="clear" w:color="auto" w:fill="auto"/>
            <w:tcMar>
              <w:top w:w="100" w:type="dxa"/>
              <w:left w:w="100" w:type="dxa"/>
              <w:bottom w:w="100" w:type="dxa"/>
              <w:right w:w="100" w:type="dxa"/>
            </w:tcMar>
          </w:tcPr>
          <w:p w14:paraId="6E0B6B6C" w14:textId="77777777" w:rsidR="00F307CF" w:rsidRDefault="00F307CF" w:rsidP="00A51045">
            <w:pPr>
              <w:widowControl w:val="0"/>
              <w:spacing w:line="240" w:lineRule="auto"/>
            </w:pPr>
            <w:r>
              <w:rPr>
                <w:b/>
              </w:rPr>
              <w:t>Low</w:t>
            </w:r>
            <w:r>
              <w:t xml:space="preserve"> (1 resource)</w:t>
            </w:r>
          </w:p>
        </w:tc>
      </w:tr>
      <w:tr w:rsidR="00F307CF" w14:paraId="162B4780" w14:textId="77777777" w:rsidTr="00A51045">
        <w:tc>
          <w:tcPr>
            <w:tcW w:w="2880" w:type="dxa"/>
            <w:shd w:val="clear" w:color="auto" w:fill="auto"/>
            <w:tcMar>
              <w:top w:w="100" w:type="dxa"/>
              <w:left w:w="100" w:type="dxa"/>
              <w:bottom w:w="100" w:type="dxa"/>
              <w:right w:w="100" w:type="dxa"/>
            </w:tcMar>
          </w:tcPr>
          <w:p w14:paraId="7023F8FC" w14:textId="49E1E31D" w:rsidR="00F307CF" w:rsidRDefault="00F307CF" w:rsidP="00A51045">
            <w:pPr>
              <w:widowControl w:val="0"/>
              <w:spacing w:line="240" w:lineRule="auto"/>
              <w:rPr>
                <w:b/>
              </w:rPr>
            </w:pPr>
            <w:r>
              <w:rPr>
                <w:b/>
              </w:rPr>
              <w:t xml:space="preserve">C-01: </w:t>
            </w:r>
            <w:r w:rsidR="009E5E9C">
              <w:rPr>
                <w:b/>
              </w:rPr>
              <w:t xml:space="preserve">Unpatched </w:t>
            </w:r>
            <w:r>
              <w:rPr>
                <w:b/>
              </w:rPr>
              <w:t>Legacy Operating System in the OT Application</w:t>
            </w:r>
          </w:p>
        </w:tc>
        <w:tc>
          <w:tcPr>
            <w:tcW w:w="2205" w:type="dxa"/>
            <w:shd w:val="clear" w:color="auto" w:fill="FF0000"/>
            <w:tcMar>
              <w:top w:w="100" w:type="dxa"/>
              <w:left w:w="100" w:type="dxa"/>
              <w:bottom w:w="100" w:type="dxa"/>
              <w:right w:w="100" w:type="dxa"/>
            </w:tcMar>
          </w:tcPr>
          <w:p w14:paraId="2F13DAC7" w14:textId="77777777" w:rsidR="00F307CF" w:rsidRDefault="00F307CF" w:rsidP="00A51045">
            <w:pPr>
              <w:widowControl w:val="0"/>
              <w:spacing w:line="240" w:lineRule="auto"/>
              <w:rPr>
                <w:b/>
              </w:rPr>
            </w:pPr>
            <w:r>
              <w:rPr>
                <w:b/>
              </w:rPr>
              <w:t>Critical</w:t>
            </w:r>
          </w:p>
        </w:tc>
        <w:tc>
          <w:tcPr>
            <w:tcW w:w="2535" w:type="dxa"/>
            <w:shd w:val="clear" w:color="auto" w:fill="auto"/>
            <w:tcMar>
              <w:top w:w="100" w:type="dxa"/>
              <w:left w:w="100" w:type="dxa"/>
              <w:bottom w:w="100" w:type="dxa"/>
              <w:right w:w="100" w:type="dxa"/>
            </w:tcMar>
          </w:tcPr>
          <w:p w14:paraId="27BCC841" w14:textId="77777777" w:rsidR="00F307CF" w:rsidRDefault="00F307CF" w:rsidP="00A51045">
            <w:pPr>
              <w:widowControl w:val="0"/>
              <w:spacing w:line="240" w:lineRule="auto"/>
              <w:rPr>
                <w:b/>
              </w:rPr>
            </w:pPr>
            <w:r>
              <w:rPr>
                <w:b/>
              </w:rPr>
              <w:t xml:space="preserve">Low </w:t>
            </w:r>
            <w:r>
              <w:rPr>
                <w:bCs/>
              </w:rPr>
              <w:t>(less than 3 months)</w:t>
            </w:r>
          </w:p>
        </w:tc>
        <w:tc>
          <w:tcPr>
            <w:tcW w:w="1740" w:type="dxa"/>
            <w:shd w:val="clear" w:color="auto" w:fill="auto"/>
            <w:tcMar>
              <w:top w:w="100" w:type="dxa"/>
              <w:left w:w="100" w:type="dxa"/>
              <w:bottom w:w="100" w:type="dxa"/>
              <w:right w:w="100" w:type="dxa"/>
            </w:tcMar>
          </w:tcPr>
          <w:p w14:paraId="105B35CA" w14:textId="77777777" w:rsidR="00F307CF" w:rsidRDefault="00F307CF" w:rsidP="00A51045">
            <w:pPr>
              <w:widowControl w:val="0"/>
              <w:spacing w:line="240" w:lineRule="auto"/>
              <w:rPr>
                <w:b/>
              </w:rPr>
            </w:pPr>
            <w:r>
              <w:rPr>
                <w:b/>
              </w:rPr>
              <w:t xml:space="preserve">Medium </w:t>
            </w:r>
            <w:r w:rsidRPr="005032B3">
              <w:rPr>
                <w:bCs/>
              </w:rPr>
              <w:t>( 2 resources)</w:t>
            </w:r>
          </w:p>
        </w:tc>
      </w:tr>
      <w:tr w:rsidR="00F307CF" w14:paraId="4A19A6A6" w14:textId="77777777" w:rsidTr="00A51045">
        <w:tc>
          <w:tcPr>
            <w:tcW w:w="2880" w:type="dxa"/>
            <w:shd w:val="clear" w:color="auto" w:fill="auto"/>
            <w:tcMar>
              <w:top w:w="100" w:type="dxa"/>
              <w:left w:w="100" w:type="dxa"/>
              <w:bottom w:w="100" w:type="dxa"/>
              <w:right w:w="100" w:type="dxa"/>
            </w:tcMar>
          </w:tcPr>
          <w:p w14:paraId="1562A70F" w14:textId="218BF71E" w:rsidR="00F307CF" w:rsidRDefault="00F307CF" w:rsidP="00A51045">
            <w:pPr>
              <w:widowControl w:val="0"/>
              <w:spacing w:line="240" w:lineRule="auto"/>
              <w:rPr>
                <w:b/>
              </w:rPr>
            </w:pPr>
            <w:r>
              <w:rPr>
                <w:b/>
              </w:rPr>
              <w:t xml:space="preserve">H-01: </w:t>
            </w:r>
            <w:r w:rsidR="00FC61FB" w:rsidRPr="00FC61FB">
              <w:rPr>
                <w:b/>
              </w:rPr>
              <w:t>No monitoring &amp; detection capacity on OT equipment in the stations</w:t>
            </w:r>
          </w:p>
        </w:tc>
        <w:tc>
          <w:tcPr>
            <w:tcW w:w="2205" w:type="dxa"/>
            <w:shd w:val="clear" w:color="auto" w:fill="FF9900"/>
            <w:tcMar>
              <w:top w:w="100" w:type="dxa"/>
              <w:left w:w="100" w:type="dxa"/>
              <w:bottom w:w="100" w:type="dxa"/>
              <w:right w:w="100" w:type="dxa"/>
            </w:tcMar>
          </w:tcPr>
          <w:p w14:paraId="04AFAEB6" w14:textId="77777777" w:rsidR="00F307CF" w:rsidRDefault="00F307CF" w:rsidP="00A51045">
            <w:pPr>
              <w:widowControl w:val="0"/>
              <w:spacing w:line="240" w:lineRule="auto"/>
              <w:rPr>
                <w:b/>
              </w:rPr>
            </w:pPr>
            <w:r>
              <w:rPr>
                <w:b/>
              </w:rPr>
              <w:t>High</w:t>
            </w:r>
          </w:p>
        </w:tc>
        <w:tc>
          <w:tcPr>
            <w:tcW w:w="2535" w:type="dxa"/>
            <w:shd w:val="clear" w:color="auto" w:fill="auto"/>
            <w:tcMar>
              <w:top w:w="100" w:type="dxa"/>
              <w:left w:w="100" w:type="dxa"/>
              <w:bottom w:w="100" w:type="dxa"/>
              <w:right w:w="100" w:type="dxa"/>
            </w:tcMar>
          </w:tcPr>
          <w:p w14:paraId="62CE41CC" w14:textId="77777777" w:rsidR="00F307CF" w:rsidRDefault="00F307CF" w:rsidP="00A51045">
            <w:pPr>
              <w:widowControl w:val="0"/>
              <w:spacing w:line="240" w:lineRule="auto"/>
            </w:pPr>
            <w:r>
              <w:rPr>
                <w:b/>
              </w:rPr>
              <w:t>Medium</w:t>
            </w:r>
            <w:r>
              <w:t xml:space="preserve"> (3-6 months)</w:t>
            </w:r>
          </w:p>
        </w:tc>
        <w:tc>
          <w:tcPr>
            <w:tcW w:w="1740" w:type="dxa"/>
            <w:shd w:val="clear" w:color="auto" w:fill="auto"/>
            <w:tcMar>
              <w:top w:w="100" w:type="dxa"/>
              <w:left w:w="100" w:type="dxa"/>
              <w:bottom w:w="100" w:type="dxa"/>
              <w:right w:w="100" w:type="dxa"/>
            </w:tcMar>
          </w:tcPr>
          <w:p w14:paraId="1DBF2C78" w14:textId="77777777" w:rsidR="00F307CF" w:rsidRDefault="00F307CF" w:rsidP="00A51045">
            <w:pPr>
              <w:widowControl w:val="0"/>
              <w:spacing w:line="240" w:lineRule="auto"/>
            </w:pPr>
            <w:r>
              <w:rPr>
                <w:b/>
              </w:rPr>
              <w:t>Medium</w:t>
            </w:r>
            <w:r>
              <w:t xml:space="preserve"> (2 resources)</w:t>
            </w:r>
          </w:p>
        </w:tc>
      </w:tr>
      <w:tr w:rsidR="00F307CF" w14:paraId="796B212F" w14:textId="77777777" w:rsidTr="00A51045">
        <w:tc>
          <w:tcPr>
            <w:tcW w:w="2880" w:type="dxa"/>
            <w:shd w:val="clear" w:color="auto" w:fill="auto"/>
            <w:tcMar>
              <w:top w:w="100" w:type="dxa"/>
              <w:left w:w="100" w:type="dxa"/>
              <w:bottom w:w="100" w:type="dxa"/>
              <w:right w:w="100" w:type="dxa"/>
            </w:tcMar>
          </w:tcPr>
          <w:p w14:paraId="551B0AD7" w14:textId="77777777" w:rsidR="00F307CF" w:rsidRDefault="00F307CF" w:rsidP="00A51045">
            <w:pPr>
              <w:widowControl w:val="0"/>
              <w:spacing w:line="240" w:lineRule="auto"/>
              <w:rPr>
                <w:b/>
              </w:rPr>
            </w:pPr>
            <w:r>
              <w:rPr>
                <w:b/>
              </w:rPr>
              <w:t>H-02: Insufficient network segmentation</w:t>
            </w:r>
          </w:p>
        </w:tc>
        <w:tc>
          <w:tcPr>
            <w:tcW w:w="2205" w:type="dxa"/>
            <w:shd w:val="clear" w:color="auto" w:fill="FF9900"/>
            <w:tcMar>
              <w:top w:w="100" w:type="dxa"/>
              <w:left w:w="100" w:type="dxa"/>
              <w:bottom w:w="100" w:type="dxa"/>
              <w:right w:w="100" w:type="dxa"/>
            </w:tcMar>
          </w:tcPr>
          <w:p w14:paraId="097BC076" w14:textId="77777777" w:rsidR="00F307CF" w:rsidRDefault="00F307CF" w:rsidP="00A51045">
            <w:pPr>
              <w:widowControl w:val="0"/>
              <w:spacing w:line="240" w:lineRule="auto"/>
              <w:rPr>
                <w:b/>
              </w:rPr>
            </w:pPr>
            <w:r>
              <w:rPr>
                <w:b/>
              </w:rPr>
              <w:t>High</w:t>
            </w:r>
          </w:p>
        </w:tc>
        <w:tc>
          <w:tcPr>
            <w:tcW w:w="2535" w:type="dxa"/>
            <w:shd w:val="clear" w:color="auto" w:fill="auto"/>
            <w:tcMar>
              <w:top w:w="100" w:type="dxa"/>
              <w:left w:w="100" w:type="dxa"/>
              <w:bottom w:w="100" w:type="dxa"/>
              <w:right w:w="100" w:type="dxa"/>
            </w:tcMar>
          </w:tcPr>
          <w:p w14:paraId="6B9326FC" w14:textId="77777777" w:rsidR="00F307CF" w:rsidRDefault="00F307CF" w:rsidP="00A51045">
            <w:pPr>
              <w:widowControl w:val="0"/>
              <w:spacing w:line="240" w:lineRule="auto"/>
            </w:pPr>
            <w:r>
              <w:rPr>
                <w:b/>
              </w:rPr>
              <w:t>High</w:t>
            </w:r>
            <w:r>
              <w:t xml:space="preserve"> (6+ months)</w:t>
            </w:r>
          </w:p>
        </w:tc>
        <w:tc>
          <w:tcPr>
            <w:tcW w:w="1740" w:type="dxa"/>
            <w:shd w:val="clear" w:color="auto" w:fill="auto"/>
            <w:tcMar>
              <w:top w:w="100" w:type="dxa"/>
              <w:left w:w="100" w:type="dxa"/>
              <w:bottom w:w="100" w:type="dxa"/>
              <w:right w:w="100" w:type="dxa"/>
            </w:tcMar>
          </w:tcPr>
          <w:p w14:paraId="074B93A0" w14:textId="77777777" w:rsidR="00F307CF" w:rsidRDefault="00F307CF" w:rsidP="00A51045">
            <w:pPr>
              <w:widowControl w:val="0"/>
              <w:spacing w:line="240" w:lineRule="auto"/>
            </w:pPr>
            <w:r>
              <w:rPr>
                <w:b/>
              </w:rPr>
              <w:t xml:space="preserve">High </w:t>
            </w:r>
            <w:r>
              <w:t>(3+ resources)</w:t>
            </w:r>
          </w:p>
        </w:tc>
      </w:tr>
      <w:tr w:rsidR="00F307CF" w14:paraId="0D056802" w14:textId="77777777" w:rsidTr="00A51045">
        <w:tc>
          <w:tcPr>
            <w:tcW w:w="2880" w:type="dxa"/>
            <w:shd w:val="clear" w:color="auto" w:fill="auto"/>
            <w:tcMar>
              <w:top w:w="100" w:type="dxa"/>
              <w:left w:w="100" w:type="dxa"/>
              <w:bottom w:w="100" w:type="dxa"/>
              <w:right w:w="100" w:type="dxa"/>
            </w:tcMar>
          </w:tcPr>
          <w:p w14:paraId="1DE513E5" w14:textId="29C4BC74" w:rsidR="00F307CF" w:rsidRDefault="00F307CF" w:rsidP="00A51045">
            <w:pPr>
              <w:widowControl w:val="0"/>
              <w:spacing w:line="240" w:lineRule="auto"/>
              <w:rPr>
                <w:b/>
              </w:rPr>
            </w:pPr>
            <w:r>
              <w:rPr>
                <w:b/>
              </w:rPr>
              <w:t xml:space="preserve">M-01: Lack of Security Hardening of </w:t>
            </w:r>
            <w:r w:rsidR="00856CAB">
              <w:rPr>
                <w:b/>
              </w:rPr>
              <w:t>Windows</w:t>
            </w:r>
            <w:r w:rsidR="005D7CAB">
              <w:rPr>
                <w:b/>
              </w:rPr>
              <w:t xml:space="preserve"> Computers in the stations</w:t>
            </w:r>
          </w:p>
        </w:tc>
        <w:tc>
          <w:tcPr>
            <w:tcW w:w="2205" w:type="dxa"/>
            <w:shd w:val="clear" w:color="auto" w:fill="FFFF00"/>
            <w:tcMar>
              <w:top w:w="100" w:type="dxa"/>
              <w:left w:w="100" w:type="dxa"/>
              <w:bottom w:w="100" w:type="dxa"/>
              <w:right w:w="100" w:type="dxa"/>
            </w:tcMar>
          </w:tcPr>
          <w:p w14:paraId="7838E991" w14:textId="77777777" w:rsidR="00F307CF" w:rsidRDefault="00F307CF" w:rsidP="00A51045">
            <w:pPr>
              <w:widowControl w:val="0"/>
              <w:spacing w:line="240" w:lineRule="auto"/>
              <w:rPr>
                <w:b/>
              </w:rPr>
            </w:pPr>
            <w:r>
              <w:rPr>
                <w:b/>
              </w:rPr>
              <w:t>Medium</w:t>
            </w:r>
          </w:p>
        </w:tc>
        <w:tc>
          <w:tcPr>
            <w:tcW w:w="2535" w:type="dxa"/>
            <w:shd w:val="clear" w:color="auto" w:fill="auto"/>
            <w:tcMar>
              <w:top w:w="100" w:type="dxa"/>
              <w:left w:w="100" w:type="dxa"/>
              <w:bottom w:w="100" w:type="dxa"/>
              <w:right w:w="100" w:type="dxa"/>
            </w:tcMar>
          </w:tcPr>
          <w:p w14:paraId="3A65546A" w14:textId="77777777" w:rsidR="00F307CF" w:rsidRDefault="00F307CF" w:rsidP="00A51045">
            <w:pPr>
              <w:widowControl w:val="0"/>
              <w:spacing w:line="240" w:lineRule="auto"/>
            </w:pPr>
            <w:r>
              <w:rPr>
                <w:b/>
              </w:rPr>
              <w:t>Medium</w:t>
            </w:r>
            <w:r>
              <w:t xml:space="preserve"> (3-6 months)</w:t>
            </w:r>
          </w:p>
        </w:tc>
        <w:tc>
          <w:tcPr>
            <w:tcW w:w="1740" w:type="dxa"/>
            <w:shd w:val="clear" w:color="auto" w:fill="auto"/>
            <w:tcMar>
              <w:top w:w="100" w:type="dxa"/>
              <w:left w:w="100" w:type="dxa"/>
              <w:bottom w:w="100" w:type="dxa"/>
              <w:right w:w="100" w:type="dxa"/>
            </w:tcMar>
          </w:tcPr>
          <w:p w14:paraId="5C644058" w14:textId="77777777" w:rsidR="00F307CF" w:rsidRDefault="00F307CF" w:rsidP="00A51045">
            <w:pPr>
              <w:widowControl w:val="0"/>
              <w:spacing w:line="240" w:lineRule="auto"/>
            </w:pPr>
            <w:r>
              <w:rPr>
                <w:b/>
              </w:rPr>
              <w:t>Medium</w:t>
            </w:r>
            <w:r>
              <w:t xml:space="preserve"> (2 resources)</w:t>
            </w:r>
          </w:p>
        </w:tc>
      </w:tr>
    </w:tbl>
    <w:p w14:paraId="6BB8CF23" w14:textId="77777777" w:rsidR="00017D5A" w:rsidRDefault="00017D5A"/>
    <w:p w14:paraId="670FB11E" w14:textId="3DB9D1B7" w:rsidR="00017D5A" w:rsidRPr="002A6CE5" w:rsidRDefault="00B710D6" w:rsidP="002A6CE5">
      <w:pPr>
        <w:pStyle w:val="Heading2"/>
        <w:rPr>
          <w:u w:val="single"/>
        </w:rPr>
      </w:pPr>
      <w:bookmarkStart w:id="13" w:name="_ij5k3v3rapd2" w:colFirst="0" w:colLast="0"/>
      <w:bookmarkEnd w:id="13"/>
      <w:r w:rsidRPr="002A6CE5">
        <w:rPr>
          <w:u w:val="single"/>
        </w:rPr>
        <w:lastRenderedPageBreak/>
        <w:t>Implementation Roadmap</w:t>
      </w:r>
    </w:p>
    <w:p w14:paraId="600AB492" w14:textId="001C5323" w:rsidR="00017D5A" w:rsidRDefault="00327E9C">
      <w:r w:rsidRPr="00327E9C">
        <w:drawing>
          <wp:inline distT="0" distB="0" distL="0" distR="0" wp14:anchorId="59AE204F" wp14:editId="733ED095">
            <wp:extent cx="6612294" cy="4415117"/>
            <wp:effectExtent l="0" t="0" r="0" b="5080"/>
            <wp:docPr id="793603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3615" name="Picture 1" descr="A screenshot of a computer&#10;&#10;Description automatically generated"/>
                    <pic:cNvPicPr/>
                  </pic:nvPicPr>
                  <pic:blipFill>
                    <a:blip r:embed="rId19"/>
                    <a:stretch>
                      <a:fillRect/>
                    </a:stretch>
                  </pic:blipFill>
                  <pic:spPr>
                    <a:xfrm>
                      <a:off x="0" y="0"/>
                      <a:ext cx="6628884" cy="4426194"/>
                    </a:xfrm>
                    <a:prstGeom prst="rect">
                      <a:avLst/>
                    </a:prstGeom>
                  </pic:spPr>
                </pic:pic>
              </a:graphicData>
            </a:graphic>
          </wp:inline>
        </w:drawing>
      </w:r>
    </w:p>
    <w:p w14:paraId="15BE3BBA" w14:textId="77777777" w:rsidR="00017D5A" w:rsidRDefault="00B710D6">
      <w:pPr>
        <w:pStyle w:val="Heading2"/>
      </w:pPr>
      <w:bookmarkStart w:id="14" w:name="_b68g5h2qqarl" w:colFirst="0" w:colLast="0"/>
      <w:bookmarkEnd w:id="14"/>
      <w:r>
        <w:t>Conclusion</w:t>
      </w:r>
    </w:p>
    <w:p w14:paraId="5BCBE455" w14:textId="77777777" w:rsidR="00E959C6" w:rsidRDefault="00E959C6" w:rsidP="00E959C6">
      <w:r>
        <w:t xml:space="preserve">Over the past 3 months, the GridLink security team has performed an OT gap assessment. The following areas were in scope for the assessment. </w:t>
      </w:r>
    </w:p>
    <w:p w14:paraId="38036540" w14:textId="77777777" w:rsidR="00E959C6" w:rsidRDefault="00E959C6" w:rsidP="00E959C6"/>
    <w:p w14:paraId="75500FF4" w14:textId="77777777" w:rsidR="00E959C6" w:rsidRDefault="00E959C6" w:rsidP="00E959C6">
      <w:pPr>
        <w:numPr>
          <w:ilvl w:val="0"/>
          <w:numId w:val="5"/>
        </w:numPr>
      </w:pPr>
      <w:r>
        <w:t>A current state assessment of GridLink’s OT environment and existing security measures.</w:t>
      </w:r>
    </w:p>
    <w:p w14:paraId="1B80FD54" w14:textId="4EC88E8A" w:rsidR="00E959C6" w:rsidRDefault="00E959C6" w:rsidP="00E959C6">
      <w:pPr>
        <w:numPr>
          <w:ilvl w:val="0"/>
          <w:numId w:val="5"/>
        </w:numPr>
      </w:pPr>
      <w:r>
        <w:t>Identification of security gaps in the OT environment</w:t>
      </w:r>
      <w:r w:rsidR="00293681">
        <w:t>.</w:t>
      </w:r>
    </w:p>
    <w:p w14:paraId="3E833264" w14:textId="287FED8A" w:rsidR="00E959C6" w:rsidRDefault="00E959C6" w:rsidP="00E959C6">
      <w:pPr>
        <w:numPr>
          <w:ilvl w:val="0"/>
          <w:numId w:val="5"/>
        </w:numPr>
      </w:pPr>
      <w:r>
        <w:t>Mapping GridLink’s OT network to the Purdue Model</w:t>
      </w:r>
      <w:r w:rsidR="00293681">
        <w:t>.</w:t>
      </w:r>
    </w:p>
    <w:p w14:paraId="4A310CFB" w14:textId="3F04716B" w:rsidR="00E959C6" w:rsidRDefault="00E959C6" w:rsidP="00E959C6">
      <w:pPr>
        <w:numPr>
          <w:ilvl w:val="0"/>
          <w:numId w:val="5"/>
        </w:numPr>
      </w:pPr>
      <w:r>
        <w:t xml:space="preserve">Gaps in GridLink’s OT environment </w:t>
      </w:r>
      <w:r>
        <w:t>was</w:t>
      </w:r>
      <w:r>
        <w:t xml:space="preserve"> assessed from a risk perspective and </w:t>
      </w:r>
      <w:r w:rsidR="00293681">
        <w:t>prioritized.</w:t>
      </w:r>
    </w:p>
    <w:p w14:paraId="56CBCD2D" w14:textId="18D979A1" w:rsidR="00E959C6" w:rsidRDefault="00E959C6" w:rsidP="00E959C6">
      <w:pPr>
        <w:numPr>
          <w:ilvl w:val="0"/>
          <w:numId w:val="5"/>
        </w:numPr>
      </w:pPr>
      <w:r>
        <w:t xml:space="preserve">A </w:t>
      </w:r>
      <w:r>
        <w:t>recommended implementation</w:t>
      </w:r>
      <w:r>
        <w:t xml:space="preserve"> roadmap that includes estimated duration and resources required to address the gaps has been included.</w:t>
      </w:r>
    </w:p>
    <w:p w14:paraId="638B28F0" w14:textId="77777777" w:rsidR="00E959C6" w:rsidRDefault="00E959C6" w:rsidP="00E959C6"/>
    <w:p w14:paraId="6CAE671C" w14:textId="32386F91" w:rsidR="00E959C6" w:rsidRDefault="00E959C6" w:rsidP="00E959C6">
      <w:r>
        <w:t xml:space="preserve">In conclusion, while GridLink </w:t>
      </w:r>
      <w:r w:rsidR="001105B9">
        <w:t xml:space="preserve">Utilities </w:t>
      </w:r>
      <w:r>
        <w:t xml:space="preserve">has made strides in securing its Operational Technology environment, the gaps contained in this report highlight areas for improvement to mitigate </w:t>
      </w:r>
      <w:r>
        <w:lastRenderedPageBreak/>
        <w:t>cybersecurity risks effectively. Addressing these gaps will not only comply with industry best practices and regulatory requirements but also enhance the resilience of GridLink</w:t>
      </w:r>
      <w:r w:rsidR="001105B9">
        <w:t xml:space="preserve"> Utilities</w:t>
      </w:r>
      <w:r>
        <w:t xml:space="preserve"> against emerging cybersecurity threats.</w:t>
      </w:r>
    </w:p>
    <w:p w14:paraId="0BAB2871" w14:textId="77777777" w:rsidR="00017D5A" w:rsidRDefault="00017D5A"/>
    <w:p w14:paraId="403B3C0F" w14:textId="77777777" w:rsidR="00017D5A" w:rsidRDefault="00017D5A"/>
    <w:p w14:paraId="3B7BF074" w14:textId="77777777" w:rsidR="00017D5A" w:rsidRDefault="00017D5A">
      <w:pPr>
        <w:widowControl w:val="0"/>
        <w:spacing w:line="240" w:lineRule="auto"/>
      </w:pPr>
    </w:p>
    <w:sectPr w:rsidR="00017D5A">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CD219" w14:textId="77777777" w:rsidR="00DB0797" w:rsidRDefault="00DB0797">
      <w:pPr>
        <w:spacing w:line="240" w:lineRule="auto"/>
      </w:pPr>
      <w:r>
        <w:separator/>
      </w:r>
    </w:p>
  </w:endnote>
  <w:endnote w:type="continuationSeparator" w:id="0">
    <w:p w14:paraId="131F73F1" w14:textId="77777777" w:rsidR="00DB0797" w:rsidRDefault="00DB0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6010" w14:textId="77777777" w:rsidR="00017D5A" w:rsidRDefault="00B710D6">
    <w:pPr>
      <w:jc w:val="right"/>
    </w:pPr>
    <w:r>
      <w:fldChar w:fldCharType="begin"/>
    </w:r>
    <w:r>
      <w:instrText>PAGE</w:instrText>
    </w:r>
    <w:r>
      <w:fldChar w:fldCharType="separate"/>
    </w:r>
    <w:r w:rsidR="00B814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AB449" w14:textId="77777777" w:rsidR="00DB0797" w:rsidRDefault="00DB0797">
      <w:pPr>
        <w:spacing w:line="240" w:lineRule="auto"/>
      </w:pPr>
      <w:r>
        <w:separator/>
      </w:r>
    </w:p>
  </w:footnote>
  <w:footnote w:type="continuationSeparator" w:id="0">
    <w:p w14:paraId="3D67A533" w14:textId="77777777" w:rsidR="00DB0797" w:rsidRDefault="00DB07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F3955"/>
    <w:multiLevelType w:val="multilevel"/>
    <w:tmpl w:val="7CE4D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D5F9E"/>
    <w:multiLevelType w:val="multilevel"/>
    <w:tmpl w:val="ED28D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2A1"/>
    <w:multiLevelType w:val="multilevel"/>
    <w:tmpl w:val="649AF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020BF2"/>
    <w:multiLevelType w:val="multilevel"/>
    <w:tmpl w:val="ED1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32F4"/>
    <w:multiLevelType w:val="multilevel"/>
    <w:tmpl w:val="0BFC3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2443056">
    <w:abstractNumId w:val="2"/>
  </w:num>
  <w:num w:numId="2" w16cid:durableId="190337828">
    <w:abstractNumId w:val="4"/>
  </w:num>
  <w:num w:numId="3" w16cid:durableId="378018259">
    <w:abstractNumId w:val="3"/>
  </w:num>
  <w:num w:numId="4" w16cid:durableId="805246122">
    <w:abstractNumId w:val="0"/>
  </w:num>
  <w:num w:numId="5" w16cid:durableId="733545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5A"/>
    <w:rsid w:val="00017D5A"/>
    <w:rsid w:val="00030AB8"/>
    <w:rsid w:val="00031F04"/>
    <w:rsid w:val="00044FBB"/>
    <w:rsid w:val="00081275"/>
    <w:rsid w:val="000B169C"/>
    <w:rsid w:val="000E0B52"/>
    <w:rsid w:val="000E77FD"/>
    <w:rsid w:val="000F3C34"/>
    <w:rsid w:val="001105B9"/>
    <w:rsid w:val="0013223C"/>
    <w:rsid w:val="00163F3C"/>
    <w:rsid w:val="00185899"/>
    <w:rsid w:val="001C454F"/>
    <w:rsid w:val="001E105B"/>
    <w:rsid w:val="001F4A97"/>
    <w:rsid w:val="001F76E2"/>
    <w:rsid w:val="00210285"/>
    <w:rsid w:val="002114F1"/>
    <w:rsid w:val="002134BE"/>
    <w:rsid w:val="002176AA"/>
    <w:rsid w:val="0022766F"/>
    <w:rsid w:val="00236222"/>
    <w:rsid w:val="0024013B"/>
    <w:rsid w:val="002422F3"/>
    <w:rsid w:val="00293681"/>
    <w:rsid w:val="002A6CE5"/>
    <w:rsid w:val="002A79CB"/>
    <w:rsid w:val="002C72C3"/>
    <w:rsid w:val="002D7E5D"/>
    <w:rsid w:val="002F1C9B"/>
    <w:rsid w:val="00301497"/>
    <w:rsid w:val="003242A7"/>
    <w:rsid w:val="00327E9C"/>
    <w:rsid w:val="003363E1"/>
    <w:rsid w:val="00382B67"/>
    <w:rsid w:val="0039369D"/>
    <w:rsid w:val="003C79AB"/>
    <w:rsid w:val="003D7BC8"/>
    <w:rsid w:val="003F20F0"/>
    <w:rsid w:val="004325FC"/>
    <w:rsid w:val="00464682"/>
    <w:rsid w:val="00480A33"/>
    <w:rsid w:val="00492367"/>
    <w:rsid w:val="004B1383"/>
    <w:rsid w:val="004C0A1F"/>
    <w:rsid w:val="004E3923"/>
    <w:rsid w:val="004E7476"/>
    <w:rsid w:val="00512FA7"/>
    <w:rsid w:val="00537397"/>
    <w:rsid w:val="005605B0"/>
    <w:rsid w:val="005C1A01"/>
    <w:rsid w:val="005D7CAB"/>
    <w:rsid w:val="005E7FBF"/>
    <w:rsid w:val="005F3034"/>
    <w:rsid w:val="0060152F"/>
    <w:rsid w:val="00603853"/>
    <w:rsid w:val="00605F5C"/>
    <w:rsid w:val="006478BA"/>
    <w:rsid w:val="00665DF3"/>
    <w:rsid w:val="00694281"/>
    <w:rsid w:val="0071155F"/>
    <w:rsid w:val="007269C2"/>
    <w:rsid w:val="007354DD"/>
    <w:rsid w:val="0074422D"/>
    <w:rsid w:val="007676CE"/>
    <w:rsid w:val="007B4D4E"/>
    <w:rsid w:val="007F3A23"/>
    <w:rsid w:val="008325A2"/>
    <w:rsid w:val="00856CAB"/>
    <w:rsid w:val="008571F9"/>
    <w:rsid w:val="00885C14"/>
    <w:rsid w:val="00897AE7"/>
    <w:rsid w:val="008B1330"/>
    <w:rsid w:val="00906C23"/>
    <w:rsid w:val="0091034F"/>
    <w:rsid w:val="0092471B"/>
    <w:rsid w:val="009473FA"/>
    <w:rsid w:val="00947588"/>
    <w:rsid w:val="00957C19"/>
    <w:rsid w:val="00976FDD"/>
    <w:rsid w:val="00977E6F"/>
    <w:rsid w:val="009A3A00"/>
    <w:rsid w:val="009A4B46"/>
    <w:rsid w:val="009E5E9C"/>
    <w:rsid w:val="00A30979"/>
    <w:rsid w:val="00A85B08"/>
    <w:rsid w:val="00AB2D09"/>
    <w:rsid w:val="00AC416B"/>
    <w:rsid w:val="00AE22CF"/>
    <w:rsid w:val="00AE351F"/>
    <w:rsid w:val="00AE79A5"/>
    <w:rsid w:val="00AF26E7"/>
    <w:rsid w:val="00B07E38"/>
    <w:rsid w:val="00B710D6"/>
    <w:rsid w:val="00B81486"/>
    <w:rsid w:val="00BA297F"/>
    <w:rsid w:val="00BF04E9"/>
    <w:rsid w:val="00BF4D98"/>
    <w:rsid w:val="00C01CC4"/>
    <w:rsid w:val="00C22F11"/>
    <w:rsid w:val="00C538D4"/>
    <w:rsid w:val="00C54832"/>
    <w:rsid w:val="00CB26AA"/>
    <w:rsid w:val="00CB66CA"/>
    <w:rsid w:val="00CE3545"/>
    <w:rsid w:val="00D132FA"/>
    <w:rsid w:val="00D319D5"/>
    <w:rsid w:val="00D502B9"/>
    <w:rsid w:val="00D61A3B"/>
    <w:rsid w:val="00DB0797"/>
    <w:rsid w:val="00DC3FF9"/>
    <w:rsid w:val="00DC7505"/>
    <w:rsid w:val="00E11AA4"/>
    <w:rsid w:val="00E81E34"/>
    <w:rsid w:val="00E90556"/>
    <w:rsid w:val="00E959C6"/>
    <w:rsid w:val="00EC75C2"/>
    <w:rsid w:val="00EE5A33"/>
    <w:rsid w:val="00EF31B7"/>
    <w:rsid w:val="00F02E6A"/>
    <w:rsid w:val="00F307CF"/>
    <w:rsid w:val="00F308A8"/>
    <w:rsid w:val="00F3763F"/>
    <w:rsid w:val="00F4763C"/>
    <w:rsid w:val="00F536F8"/>
    <w:rsid w:val="00F8540F"/>
    <w:rsid w:val="00F917B2"/>
    <w:rsid w:val="00FB0ABB"/>
    <w:rsid w:val="00FC1D97"/>
    <w:rsid w:val="00FC61FB"/>
    <w:rsid w:val="00FF1D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375D"/>
  <w15:docId w15:val="{CF75CAD2-0751-46E8-AD5F-752E875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226A9C"/>
      <w:sz w:val="40"/>
      <w:szCs w:val="40"/>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3242A7"/>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0597">
      <w:bodyDiv w:val="1"/>
      <w:marLeft w:val="0"/>
      <w:marRight w:val="0"/>
      <w:marTop w:val="0"/>
      <w:marBottom w:val="0"/>
      <w:divBdr>
        <w:top w:val="none" w:sz="0" w:space="0" w:color="auto"/>
        <w:left w:val="none" w:sz="0" w:space="0" w:color="auto"/>
        <w:bottom w:val="none" w:sz="0" w:space="0" w:color="auto"/>
        <w:right w:val="none" w:sz="0" w:space="0" w:color="auto"/>
      </w:divBdr>
    </w:div>
    <w:div w:id="354038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2016_Kyiv_cyberattack" TargetMode="External"/><Relationship Id="rId18" Type="http://schemas.openxmlformats.org/officeDocument/2006/relationships/hyperlink" Target="https://nvlpubs.nist.gov/nistpubs/SpecialPublications/NIST.SP.800-82r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2015_Ukraine_power_grid_hack" TargetMode="External"/><Relationship Id="rId17" Type="http://schemas.openxmlformats.org/officeDocument/2006/relationships/hyperlink" Target="https://nvlpubs.nist.gov/nistpubs/SpecialPublications/NIST.SP.800-82r3.pdf" TargetMode="External"/><Relationship Id="rId2" Type="http://schemas.openxmlformats.org/officeDocument/2006/relationships/numbering" Target="numbering.xml"/><Relationship Id="rId16" Type="http://schemas.openxmlformats.org/officeDocument/2006/relationships/hyperlink" Target="https://sansorg.egnyte.com/dl/R0r9qGEhE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lonial_Pipeline_ransomware_attack" TargetMode="External"/><Relationship Id="rId5" Type="http://schemas.openxmlformats.org/officeDocument/2006/relationships/webSettings" Target="webSettings.xml"/><Relationship Id="rId15" Type="http://schemas.openxmlformats.org/officeDocument/2006/relationships/hyperlink" Target="https://nvlpubs.nist.gov/nistpubs/SpecialPublications/NIST.SP.800-82r3.pdf" TargetMode="External"/><Relationship Id="rId10" Type="http://schemas.openxmlformats.org/officeDocument/2006/relationships/hyperlink" Target="https://nvlpubs.nist.gov/nistpubs/SpecialPublications/NIST.SP.800-82r3.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vlpubs.nist.gov/nistpubs/SpecialPublications/NIST.SP.800-82r3.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CA5BE-338F-4D9C-AD96-8B8BF8BAD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12</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Offor</cp:lastModifiedBy>
  <cp:revision>126</cp:revision>
  <dcterms:created xsi:type="dcterms:W3CDTF">2024-04-30T09:36:00Z</dcterms:created>
  <dcterms:modified xsi:type="dcterms:W3CDTF">2024-05-04T06:48:00Z</dcterms:modified>
</cp:coreProperties>
</file>