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${ALUNO_NOME} (matrícula ${ALUNO_RA}) está regularmente matriculado no curso ${CURSO_NOME} (cadastrado na Plataforma do Cadastro Nacional da Aprendizagem Profissional - CNAP), CBO n⁰ 351605, com carga horária total de 1200 horas (400 horas de teoria e 800 horas de prática). O contrato como Jovem Aprendiz deve ter início em ${DATA_INICIO} e data de término previsto em ${DATA_TERMINO}, com carga horária de ${HORAS_SEMANAIS_TOTAL}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${HORAS_TEO_SEMANAIS}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${HORAS_PRAT_SEMANAIS}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${DATA_EMISSAO_EXTENSO}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