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4"/>
          <w:szCs w:val="34"/>
          <w:rtl w:val="0"/>
        </w:rPr>
        <w:t xml:space="preserve">Operator Discovery Run: Order-Book Imbalance Relaxation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BTC/USD Coinbase Level-2 Order 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DavisAI Systems  |  2026-06-22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Dataset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Source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btc_coinbase_book.jsonl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209,998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350.0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Snapshot interval (median)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0.100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Gaps &gt; 1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Levels per 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Mid price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63,863.925 - 64,699.995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Unique mid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10,875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100ms log-return 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1.463e-05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Nonzero-return fraction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0.0714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Total trades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78,825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Snapshots with trade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0.1927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2. State Variables</w:t>
      </w:r>
    </w:p>
    <w:p w:rsidR="00000000" w:rsidDel="00000000" w:rsidP="00000000" w:rsidRDefault="00000000" w:rsidRPr="00000000" w14:paraId="00000020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Per snapshot t, bid sizes b_i and ask sizes a_i over levels i = 1..10: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222222"/>
          <w:sz w:val="18"/>
          <w:szCs w:val="18"/>
          <w:rtl w:val="0"/>
        </w:rPr>
        <w:t xml:space="preserve">depth_imbalance(t)  =  (Sum b_i - Sum a_i) / (Sum b_i + Sum a_i)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222222"/>
          <w:sz w:val="18"/>
          <w:szCs w:val="18"/>
          <w:rtl w:val="0"/>
        </w:rPr>
        <w:t xml:space="preserve">top_imbalance(t)    =  (b_1 - a_1) / (b_1 + a_1)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222222"/>
          <w:sz w:val="18"/>
          <w:szCs w:val="18"/>
          <w:rtl w:val="0"/>
        </w:rPr>
        <w:t xml:space="preserve">ofi(t)              =  buy(t) - sell(t)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222222"/>
          <w:sz w:val="18"/>
          <w:szCs w:val="18"/>
          <w:rtl w:val="0"/>
        </w:rPr>
        <w:t xml:space="preserve">ret(t)              =  log mid(t) - log mid(t-1)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222222"/>
          <w:sz w:val="18"/>
          <w:szCs w:val="18"/>
          <w:rtl w:val="0"/>
        </w:rPr>
        <w:t xml:space="preserve">bid_depth(t)        =  Sum b_i / mean(Sum b_i)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color w:val="222222"/>
          <w:sz w:val="18"/>
          <w:szCs w:val="18"/>
          <w:rtl w:val="0"/>
        </w:rPr>
        <w:t xml:space="preserve">ask_depth(t)        =  Sum a_i / mean(Sum a_i)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3. Operator Form</w:t>
      </w:r>
    </w:p>
    <w:p w:rsidR="00000000" w:rsidDel="00000000" w:rsidP="00000000" w:rsidRDefault="00000000" w:rsidRPr="00000000" w14:paraId="00000028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Linear first-order operator fit by least squares on a 60% train split; reported R-squared is out-of-sample on the held 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lineRule="auto"/>
        <w:rPr/>
      </w:pPr>
      <w:r w:rsidDel="00000000" w:rsidR="00000000" w:rsidRPr="00000000">
        <w:rPr>
          <w:rFonts w:ascii="Consolas" w:cs="Consolas" w:eastAsia="Consolas" w:hAnsi="Consolas"/>
          <w:color w:val="222222"/>
          <w:sz w:val="18"/>
          <w:szCs w:val="18"/>
          <w:rtl w:val="0"/>
        </w:rPr>
        <w:t xml:space="preserve">X[t+1]  =  phi * X[t] +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Rolling estimation: window 3,000 snapshots (5 min), step 300 snapshots (30 s). Quiet-gap fits restrict pairs to snapshots with n_trades 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4. Single-Step Operator Fits (OOS R-squared)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360"/>
        <w:gridCol w:w="1700"/>
        <w:gridCol w:w="1700"/>
        <w:tblGridChange w:id="0">
          <w:tblGrid>
            <w:gridCol w:w="2600"/>
            <w:gridCol w:w="3360"/>
            <w:gridCol w:w="1700"/>
            <w:gridCol w:w="1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OOS 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Gate 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ret(t+1)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imb, top_imb, ofi, 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0.0445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KILL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imb(t+1)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imb, top_imb, ofi, 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0.8657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imb(t+1)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imb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0.8651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20" w:before="1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Imbalance AR(1): phi = 0.9363, half-life = 10.53 steps (1.05 s) at 100 ms sampling.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5. Decimation Sweep (imbalance AR(1))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OOS 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Half-life 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0.9363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0.8651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1.053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0.7991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0.6270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1.545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0.6853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0.4719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1.834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0.5238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0.2996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2.144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0.2760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0.1069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2.692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0.1657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0.0232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3.856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6. Imbalance Operator: Trade vs Quiet Snapshots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2000"/>
        <w:gridCol w:w="1900"/>
        <w:gridCol w:w="2100"/>
        <w:tblGridChange w:id="0">
          <w:tblGrid>
            <w:gridCol w:w="3360"/>
            <w:gridCol w:w="2000"/>
            <w:gridCol w:w="1900"/>
            <w:gridCol w:w="2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Subset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OOS R2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Quiet (n_trades 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169,532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0.9474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0.9041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Trade (n_trades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40,465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0.8833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0.7261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  <w:t xml:space="preserve">7. Imbalance to Forward Price (trade snapshots)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Horizon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OOS 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Dir. acc.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Slope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(0.1 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0.0238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0.1260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1.38e-05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 (0.5 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0.0321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0.2398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2.82e-05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 (1.0 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0.0347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0.3063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3.94e-05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30 (3.0 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0.0239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0.4213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6.30e-05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8. Rolling Quiet-Gap Operator (690 windows)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740"/>
        <w:gridCol w:w="1740"/>
        <w:gridCol w:w="1740"/>
        <w:gridCol w:w="1740"/>
        <w:tblGridChange w:id="0">
          <w:tblGrid>
            <w:gridCol w:w="2400"/>
            <w:gridCol w:w="1740"/>
            <w:gridCol w:w="1740"/>
            <w:gridCol w:w="1740"/>
            <w:gridCol w:w="1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0.791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0.991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0.940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0.0322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OOS 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0.978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9. Operator Loudness vs Realized Volatility</w:t>
      </w:r>
    </w:p>
    <w:p w:rsidR="00000000" w:rsidDel="00000000" w:rsidP="00000000" w:rsidRDefault="00000000" w:rsidRPr="00000000" w14:paraId="0000008D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Loudness = 1 - R2 per rolling window. Cross-correlation with normalized realized volatility; positive lag = loudness leads volatility.</w:t>
      </w:r>
      <w:r w:rsidDel="00000000" w:rsidR="00000000" w:rsidRPr="00000000">
        <w:rPr>
          <w:rtl w:val="0"/>
        </w:rPr>
      </w:r>
    </w:p>
    <w:tbl>
      <w:tblPr>
        <w:tblStyle w:val="Table7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tblGridChange w:id="0">
          <w:tblGrid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Lag (min)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0.51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pStyle w:val="Heading1"/>
        <w:rPr/>
      </w:pPr>
      <w:r w:rsidDel="00000000" w:rsidR="00000000" w:rsidRPr="00000000">
        <w:rPr>
          <w:rtl w:val="0"/>
        </w:rPr>
        <w:t xml:space="preserve">10. Conditioned on Calm Windows (current vol below median)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00"/>
        <w:gridCol w:w="2960"/>
        <w:tblGridChange w:id="0">
          <w:tblGrid>
            <w:gridCol w:w="64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Calm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344 / 689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P(spike next | calm)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P(spike next | calm AND alarm)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Spearman: current vol -&gt; fwd vol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+0.904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Spearman: (1-R2) -&gt; fwd vol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+0.394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Spearman: |phi-base| -&gt; fwd vol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-0.214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Spearman: resid_std -&gt; fwd vol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+0.517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Corr: operator stress -&gt; fwd vol | current vol removed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-0.002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rtl w:val="0"/>
        </w:rPr>
        <w:t xml:space="preserve">11. Separated Bid/Ask Channels vs Forward Signed Move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4160"/>
        <w:tblGridChange w:id="0">
          <w:tblGrid>
            <w:gridCol w:w="52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Spearman vs fwd dir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phi_bid - phi_ask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+0.012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res_bid - res_ask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+0.025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phi_bid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-0.078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phi_ask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-0.027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pStyle w:val="Heading1"/>
        <w:rPr/>
      </w:pPr>
      <w:r w:rsidDel="00000000" w:rsidR="00000000" w:rsidRPr="00000000">
        <w:rPr>
          <w:rtl w:val="0"/>
        </w:rPr>
        <w:t xml:space="preserve">12. Local Lead/Lag State (loudness vs vol, 20-min rolling)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3360"/>
        <w:tblGridChange w:id="0">
          <w:tblGrid>
            <w:gridCol w:w="60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Lag range (windows)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-8 to +8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Lag std (windows)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Operator leads (lag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18.9%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Operator lags (lag &lt;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58.9%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Corr(local lag, upcoming |move|)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-0.082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Mean |fwd move| when leading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7.98e-04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Mean |fwd move| when lagging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9.93e-04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pStyle w:val="Heading1"/>
        <w:rPr/>
      </w:pPr>
      <w:r w:rsidDel="00000000" w:rsidR="00000000" w:rsidRPr="00000000">
        <w:rPr>
          <w:rtl w:val="0"/>
        </w:rPr>
        <w:t xml:space="preserve">13. Figure</w:t>
      </w:r>
    </w:p>
    <w:p w:rsidR="00000000" w:rsidDel="00000000" w:rsidP="00000000" w:rsidRDefault="00000000" w:rsidRPr="00000000" w14:paraId="000000D8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4486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  <w:t xml:space="preserve">Top: BTC mid price and operator loudness (1-R2). Middle: operator loudness vs normalized realized volatility. Bottom: cross-correlation by lag.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f7a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