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pPr>
      <w:r>
        <w:t xml:space="preserve">Davis Cerniglia</w:t>
      </w:r>
    </w:p>
    <w:p>
      <w:pPr>
        <w:spacing w:after="0" w:line="240"/>
      </w:pPr>
      <w:r>
        <w:t xml:space="preserve">Amy Barnickel</w:t>
      </w:r>
    </w:p>
    <w:p>
      <w:pPr>
        <w:spacing w:after="0" w:line="240"/>
      </w:pPr>
      <w:r>
        <w:t xml:space="preserve">ENC 1102</w:t>
      </w:r>
    </w:p>
    <w:p>
      <w:pPr>
        <w:spacing w:after="0" w:line="240"/>
      </w:pPr>
      <w:r>
        <w:t xml:space="preserve">2 June 2026</w:t>
      </w:r>
    </w:p>
    <w:p>
      <w:pPr>
        <w:spacing w:after="0" w:line="240"/>
        <w:jc w:val="center"/>
      </w:pPr>
      <w:r>
        <w:rPr>
          <w:b/>
          <w:bCs/>
        </w:rPr>
        <w:t xml:space="preserve">Primary Data Coding</w:t>
      </w:r>
    </w:p>
    <w:p>
      <w:pPr>
        <w:spacing w:after="40" w:before="160" w:line="240"/>
      </w:pPr>
      <w:r>
        <w:rPr>
          <w:b/>
          <w:bCs/>
        </w:rPr>
        <w:t xml:space="preserve">Research Question</w:t>
      </w:r>
    </w:p>
    <w:p>
      <w:pPr>
        <w:spacing w:after="0" w:before="0" w:line="240"/>
      </w:pPr>
      <w:r>
        <w:t xml:space="preserve">How do the rhetorical and visual features of MrBeast-style “$1 vs $X” YouTube thumbnails and titles work to capture the attention of American teens between 2019 and 2025?</w:t>
      </w:r>
    </w:p>
    <w:p>
      <w:pPr>
        <w:spacing w:after="40" w:before="160" w:line="240"/>
      </w:pPr>
      <w:r>
        <w:rPr>
          <w:b/>
          <w:bCs/>
        </w:rPr>
        <w:t xml:space="preserve">Scholarly Conversation</w:t>
      </w:r>
    </w:p>
    <w:p>
      <w:pPr>
        <w:spacing w:after="0" w:before="0" w:line="240"/>
      </w:pPr>
      <w:r>
        <w:t xml:space="preserve">This project enters the conversation about genre conventions, drawing on James Porter’s idea of the discourse community: that texts share recognizable conventions which a community of writers and readers all understand the same way. I am studying how the repeated textual and visual conventions of MrBeast-style “$1 vs $X” videos work rhetorically and how they appeal to American teen viewers.</w:t>
      </w:r>
    </w:p>
    <w:p>
      <w:pPr>
        <w:spacing w:after="40" w:before="160" w:line="240"/>
      </w:pPr>
      <w:r>
        <w:rPr>
          <w:b/>
          <w:bCs/>
        </w:rPr>
        <w:t xml:space="preserve">Data Points</w:t>
      </w:r>
    </w:p>
    <w:p>
      <w:pPr>
        <w:spacing w:after="0" w:line="240"/>
      </w:pPr>
      <w:r>
        <w:rPr>
          <w:b/>
          <w:bCs/>
        </w:rPr>
        <w:t xml:space="preserve">Data Point 1, Title formula: </w:t>
      </w:r>
      <w:r>
        <w:t xml:space="preserve">the “$1 vs $(high amount), (object)!” structure.</w:t>
      </w:r>
    </w:p>
    <w:p>
      <w:pPr>
        <w:spacing w:after="0" w:line="240"/>
      </w:pPr>
      <w:r>
        <w:rPr>
          <w:b/>
          <w:bCs/>
        </w:rPr>
        <w:t xml:space="preserve">Data Point 2, Split-screen contrast layout: </w:t>
      </w:r>
      <w:r>
        <w:t xml:space="preserve">the visual device that stages a cheap, dull side against an expensive, desirable side.</w:t>
      </w:r>
    </w:p>
    <w:p>
      <w:pPr>
        <w:spacing w:after="0" w:line="240"/>
      </w:pPr>
      <w:r>
        <w:rPr>
          <w:b/>
          <w:bCs/>
        </w:rPr>
        <w:t xml:space="preserve">Data Point 3, Youth-coded signals: </w:t>
      </w:r>
      <w:r>
        <w:t xml:space="preserve">relatable or aspirational objects, exaggerated facial expressions, and bright, saturated colors aimed at a teen audience.</w:t>
      </w:r>
    </w:p>
    <w:p>
      <w:pPr>
        <w:spacing w:after="40" w:before="160" w:line="240"/>
      </w:pPr>
      <w:r>
        <w:rPr>
          <w:b/>
          <w:bCs/>
        </w:rPr>
        <w:t xml:space="preserve">Data Point 1 Analysis</w:t>
      </w:r>
    </w:p>
    <w:p>
      <w:pPr>
        <w:spacing w:after="60" w:line="240"/>
      </w:pPr>
      <w:r>
        <w:rPr>
          <w:b/>
          <w:bCs/>
        </w:rPr>
        <w:t xml:space="preserve">Table 1. Coding of the Title Formula Across Three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2140"/>
        <w:gridCol w:w="2140"/>
        <w:gridCol w:w="2140"/>
      </w:tblGrid>
      <w:tr>
        <w:tc>
          <w:tcPr>
            <w:tcW w:type="dxa" w:w="29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Element</w:t>
            </w:r>
          </w:p>
        </w:tc>
        <w:tc>
          <w:tcPr>
            <w:tcW w:type="dxa" w:w="21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MrBeast</w:t>
            </w:r>
          </w:p>
        </w:tc>
        <w:tc>
          <w:tcPr>
            <w:tcW w:type="dxa" w:w="21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Hutchins</w:t>
            </w:r>
          </w:p>
        </w:tc>
        <w:tc>
          <w:tcPr>
            <w:tcW w:type="dxa" w:w="2140"/>
            <w:tcBorders>
              <w:top w:val="single" w:color="999999" w:sz="1"/>
              <w:left w:val="single" w:color="999999" w:sz="1"/>
              <w:bottom w:val="single" w:color="999999" w:sz="1"/>
              <w:right w:val="single" w:color="999999" w:sz="1"/>
            </w:tcBorders>
            <w:shd w:fill="E6E6E6" w:val="clear"/>
            <w:tcMar>
              <w:top w:type="dxa" w:w="60"/>
              <w:left w:type="dxa" w:w="90"/>
              <w:bottom w:type="dxa" w:w="60"/>
              <w:right w:type="dxa" w:w="90"/>
            </w:tcMar>
          </w:tcPr>
          <w:p>
            <w:pPr>
              <w:spacing w:after="0" w:line="240"/>
            </w:pPr>
            <w:r>
              <w:rPr>
                <w:b/>
                <w:bCs/>
              </w:rPr>
              <w:t xml:space="preserve">Unspeakable</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Low anchor</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High anchor</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$500,000</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$100,000</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$1,000,000</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Object/Product</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Plane Ticket</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Lego House</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Movie Theater</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Punctuation</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Number format</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Numerals + $</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Numerals + $</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Numerals + $</w:t>
            </w:r>
          </w:p>
        </w:tc>
      </w:tr>
      <w:tr>
        <w:tc>
          <w:tcPr>
            <w:tcW w:type="dxa" w:w="29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Fits formula?</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c>
          <w:tcPr>
            <w:tcW w:type="dxa" w:w="2140"/>
            <w:tcBorders>
              <w:top w:val="single" w:color="999999" w:sz="1"/>
              <w:left w:val="single" w:color="999999" w:sz="1"/>
              <w:bottom w:val="single" w:color="999999" w:sz="1"/>
              <w:right w:val="single" w:color="999999" w:sz="1"/>
            </w:tcBorders>
            <w:tcMar>
              <w:top w:type="dxa" w:w="60"/>
              <w:left w:type="dxa" w:w="90"/>
              <w:bottom w:type="dxa" w:w="60"/>
              <w:right w:type="dxa" w:w="90"/>
            </w:tcMar>
          </w:tcPr>
          <w:p>
            <w:pPr>
              <w:spacing w:after="0" w:line="240"/>
            </w:pPr>
            <w:r>
              <w:rPr>
                <w:b w:val="false"/>
                <w:bCs w:val="false"/>
              </w:rPr>
              <w:t xml:space="preserve">Yes</w:t>
            </w:r>
          </w:p>
        </w:tc>
      </w:tr>
    </w:tbl>
    <w:p>
      <w:pPr>
        <w:spacing w:after="0" w:before="0" w:line="240"/>
      </w:pPr>
      <w:r>
        <w:t xml:space="preserve"/>
      </w:r>
    </w:p>
    <w:p>
      <w:pPr>
        <w:spacing w:after="0" w:before="0" w:line="240"/>
      </w:pPr>
      <w:r>
        <w:t xml:space="preserve">All three titles follow the exact same formula: a $1 floor followed by a much higher dollar amount and an object or product that the video is about with a single exclamation point. The floor is always $1, and the ceiling is always at least six figures, but the value changes case to case. We have Hutchins at $100,000, MrBeast at $500,000, and Unspeakable at $1,000,000. The structure itself never moves, and the only variable is the size of that high number.</w:t>
      </w:r>
    </w:p>
    <w:p>
      <w:pPr>
        <w:spacing w:after="40" w:before="160" w:line="240"/>
      </w:pPr>
      <w:r>
        <w:rPr>
          <w:b/>
          <w:bCs/>
        </w:rPr>
        <w:t xml:space="preserve">Initial Interpretation</w:t>
      </w:r>
    </w:p>
    <w:p>
      <w:pPr>
        <w:spacing w:after="0" w:before="0" w:line="240"/>
      </w:pPr>
      <w:r>
        <w:t xml:space="preserve">The fact that three different creators independently lock into the identical structure shows this is not one channel’s habit, it is a convention of the genre. Porter calls this kind of reuse “iterability,” which he defines as the “repeatability” of textual fragments that get reused across a discourse community (Porter 35). The clickbait title is one of those repeated fragments that follows a formula to reel in attention by portraying an extreme value contrast at the first glance. In Porter’s terms, a discourse community shares “what formal conventions are followed” (Porter 39), and this title formula is exactly that kind of shared convention. Rhetorically, the $1-vs-huge-number contrast does its work instantly: a teen scrolling parses the gap in under a second, and the bigger the gap, the stronger the pull. That is likely why the high number is the one thing creators vary, it is the dial they turn to crank up the spectacle while keeping the structure intact.</w:t>
      </w:r>
    </w:p>
    <w:p>
      <w:pPr>
        <w:spacing w:after="40" w:before="160" w:line="240"/>
      </w:pPr>
      <w:r>
        <w:rPr>
          <w:b/>
          <w:bCs/>
        </w:rPr>
        <w:t xml:space="preserve">Works Cited</w:t>
      </w:r>
    </w:p>
    <w:p>
      <w:pPr>
        <w:spacing w:after="0" w:line="240"/>
        <w:ind w:left="720" w:hanging="720"/>
      </w:pPr>
      <w:r>
        <w:t xml:space="preserve">Porter, James E. “Intertextuality and the Discourse Community.” </w:t>
      </w:r>
      <w:r>
        <w:rPr>
          <w:i/>
          <w:iCs/>
        </w:rPr>
        <w:t xml:space="preserve">Rhetoric Review</w:t>
      </w:r>
      <w:r>
        <w:t xml:space="preserve">, vol. 5, no. 1, 1986, pp. 34–47.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Davis Cerniglia</dc:creator>
  <cp:lastModifiedBy>Davis Cerniglia</cp:lastModifiedBy>
  <cp:revision>2</cp:revision>
  <dcterms:created xsi:type="dcterms:W3CDTF">2026-05-31T15:00:00Z</dcterms:created>
  <dcterms:modified xsi:type="dcterms:W3CDTF">2026-06-02T20:10:00Z</dcterms:modified>
</cp:coreProperties>
</file>

<file path=docProps/custom.xml><?xml version="1.0" encoding="utf-8"?>
<Properties xmlns="http://schemas.openxmlformats.org/officeDocument/2006/custom-properties" xmlns:vt="http://schemas.openxmlformats.org/officeDocument/2006/docPropsVTypes"/>
</file>