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t xml:space="preserve">Davis Cerniglia</w:t>
      </w:r>
    </w:p>
    <w:p>
      <w:pPr>
        <w:spacing w:after="0" w:line="240"/>
      </w:pPr>
      <w:r>
        <w:t xml:space="preserve">Amy Barnickel</w:t>
      </w:r>
    </w:p>
    <w:p>
      <w:pPr>
        <w:spacing w:after="0" w:line="240"/>
      </w:pPr>
      <w:r>
        <w:t xml:space="preserve">ENC 1102</w:t>
      </w:r>
    </w:p>
    <w:p>
      <w:pPr>
        <w:spacing w:after="0" w:line="240"/>
      </w:pPr>
      <w:r>
        <w:t xml:space="preserve">5 June 2026</w:t>
      </w:r>
    </w:p>
    <w:p>
      <w:pPr>
        <w:spacing w:after="0" w:line="240"/>
        <w:jc w:val="center"/>
      </w:pPr>
      <w:r>
        <w:rPr>
          <w:b/>
          <w:bCs/>
        </w:rPr>
        <w:t xml:space="preserve">Module 4: Making a Claim</w:t>
      </w:r>
    </w:p>
    <w:p>
      <w:pPr>
        <w:spacing w:after="40" w:before="160" w:line="240"/>
      </w:pPr>
      <w:r>
        <w:rPr>
          <w:b/>
          <w:bCs/>
        </w:rPr>
        <w:t xml:space="preserve">Claim</w:t>
      </w:r>
    </w:p>
    <w:p>
      <w:pPr>
        <w:spacing w:after="0" w:before="0" w:line="240"/>
      </w:pPr>
      <w:r>
        <w:t xml:space="preserve">The three creators I looked at, MrBeast, Jeremy Hutchins, and Unspeakable, have no connection to each other, yet they all use the exact same title formula and the same kind of over-the-top thumbnail. This entails a surprised, shocked face over an extremely expensive looking version of whatever the video is about, sometimes even with a split screen of an exaggerated cheap version next to the expensive one. This shows that the “$1 vs $X” style isn’t any one creator’s signature but rather a hardened genre convention shared across a discourse community, and the rhetorical work is done more by the size of the price gap than by the object being compared.</w:t>
      </w:r>
    </w:p>
    <w:p>
      <w:pPr>
        <w:spacing w:after="40" w:before="160" w:line="240"/>
      </w:pPr>
      <w:r>
        <w:rPr>
          <w:b/>
          <w:bCs/>
        </w:rPr>
        <w:t xml:space="preserve">Evidence</w:t>
      </w:r>
    </w:p>
    <w:p>
      <w:pPr>
        <w:spacing w:after="0" w:before="0" w:line="240"/>
      </w:pPr>
      <w:r>
        <w:t xml:space="preserve">When I coded the three titles, every field lined up: a $1 floor, a much higher dollar amount, an object or product, and a single exclamation point to finish the title off. All three follow this same exact formula and the only thing that changes is the product that they’re showing off. That being said, it shows that the gap in the prices for the object is what is doing the persuading, not the object itself.</w:t>
      </w:r>
    </w:p>
    <w:p>
      <w:pPr>
        <w:spacing w:after="0" w:before="120" w:line="240"/>
      </w:pPr>
      <w:r>
        <w:t xml:space="preserve">This lines up with James Porter’s “Intertextuality and the Discourse Community.” Porter explains that a discourse community shares assumptions about “what formal conventions are followed” (39). Three unrelated creators independently landing on the identical formula is exactly that: a shared convention the creators and their viewers all recognize, rather than an individual style.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Davis Cerniglia</dc:creator>
  <cp:lastModifiedBy>Davis Cerniglia</cp:lastModifiedBy>
  <cp:revision>2</cp:revision>
  <dcterms:created xsi:type="dcterms:W3CDTF">2026-06-04T18:00:00Z</dcterms:created>
  <dcterms:modified xsi:type="dcterms:W3CDTF">2026-06-05T19:30:00Z</dcterms:modified>
</cp:coreProperties>
</file>

<file path=docProps/custom.xml><?xml version="1.0" encoding="utf-8"?>
<Properties xmlns="http://schemas.openxmlformats.org/officeDocument/2006/custom-properties" xmlns:vt="http://schemas.openxmlformats.org/officeDocument/2006/docPropsVTypes"/>
</file>