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87308158"/>
        <w:docPartObj>
          <w:docPartGallery w:val="Cover Pages"/>
          <w:docPartUnique/>
        </w:docPartObj>
      </w:sdtPr>
      <w:sdtEndPr>
        <w:rPr>
          <w:rFonts w:eastAsiaTheme="minorHAnsi"/>
          <w:color w:val="auto"/>
        </w:rPr>
      </w:sdtEndPr>
      <w:sdtContent>
        <w:p w:rsidR="00DE6FDC" w:rsidRDefault="00DE6FD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7DABFB682E14BE7B0417E96512611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E6FDC" w:rsidRDefault="006A01F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Fish Preferences</w:t>
              </w:r>
            </w:p>
          </w:sdtContent>
        </w:sdt>
        <w:sdt>
          <w:sdtPr>
            <w:rPr>
              <w:color w:val="5B9BD5" w:themeColor="accent1"/>
              <w:sz w:val="28"/>
              <w:szCs w:val="28"/>
            </w:rPr>
            <w:alias w:val="Subtitle"/>
            <w:tag w:val=""/>
            <w:id w:val="328029620"/>
            <w:placeholder>
              <w:docPart w:val="53B468FE481C4845AC1ED9C76B3FA2FE"/>
            </w:placeholder>
            <w:dataBinding w:prefixMappings="xmlns:ns0='http://purl.org/dc/elements/1.1/' xmlns:ns1='http://schemas.openxmlformats.org/package/2006/metadata/core-properties' " w:xpath="/ns1:coreProperties[1]/ns0:subject[1]" w:storeItemID="{6C3C8BC8-F283-45AE-878A-BAB7291924A1}"/>
            <w:text/>
          </w:sdtPr>
          <w:sdtContent>
            <w:p w:rsidR="00DE6FDC" w:rsidRDefault="006A01F1">
              <w:pPr>
                <w:pStyle w:val="NoSpacing"/>
                <w:jc w:val="center"/>
                <w:rPr>
                  <w:color w:val="5B9BD5" w:themeColor="accent1"/>
                  <w:sz w:val="28"/>
                  <w:szCs w:val="28"/>
                </w:rPr>
              </w:pPr>
              <w:r>
                <w:rPr>
                  <w:color w:val="5B9BD5" w:themeColor="accent1"/>
                  <w:sz w:val="28"/>
                  <w:szCs w:val="28"/>
                </w:rPr>
                <w:t>Marketing Analytics (MIS 382N)</w:t>
              </w:r>
            </w:p>
          </w:sdtContent>
        </w:sdt>
        <w:p w:rsidR="00DE6FDC" w:rsidRDefault="00DE6FD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9-13T00:00:00Z">
                                    <w:dateFormat w:val="MMMM d, yyyy"/>
                                    <w:lid w:val="en-US"/>
                                    <w:storeMappedDataAs w:val="dateTime"/>
                                    <w:calendar w:val="gregorian"/>
                                  </w:date>
                                </w:sdtPr>
                                <w:sdtContent>
                                  <w:p w:rsidR="00DE6FDC" w:rsidRDefault="00505CF7">
                                    <w:pPr>
                                      <w:pStyle w:val="NoSpacing"/>
                                      <w:spacing w:after="40"/>
                                      <w:jc w:val="center"/>
                                      <w:rPr>
                                        <w:caps/>
                                        <w:color w:val="5B9BD5" w:themeColor="accent1"/>
                                        <w:sz w:val="28"/>
                                        <w:szCs w:val="28"/>
                                      </w:rPr>
                                    </w:pPr>
                                    <w:r>
                                      <w:rPr>
                                        <w:caps/>
                                        <w:color w:val="5B9BD5" w:themeColor="accent1"/>
                                        <w:sz w:val="28"/>
                                        <w:szCs w:val="28"/>
                                      </w:rPr>
                                      <w:t>September 13, 2016</w:t>
                                    </w:r>
                                  </w:p>
                                </w:sdtContent>
                              </w:sdt>
                              <w:p w:rsidR="00DE6FDC" w:rsidRDefault="00DE6F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05CF7">
                                      <w:rPr>
                                        <w:caps/>
                                        <w:color w:val="5B9BD5" w:themeColor="accent1"/>
                                      </w:rPr>
                                      <w:t>Davis Townsend</w:t>
                                    </w:r>
                                  </w:sdtContent>
                                </w:sdt>
                              </w:p>
                              <w:p w:rsidR="00DE6FDC" w:rsidRDefault="00DE6FD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05CF7">
                                      <w:rPr>
                                        <w:color w:val="5B9BD5" w:themeColor="accent1"/>
                                      </w:rPr>
                                      <w:t>Professor Sonnier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9-13T00:00:00Z">
                              <w:dateFormat w:val="MMMM d, yyyy"/>
                              <w:lid w:val="en-US"/>
                              <w:storeMappedDataAs w:val="dateTime"/>
                              <w:calendar w:val="gregorian"/>
                            </w:date>
                          </w:sdtPr>
                          <w:sdtContent>
                            <w:p w:rsidR="00DE6FDC" w:rsidRDefault="00505CF7">
                              <w:pPr>
                                <w:pStyle w:val="NoSpacing"/>
                                <w:spacing w:after="40"/>
                                <w:jc w:val="center"/>
                                <w:rPr>
                                  <w:caps/>
                                  <w:color w:val="5B9BD5" w:themeColor="accent1"/>
                                  <w:sz w:val="28"/>
                                  <w:szCs w:val="28"/>
                                </w:rPr>
                              </w:pPr>
                              <w:r>
                                <w:rPr>
                                  <w:caps/>
                                  <w:color w:val="5B9BD5" w:themeColor="accent1"/>
                                  <w:sz w:val="28"/>
                                  <w:szCs w:val="28"/>
                                </w:rPr>
                                <w:t>September 13, 2016</w:t>
                              </w:r>
                            </w:p>
                          </w:sdtContent>
                        </w:sdt>
                        <w:p w:rsidR="00DE6FDC" w:rsidRDefault="00DE6F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05CF7">
                                <w:rPr>
                                  <w:caps/>
                                  <w:color w:val="5B9BD5" w:themeColor="accent1"/>
                                </w:rPr>
                                <w:t>Davis Townsend</w:t>
                              </w:r>
                            </w:sdtContent>
                          </w:sdt>
                        </w:p>
                        <w:p w:rsidR="00DE6FDC" w:rsidRDefault="00DE6FD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05CF7">
                                <w:rPr>
                                  <w:color w:val="5B9BD5" w:themeColor="accent1"/>
                                </w:rPr>
                                <w:t>Professor Sonnier</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5CF7" w:rsidRDefault="00DE6FDC" w:rsidP="00505CF7">
          <w:r>
            <w:br w:type="page"/>
          </w:r>
        </w:p>
        <w:p w:rsidR="00212ED2" w:rsidRPr="00212ED2" w:rsidRDefault="00212ED2" w:rsidP="0021292D">
          <w:pPr>
            <w:pStyle w:val="ListParagraph"/>
            <w:numPr>
              <w:ilvl w:val="0"/>
              <w:numId w:val="3"/>
            </w:numPr>
          </w:pPr>
        </w:p>
        <w:p w:rsidR="00212ED2" w:rsidRPr="00212ED2" w:rsidRDefault="00212ED2" w:rsidP="00212ED2">
          <w:pPr>
            <w:pStyle w:val="ListParagraph"/>
          </w:pPr>
        </w:p>
        <w:p w:rsidR="00505CF7" w:rsidRPr="006A01F1" w:rsidRDefault="0021292D" w:rsidP="00212ED2">
          <w:r w:rsidRPr="00212ED2">
            <w:rPr>
              <w:b/>
            </w:rPr>
            <w:t>Model Parameters</w:t>
          </w:r>
        </w:p>
        <w:p w:rsidR="00F97ECA" w:rsidRDefault="00F97ECA" w:rsidP="006A01F1">
          <w:r>
            <w:fldChar w:fldCharType="begin"/>
          </w:r>
          <w:r>
            <w:instrText xml:space="preserve"> LINK Excel.Sheet.12 "C:\\Users\\Owner\\Documents\\Marketing Analytics\\fish preferences.xlsx" "Utilities!R1C1:R2C6" \a \f 5 \h  \* MERGEFORMAT </w:instrText>
          </w:r>
          <w:r>
            <w:fldChar w:fldCharType="separate"/>
          </w:r>
        </w:p>
        <w:tbl>
          <w:tblPr>
            <w:tblStyle w:val="TableGrid"/>
            <w:tblW w:w="9286" w:type="dxa"/>
            <w:tblLook w:val="04A0" w:firstRow="1" w:lastRow="0" w:firstColumn="1" w:lastColumn="0" w:noHBand="0" w:noVBand="1"/>
          </w:tblPr>
          <w:tblGrid>
            <w:gridCol w:w="1590"/>
            <w:gridCol w:w="1463"/>
            <w:gridCol w:w="1590"/>
            <w:gridCol w:w="1590"/>
            <w:gridCol w:w="1463"/>
            <w:gridCol w:w="1590"/>
          </w:tblGrid>
          <w:tr w:rsidR="00F97ECA" w:rsidRPr="00F97ECA" w:rsidTr="00F97ECA">
            <w:trPr>
              <w:trHeight w:val="398"/>
            </w:trPr>
            <w:tc>
              <w:tcPr>
                <w:tcW w:w="1590" w:type="dxa"/>
                <w:noWrap/>
                <w:hideMark/>
              </w:tcPr>
              <w:p w:rsidR="00F97ECA" w:rsidRPr="00F97ECA" w:rsidRDefault="00F97ECA">
                <w:pPr>
                  <w:rPr>
                    <w:b/>
                    <w:bCs/>
                  </w:rPr>
                </w:pPr>
                <w:r w:rsidRPr="00F97ECA">
                  <w:rPr>
                    <w:b/>
                    <w:bCs/>
                  </w:rPr>
                  <w:t>Intercept</w:t>
                </w:r>
              </w:p>
            </w:tc>
            <w:tc>
              <w:tcPr>
                <w:tcW w:w="1463" w:type="dxa"/>
                <w:noWrap/>
                <w:hideMark/>
              </w:tcPr>
              <w:p w:rsidR="00F97ECA" w:rsidRPr="00F97ECA" w:rsidRDefault="00F97ECA">
                <w:pPr>
                  <w:rPr>
                    <w:b/>
                    <w:bCs/>
                  </w:rPr>
                </w:pPr>
                <w:r w:rsidRPr="00F97ECA">
                  <w:rPr>
                    <w:b/>
                    <w:bCs/>
                  </w:rPr>
                  <w:t>Tuna</w:t>
                </w:r>
              </w:p>
            </w:tc>
            <w:tc>
              <w:tcPr>
                <w:tcW w:w="1590" w:type="dxa"/>
                <w:noWrap/>
                <w:hideMark/>
              </w:tcPr>
              <w:p w:rsidR="00F97ECA" w:rsidRPr="00F97ECA" w:rsidRDefault="00F97ECA">
                <w:pPr>
                  <w:rPr>
                    <w:b/>
                    <w:bCs/>
                  </w:rPr>
                </w:pPr>
                <w:r w:rsidRPr="00F97ECA">
                  <w:rPr>
                    <w:b/>
                    <w:bCs/>
                  </w:rPr>
                  <w:t>Halibut</w:t>
                </w:r>
              </w:p>
            </w:tc>
            <w:tc>
              <w:tcPr>
                <w:tcW w:w="1590" w:type="dxa"/>
                <w:noWrap/>
                <w:hideMark/>
              </w:tcPr>
              <w:p w:rsidR="00F97ECA" w:rsidRPr="00F97ECA" w:rsidRDefault="00F97ECA">
                <w:pPr>
                  <w:rPr>
                    <w:b/>
                    <w:bCs/>
                  </w:rPr>
                </w:pPr>
                <w:r w:rsidRPr="00F97ECA">
                  <w:rPr>
                    <w:b/>
                    <w:bCs/>
                  </w:rPr>
                  <w:t>Wild</w:t>
                </w:r>
              </w:p>
            </w:tc>
            <w:tc>
              <w:tcPr>
                <w:tcW w:w="1463" w:type="dxa"/>
                <w:noWrap/>
                <w:hideMark/>
              </w:tcPr>
              <w:p w:rsidR="00F97ECA" w:rsidRPr="00F97ECA" w:rsidRDefault="00F97ECA">
                <w:pPr>
                  <w:rPr>
                    <w:b/>
                    <w:bCs/>
                  </w:rPr>
                </w:pPr>
                <w:r w:rsidRPr="00F97ECA">
                  <w:rPr>
                    <w:b/>
                    <w:bCs/>
                  </w:rPr>
                  <w:t>Farm</w:t>
                </w:r>
              </w:p>
            </w:tc>
            <w:tc>
              <w:tcPr>
                <w:tcW w:w="1590" w:type="dxa"/>
                <w:noWrap/>
                <w:hideMark/>
              </w:tcPr>
              <w:p w:rsidR="00F97ECA" w:rsidRPr="00F97ECA" w:rsidRDefault="00F97ECA">
                <w:pPr>
                  <w:rPr>
                    <w:b/>
                    <w:bCs/>
                  </w:rPr>
                </w:pPr>
                <w:r w:rsidRPr="00F97ECA">
                  <w:rPr>
                    <w:b/>
                    <w:bCs/>
                  </w:rPr>
                  <w:t>Price</w:t>
                </w:r>
              </w:p>
            </w:tc>
          </w:tr>
          <w:tr w:rsidR="00F97ECA" w:rsidRPr="00F97ECA" w:rsidTr="00F97ECA">
            <w:trPr>
              <w:trHeight w:val="398"/>
            </w:trPr>
            <w:tc>
              <w:tcPr>
                <w:tcW w:w="1590" w:type="dxa"/>
                <w:noWrap/>
                <w:hideMark/>
              </w:tcPr>
              <w:p w:rsidR="00F97ECA" w:rsidRPr="00F97ECA" w:rsidRDefault="00F97ECA" w:rsidP="00F97ECA">
                <w:r w:rsidRPr="00F97ECA">
                  <w:t>-0.500114207</w:t>
                </w:r>
              </w:p>
            </w:tc>
            <w:tc>
              <w:tcPr>
                <w:tcW w:w="1463" w:type="dxa"/>
                <w:noWrap/>
                <w:hideMark/>
              </w:tcPr>
              <w:p w:rsidR="00F97ECA" w:rsidRPr="00F97ECA" w:rsidRDefault="00F97ECA" w:rsidP="00F97ECA">
                <w:r w:rsidRPr="00F97ECA">
                  <w:t>-0.31253728</w:t>
                </w:r>
              </w:p>
            </w:tc>
            <w:tc>
              <w:tcPr>
                <w:tcW w:w="1590" w:type="dxa"/>
                <w:noWrap/>
                <w:hideMark/>
              </w:tcPr>
              <w:p w:rsidR="00F97ECA" w:rsidRPr="00F97ECA" w:rsidRDefault="00F97ECA" w:rsidP="00F97ECA">
                <w:r w:rsidRPr="00F97ECA">
                  <w:t>-0.463082845</w:t>
                </w:r>
              </w:p>
            </w:tc>
            <w:tc>
              <w:tcPr>
                <w:tcW w:w="1590" w:type="dxa"/>
                <w:noWrap/>
                <w:hideMark/>
              </w:tcPr>
              <w:p w:rsidR="00F97ECA" w:rsidRPr="00F97ECA" w:rsidRDefault="00F97ECA" w:rsidP="00F97ECA">
                <w:r w:rsidRPr="00F97ECA">
                  <w:t>2.234767541</w:t>
                </w:r>
              </w:p>
            </w:tc>
            <w:tc>
              <w:tcPr>
                <w:tcW w:w="1463" w:type="dxa"/>
                <w:noWrap/>
                <w:hideMark/>
              </w:tcPr>
              <w:p w:rsidR="00F97ECA" w:rsidRPr="00F97ECA" w:rsidRDefault="00F97ECA" w:rsidP="00F97ECA">
                <w:r w:rsidRPr="00F97ECA">
                  <w:t>0.94992536</w:t>
                </w:r>
              </w:p>
            </w:tc>
            <w:tc>
              <w:tcPr>
                <w:tcW w:w="1590" w:type="dxa"/>
                <w:noWrap/>
                <w:hideMark/>
              </w:tcPr>
              <w:p w:rsidR="00F97ECA" w:rsidRPr="00F97ECA" w:rsidRDefault="00F97ECA" w:rsidP="00F97ECA">
                <w:r w:rsidRPr="00F97ECA">
                  <w:t>-0.948187626</w:t>
                </w:r>
              </w:p>
            </w:tc>
          </w:tr>
        </w:tbl>
        <w:p w:rsidR="00026ACF" w:rsidRDefault="00F97ECA" w:rsidP="006A01F1">
          <w:r>
            <w:fldChar w:fldCharType="end"/>
          </w:r>
        </w:p>
      </w:sdtContent>
    </w:sdt>
    <w:p w:rsidR="00026ACF" w:rsidRDefault="00F97ECA">
      <w:r>
        <w:rPr>
          <w:noProof/>
        </w:rPr>
        <w:drawing>
          <wp:inline distT="0" distB="0" distL="0" distR="0" wp14:anchorId="5D4364A2" wp14:editId="0DB06810">
            <wp:extent cx="665465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4909" cy="1243974"/>
                    </a:xfrm>
                    <a:prstGeom prst="rect">
                      <a:avLst/>
                    </a:prstGeom>
                  </pic:spPr>
                </pic:pic>
              </a:graphicData>
            </a:graphic>
          </wp:inline>
        </w:drawing>
      </w:r>
    </w:p>
    <w:p w:rsidR="00F97ECA" w:rsidRPr="00C34AFC" w:rsidRDefault="00C34AFC" w:rsidP="006A01F1">
      <w:r>
        <w:t xml:space="preserve">I created the model similar to the in class model by creating the parameters and initially setting them to be 0, then calculating the utility of buying by taking the sum product of the parameters and the variables given to us for each respondent and task. I then calculated the expected utility of buying by exponentiating the buy utilities. Next I calculated the probability of buying by taking the quotient of </w:t>
      </w:r>
      <w:r w:rsidRPr="00C34AFC">
        <w:rPr>
          <w:i/>
        </w:rPr>
        <w:t>EU_Buy / (1+EU_Buy)</w:t>
      </w:r>
      <w:r>
        <w:rPr>
          <w:i/>
        </w:rPr>
        <w:t xml:space="preserve">. </w:t>
      </w:r>
      <w:r>
        <w:t xml:space="preserve">For the likelihood I used the equation: </w:t>
      </w:r>
      <w:r w:rsidRPr="001E650B">
        <w:rPr>
          <w:i/>
        </w:rPr>
        <w:t>M2^J2*(1-M2)^(1-J2)</w:t>
      </w:r>
      <w:r>
        <w:t xml:space="preserve"> where M2 is the probability of Buy and J2 is either 0 or 1 representing if the respondent for each given task would buy or not buy.</w:t>
      </w:r>
      <w:r w:rsidR="001E650B">
        <w:t xml:space="preserve"> Then I took the natural log of the likelihood and summed these up for each respondent and task to get the total log likelihood. Finally I used the Excel solved to change the Beta Coefficients to find the maximum value of Total Log Likelihood (essentially finding our maximum likelihood estimate) and found the Beta Coefficients as shown.</w:t>
      </w:r>
    </w:p>
    <w:p w:rsidR="00F97ECA" w:rsidRDefault="006A01F1" w:rsidP="006A01F1">
      <w:r>
        <w:t>2)</w:t>
      </w:r>
      <w:r w:rsidR="00F97ECA">
        <w:t xml:space="preserve"> </w:t>
      </w:r>
      <w:r w:rsidR="001E650B">
        <w:t>For the predicted probabilities of buying for respondents 1, 50, and 100 and tasks 1-9 I simply took the likelihoods for the respective respondent and task.</w:t>
      </w:r>
      <w:r w:rsidR="00BB0FB0">
        <w:t xml:space="preserve"> The likelihood represents the probabilities of whether a respondent will buy or not given that they said they will buy or not for the given profile (task)</w:t>
      </w:r>
      <w:r w:rsidR="00F97ECA">
        <w:fldChar w:fldCharType="begin"/>
      </w:r>
      <w:r w:rsidR="00F97ECA">
        <w:instrText xml:space="preserve"> LINK Excel.Sheet.12 "C:\\Users\\Owner\\Documents\\Marketing Analytics\\fish preferences.xlsx" "Utilities!R15C19:R25C22" \a \f 5 \h  \* MERGEFORMAT </w:instrText>
      </w:r>
      <w:r w:rsidR="00F97ECA">
        <w:fldChar w:fldCharType="separate"/>
      </w:r>
    </w:p>
    <w:tbl>
      <w:tblPr>
        <w:tblStyle w:val="TableGrid"/>
        <w:tblW w:w="5800" w:type="dxa"/>
        <w:tblLook w:val="04A0" w:firstRow="1" w:lastRow="0" w:firstColumn="1" w:lastColumn="0" w:noHBand="0" w:noVBand="1"/>
      </w:tblPr>
      <w:tblGrid>
        <w:gridCol w:w="1300"/>
        <w:gridCol w:w="1387"/>
        <w:gridCol w:w="1500"/>
        <w:gridCol w:w="1621"/>
      </w:tblGrid>
      <w:tr w:rsidR="00F97ECA" w:rsidRPr="00F97ECA" w:rsidTr="00F97ECA">
        <w:trPr>
          <w:trHeight w:val="288"/>
        </w:trPr>
        <w:tc>
          <w:tcPr>
            <w:tcW w:w="1300" w:type="dxa"/>
            <w:noWrap/>
            <w:hideMark/>
          </w:tcPr>
          <w:p w:rsidR="00F97ECA" w:rsidRPr="00F97ECA" w:rsidRDefault="00F97ECA">
            <w:r w:rsidRPr="00F97ECA">
              <w:t> </w:t>
            </w:r>
          </w:p>
        </w:tc>
        <w:tc>
          <w:tcPr>
            <w:tcW w:w="4500" w:type="dxa"/>
            <w:gridSpan w:val="3"/>
            <w:noWrap/>
            <w:hideMark/>
          </w:tcPr>
          <w:p w:rsidR="00F97ECA" w:rsidRPr="00F97ECA" w:rsidRDefault="00F97ECA" w:rsidP="00F97ECA">
            <w:r w:rsidRPr="00F97ECA">
              <w:t>Predicted Probabilities of Buying</w:t>
            </w:r>
          </w:p>
        </w:tc>
      </w:tr>
      <w:tr w:rsidR="00F97ECA" w:rsidRPr="00F97ECA" w:rsidTr="00F97ECA">
        <w:trPr>
          <w:trHeight w:val="288"/>
        </w:trPr>
        <w:tc>
          <w:tcPr>
            <w:tcW w:w="1300" w:type="dxa"/>
            <w:noWrap/>
            <w:hideMark/>
          </w:tcPr>
          <w:p w:rsidR="00F97ECA" w:rsidRPr="00F97ECA" w:rsidRDefault="00F97ECA">
            <w:r w:rsidRPr="00F97ECA">
              <w:t> </w:t>
            </w:r>
          </w:p>
        </w:tc>
        <w:tc>
          <w:tcPr>
            <w:tcW w:w="1379" w:type="dxa"/>
            <w:noWrap/>
            <w:hideMark/>
          </w:tcPr>
          <w:p w:rsidR="00F97ECA" w:rsidRPr="00F97ECA" w:rsidRDefault="00F97ECA">
            <w:r w:rsidRPr="00F97ECA">
              <w:t>Respondent 1</w:t>
            </w:r>
          </w:p>
        </w:tc>
        <w:tc>
          <w:tcPr>
            <w:tcW w:w="1500" w:type="dxa"/>
            <w:noWrap/>
            <w:hideMark/>
          </w:tcPr>
          <w:p w:rsidR="00F97ECA" w:rsidRPr="00F97ECA" w:rsidRDefault="00F97ECA">
            <w:r w:rsidRPr="00F97ECA">
              <w:t>Respondent 50</w:t>
            </w:r>
          </w:p>
        </w:tc>
        <w:tc>
          <w:tcPr>
            <w:tcW w:w="1621" w:type="dxa"/>
            <w:noWrap/>
            <w:hideMark/>
          </w:tcPr>
          <w:p w:rsidR="00F97ECA" w:rsidRPr="00F97ECA" w:rsidRDefault="00F97ECA">
            <w:r w:rsidRPr="00F97ECA">
              <w:t>Respondent 100</w:t>
            </w:r>
          </w:p>
        </w:tc>
      </w:tr>
      <w:tr w:rsidR="00F97ECA" w:rsidRPr="00F97ECA" w:rsidTr="00F97ECA">
        <w:trPr>
          <w:trHeight w:val="288"/>
        </w:trPr>
        <w:tc>
          <w:tcPr>
            <w:tcW w:w="1300" w:type="dxa"/>
            <w:noWrap/>
            <w:hideMark/>
          </w:tcPr>
          <w:p w:rsidR="00F97ECA" w:rsidRPr="00F97ECA" w:rsidRDefault="00F97ECA">
            <w:r w:rsidRPr="00F97ECA">
              <w:t>Task 1</w:t>
            </w:r>
          </w:p>
        </w:tc>
        <w:tc>
          <w:tcPr>
            <w:tcW w:w="1379" w:type="dxa"/>
            <w:noWrap/>
            <w:hideMark/>
          </w:tcPr>
          <w:p w:rsidR="00F97ECA" w:rsidRPr="00F97ECA" w:rsidRDefault="00F97ECA" w:rsidP="00F97ECA">
            <w:r w:rsidRPr="00F97ECA">
              <w:t>0.147021791</w:t>
            </w:r>
          </w:p>
        </w:tc>
        <w:tc>
          <w:tcPr>
            <w:tcW w:w="1500" w:type="dxa"/>
            <w:noWrap/>
            <w:hideMark/>
          </w:tcPr>
          <w:p w:rsidR="00F97ECA" w:rsidRPr="00F97ECA" w:rsidRDefault="00F97ECA" w:rsidP="00F97ECA">
            <w:r w:rsidRPr="00F97ECA">
              <w:t>0.147021791</w:t>
            </w:r>
          </w:p>
        </w:tc>
        <w:tc>
          <w:tcPr>
            <w:tcW w:w="1621" w:type="dxa"/>
            <w:noWrap/>
            <w:hideMark/>
          </w:tcPr>
          <w:p w:rsidR="00F97ECA" w:rsidRPr="00F97ECA" w:rsidRDefault="00F97ECA" w:rsidP="00F97ECA">
            <w:r w:rsidRPr="00F97ECA">
              <w:t>0.852978209</w:t>
            </w:r>
          </w:p>
        </w:tc>
      </w:tr>
      <w:tr w:rsidR="00F97ECA" w:rsidRPr="00F97ECA" w:rsidTr="00F97ECA">
        <w:trPr>
          <w:trHeight w:val="288"/>
        </w:trPr>
        <w:tc>
          <w:tcPr>
            <w:tcW w:w="1300" w:type="dxa"/>
            <w:noWrap/>
            <w:hideMark/>
          </w:tcPr>
          <w:p w:rsidR="00F97ECA" w:rsidRPr="00F97ECA" w:rsidRDefault="00F97ECA">
            <w:r w:rsidRPr="00F97ECA">
              <w:t>Task 2</w:t>
            </w:r>
          </w:p>
        </w:tc>
        <w:tc>
          <w:tcPr>
            <w:tcW w:w="1379" w:type="dxa"/>
            <w:noWrap/>
            <w:hideMark/>
          </w:tcPr>
          <w:p w:rsidR="00F97ECA" w:rsidRPr="00F97ECA" w:rsidRDefault="00F97ECA" w:rsidP="00F97ECA">
            <w:r w:rsidRPr="00F97ECA">
              <w:t>0.091978639</w:t>
            </w:r>
          </w:p>
        </w:tc>
        <w:tc>
          <w:tcPr>
            <w:tcW w:w="1500" w:type="dxa"/>
            <w:noWrap/>
            <w:hideMark/>
          </w:tcPr>
          <w:p w:rsidR="00F97ECA" w:rsidRPr="00F97ECA" w:rsidRDefault="00F97ECA" w:rsidP="00F97ECA">
            <w:r w:rsidRPr="00F97ECA">
              <w:t>0.908021361</w:t>
            </w:r>
          </w:p>
        </w:tc>
        <w:tc>
          <w:tcPr>
            <w:tcW w:w="1621" w:type="dxa"/>
            <w:noWrap/>
            <w:hideMark/>
          </w:tcPr>
          <w:p w:rsidR="00F97ECA" w:rsidRPr="00F97ECA" w:rsidRDefault="00F97ECA" w:rsidP="00F97ECA">
            <w:r w:rsidRPr="00F97ECA">
              <w:t>0.908021361</w:t>
            </w:r>
          </w:p>
        </w:tc>
      </w:tr>
      <w:tr w:rsidR="00F97ECA" w:rsidRPr="00F97ECA" w:rsidTr="00F97ECA">
        <w:trPr>
          <w:trHeight w:val="288"/>
        </w:trPr>
        <w:tc>
          <w:tcPr>
            <w:tcW w:w="1300" w:type="dxa"/>
            <w:noWrap/>
            <w:hideMark/>
          </w:tcPr>
          <w:p w:rsidR="00F97ECA" w:rsidRPr="00F97ECA" w:rsidRDefault="00F97ECA">
            <w:r w:rsidRPr="00F97ECA">
              <w:t>Task 3</w:t>
            </w:r>
          </w:p>
        </w:tc>
        <w:tc>
          <w:tcPr>
            <w:tcW w:w="1379" w:type="dxa"/>
            <w:noWrap/>
            <w:hideMark/>
          </w:tcPr>
          <w:p w:rsidR="00F97ECA" w:rsidRPr="00F97ECA" w:rsidRDefault="00F97ECA" w:rsidP="00F97ECA">
            <w:r w:rsidRPr="00F97ECA">
              <w:t>0.348904843</w:t>
            </w:r>
          </w:p>
        </w:tc>
        <w:tc>
          <w:tcPr>
            <w:tcW w:w="1500" w:type="dxa"/>
            <w:noWrap/>
            <w:hideMark/>
          </w:tcPr>
          <w:p w:rsidR="00F97ECA" w:rsidRPr="00F97ECA" w:rsidRDefault="00F97ECA" w:rsidP="00F97ECA">
            <w:r w:rsidRPr="00F97ECA">
              <w:t>0.651095157</w:t>
            </w:r>
          </w:p>
        </w:tc>
        <w:tc>
          <w:tcPr>
            <w:tcW w:w="1621" w:type="dxa"/>
            <w:noWrap/>
            <w:hideMark/>
          </w:tcPr>
          <w:p w:rsidR="00F97ECA" w:rsidRPr="00F97ECA" w:rsidRDefault="00F97ECA" w:rsidP="00F97ECA">
            <w:r w:rsidRPr="00F97ECA">
              <w:t>0.651095157</w:t>
            </w:r>
          </w:p>
        </w:tc>
      </w:tr>
      <w:tr w:rsidR="00F97ECA" w:rsidRPr="00F97ECA" w:rsidTr="00F97ECA">
        <w:trPr>
          <w:trHeight w:val="288"/>
        </w:trPr>
        <w:tc>
          <w:tcPr>
            <w:tcW w:w="1300" w:type="dxa"/>
            <w:noWrap/>
            <w:hideMark/>
          </w:tcPr>
          <w:p w:rsidR="00F97ECA" w:rsidRPr="00F97ECA" w:rsidRDefault="00F97ECA">
            <w:r w:rsidRPr="00F97ECA">
              <w:t>Task 4</w:t>
            </w:r>
          </w:p>
        </w:tc>
        <w:tc>
          <w:tcPr>
            <w:tcW w:w="1379" w:type="dxa"/>
            <w:noWrap/>
            <w:hideMark/>
          </w:tcPr>
          <w:p w:rsidR="00F97ECA" w:rsidRPr="00F97ECA" w:rsidRDefault="00F97ECA" w:rsidP="00F97ECA">
            <w:r w:rsidRPr="00F97ECA">
              <w:t>0.469118717</w:t>
            </w:r>
          </w:p>
        </w:tc>
        <w:tc>
          <w:tcPr>
            <w:tcW w:w="1500" w:type="dxa"/>
            <w:noWrap/>
            <w:hideMark/>
          </w:tcPr>
          <w:p w:rsidR="00F97ECA" w:rsidRPr="00F97ECA" w:rsidRDefault="00F97ECA" w:rsidP="00F97ECA">
            <w:r w:rsidRPr="00F97ECA">
              <w:t>0.530881283</w:t>
            </w:r>
          </w:p>
        </w:tc>
        <w:tc>
          <w:tcPr>
            <w:tcW w:w="1621" w:type="dxa"/>
            <w:noWrap/>
            <w:hideMark/>
          </w:tcPr>
          <w:p w:rsidR="00F97ECA" w:rsidRPr="00F97ECA" w:rsidRDefault="00F97ECA" w:rsidP="00F97ECA">
            <w:r w:rsidRPr="00F97ECA">
              <w:t>0.469118717</w:t>
            </w:r>
          </w:p>
        </w:tc>
      </w:tr>
      <w:tr w:rsidR="00F97ECA" w:rsidRPr="00F97ECA" w:rsidTr="00F97ECA">
        <w:trPr>
          <w:trHeight w:val="288"/>
        </w:trPr>
        <w:tc>
          <w:tcPr>
            <w:tcW w:w="1300" w:type="dxa"/>
            <w:noWrap/>
            <w:hideMark/>
          </w:tcPr>
          <w:p w:rsidR="00F97ECA" w:rsidRPr="00F97ECA" w:rsidRDefault="00F97ECA">
            <w:r w:rsidRPr="00F97ECA">
              <w:t>Task 5</w:t>
            </w:r>
          </w:p>
        </w:tc>
        <w:tc>
          <w:tcPr>
            <w:tcW w:w="1379" w:type="dxa"/>
            <w:noWrap/>
            <w:hideMark/>
          </w:tcPr>
          <w:p w:rsidR="00F97ECA" w:rsidRPr="00F97ECA" w:rsidRDefault="00F97ECA" w:rsidP="00F97ECA">
            <w:r w:rsidRPr="00F97ECA">
              <w:t>0.916486671</w:t>
            </w:r>
          </w:p>
        </w:tc>
        <w:tc>
          <w:tcPr>
            <w:tcW w:w="1500" w:type="dxa"/>
            <w:noWrap/>
            <w:hideMark/>
          </w:tcPr>
          <w:p w:rsidR="00F97ECA" w:rsidRPr="00F97ECA" w:rsidRDefault="00F97ECA" w:rsidP="00F97ECA">
            <w:r w:rsidRPr="00F97ECA">
              <w:t>0.916486671</w:t>
            </w:r>
          </w:p>
        </w:tc>
        <w:tc>
          <w:tcPr>
            <w:tcW w:w="1621" w:type="dxa"/>
            <w:noWrap/>
            <w:hideMark/>
          </w:tcPr>
          <w:p w:rsidR="00F97ECA" w:rsidRPr="00F97ECA" w:rsidRDefault="00F97ECA" w:rsidP="00F97ECA">
            <w:r w:rsidRPr="00F97ECA">
              <w:t>0.916486671</w:t>
            </w:r>
          </w:p>
        </w:tc>
      </w:tr>
      <w:tr w:rsidR="00F97ECA" w:rsidRPr="00F97ECA" w:rsidTr="00F97ECA">
        <w:trPr>
          <w:trHeight w:val="288"/>
        </w:trPr>
        <w:tc>
          <w:tcPr>
            <w:tcW w:w="1300" w:type="dxa"/>
            <w:noWrap/>
            <w:hideMark/>
          </w:tcPr>
          <w:p w:rsidR="00F97ECA" w:rsidRPr="00F97ECA" w:rsidRDefault="00F97ECA">
            <w:r w:rsidRPr="00F97ECA">
              <w:t>Task 6</w:t>
            </w:r>
          </w:p>
        </w:tc>
        <w:tc>
          <w:tcPr>
            <w:tcW w:w="1379" w:type="dxa"/>
            <w:noWrap/>
            <w:hideMark/>
          </w:tcPr>
          <w:p w:rsidR="00F97ECA" w:rsidRPr="00F97ECA" w:rsidRDefault="00F97ECA" w:rsidP="00F97ECA">
            <w:r w:rsidRPr="00F97ECA">
              <w:t>0.523882205</w:t>
            </w:r>
          </w:p>
        </w:tc>
        <w:tc>
          <w:tcPr>
            <w:tcW w:w="1500" w:type="dxa"/>
            <w:noWrap/>
            <w:hideMark/>
          </w:tcPr>
          <w:p w:rsidR="00F97ECA" w:rsidRPr="00F97ECA" w:rsidRDefault="00F97ECA" w:rsidP="00F97ECA">
            <w:r w:rsidRPr="00F97ECA">
              <w:t>0.523882205</w:t>
            </w:r>
          </w:p>
        </w:tc>
        <w:tc>
          <w:tcPr>
            <w:tcW w:w="1621" w:type="dxa"/>
            <w:noWrap/>
            <w:hideMark/>
          </w:tcPr>
          <w:p w:rsidR="00F97ECA" w:rsidRPr="00F97ECA" w:rsidRDefault="00F97ECA" w:rsidP="00F97ECA">
            <w:r w:rsidRPr="00F97ECA">
              <w:t>0.523882205</w:t>
            </w:r>
          </w:p>
        </w:tc>
      </w:tr>
      <w:tr w:rsidR="00F97ECA" w:rsidRPr="00F97ECA" w:rsidTr="00F97ECA">
        <w:trPr>
          <w:trHeight w:val="288"/>
        </w:trPr>
        <w:tc>
          <w:tcPr>
            <w:tcW w:w="1300" w:type="dxa"/>
            <w:noWrap/>
            <w:hideMark/>
          </w:tcPr>
          <w:p w:rsidR="00F97ECA" w:rsidRPr="00F97ECA" w:rsidRDefault="00F97ECA">
            <w:r w:rsidRPr="00F97ECA">
              <w:t>Task 7</w:t>
            </w:r>
          </w:p>
        </w:tc>
        <w:tc>
          <w:tcPr>
            <w:tcW w:w="1379" w:type="dxa"/>
            <w:noWrap/>
            <w:hideMark/>
          </w:tcPr>
          <w:p w:rsidR="00F97ECA" w:rsidRPr="00F97ECA" w:rsidRDefault="00F97ECA" w:rsidP="00F97ECA">
            <w:r w:rsidRPr="00F97ECA">
              <w:t>0.706138606</w:t>
            </w:r>
          </w:p>
        </w:tc>
        <w:tc>
          <w:tcPr>
            <w:tcW w:w="1500" w:type="dxa"/>
            <w:noWrap/>
            <w:hideMark/>
          </w:tcPr>
          <w:p w:rsidR="00F97ECA" w:rsidRPr="00F97ECA" w:rsidRDefault="00F97ECA" w:rsidP="00F97ECA">
            <w:r w:rsidRPr="00F97ECA">
              <w:t>0.293861394</w:t>
            </w:r>
          </w:p>
        </w:tc>
        <w:tc>
          <w:tcPr>
            <w:tcW w:w="1621" w:type="dxa"/>
            <w:noWrap/>
            <w:hideMark/>
          </w:tcPr>
          <w:p w:rsidR="00F97ECA" w:rsidRPr="00F97ECA" w:rsidRDefault="00F97ECA" w:rsidP="00F97ECA">
            <w:r w:rsidRPr="00F97ECA">
              <w:t>0.293861394</w:t>
            </w:r>
          </w:p>
        </w:tc>
      </w:tr>
      <w:tr w:rsidR="00F97ECA" w:rsidRPr="00F97ECA" w:rsidTr="00F97ECA">
        <w:trPr>
          <w:trHeight w:val="288"/>
        </w:trPr>
        <w:tc>
          <w:tcPr>
            <w:tcW w:w="1300" w:type="dxa"/>
            <w:noWrap/>
            <w:hideMark/>
          </w:tcPr>
          <w:p w:rsidR="00F97ECA" w:rsidRPr="00F97ECA" w:rsidRDefault="00F97ECA">
            <w:r w:rsidRPr="00F97ECA">
              <w:t>Task 8</w:t>
            </w:r>
          </w:p>
        </w:tc>
        <w:tc>
          <w:tcPr>
            <w:tcW w:w="1379" w:type="dxa"/>
            <w:noWrap/>
            <w:hideMark/>
          </w:tcPr>
          <w:p w:rsidR="00F97ECA" w:rsidRPr="00F97ECA" w:rsidRDefault="00F97ECA" w:rsidP="00F97ECA">
            <w:r w:rsidRPr="00F97ECA">
              <w:t>0.081389027</w:t>
            </w:r>
          </w:p>
        </w:tc>
        <w:tc>
          <w:tcPr>
            <w:tcW w:w="1500" w:type="dxa"/>
            <w:noWrap/>
            <w:hideMark/>
          </w:tcPr>
          <w:p w:rsidR="00F97ECA" w:rsidRPr="00F97ECA" w:rsidRDefault="00F97ECA" w:rsidP="00F97ECA">
            <w:r w:rsidRPr="00F97ECA">
              <w:t>0.918610973</w:t>
            </w:r>
          </w:p>
        </w:tc>
        <w:tc>
          <w:tcPr>
            <w:tcW w:w="1621" w:type="dxa"/>
            <w:noWrap/>
            <w:hideMark/>
          </w:tcPr>
          <w:p w:rsidR="00F97ECA" w:rsidRPr="00F97ECA" w:rsidRDefault="00F97ECA" w:rsidP="00F97ECA">
            <w:r w:rsidRPr="00F97ECA">
              <w:t>0.918610973</w:t>
            </w:r>
          </w:p>
        </w:tc>
      </w:tr>
      <w:tr w:rsidR="00F97ECA" w:rsidRPr="00F97ECA" w:rsidTr="00F97ECA">
        <w:trPr>
          <w:trHeight w:val="288"/>
        </w:trPr>
        <w:tc>
          <w:tcPr>
            <w:tcW w:w="1300" w:type="dxa"/>
            <w:noWrap/>
            <w:hideMark/>
          </w:tcPr>
          <w:p w:rsidR="00F97ECA" w:rsidRPr="00F97ECA" w:rsidRDefault="00F97ECA">
            <w:r w:rsidRPr="00F97ECA">
              <w:t>Task 9</w:t>
            </w:r>
          </w:p>
        </w:tc>
        <w:tc>
          <w:tcPr>
            <w:tcW w:w="1379" w:type="dxa"/>
            <w:noWrap/>
            <w:hideMark/>
          </w:tcPr>
          <w:p w:rsidR="00F97ECA" w:rsidRPr="00F97ECA" w:rsidRDefault="00F97ECA" w:rsidP="00F97ECA">
            <w:r w:rsidRPr="00F97ECA">
              <w:t>0.164620613</w:t>
            </w:r>
          </w:p>
        </w:tc>
        <w:tc>
          <w:tcPr>
            <w:tcW w:w="1500" w:type="dxa"/>
            <w:noWrap/>
            <w:hideMark/>
          </w:tcPr>
          <w:p w:rsidR="00F97ECA" w:rsidRPr="00F97ECA" w:rsidRDefault="00F97ECA" w:rsidP="00F97ECA">
            <w:r w:rsidRPr="00F97ECA">
              <w:t>0.835379387</w:t>
            </w:r>
          </w:p>
        </w:tc>
        <w:tc>
          <w:tcPr>
            <w:tcW w:w="1621" w:type="dxa"/>
            <w:noWrap/>
            <w:hideMark/>
          </w:tcPr>
          <w:p w:rsidR="00F97ECA" w:rsidRPr="00F97ECA" w:rsidRDefault="00F97ECA" w:rsidP="00F97ECA">
            <w:r w:rsidRPr="00F97ECA">
              <w:t>0.835379387</w:t>
            </w:r>
          </w:p>
        </w:tc>
      </w:tr>
    </w:tbl>
    <w:p w:rsidR="00026ACF" w:rsidRDefault="00F97ECA" w:rsidP="006A01F1">
      <w:r>
        <w:fldChar w:fldCharType="end"/>
      </w:r>
    </w:p>
    <w:p w:rsidR="00026ACF" w:rsidRDefault="00026ACF"/>
    <w:p w:rsidR="00CF25F2" w:rsidRDefault="00026ACF">
      <w:r>
        <w:t>3)</w:t>
      </w:r>
      <w:r w:rsidR="00BB0FB0">
        <w:t xml:space="preserve"> </w:t>
      </w:r>
      <w:r w:rsidR="00CF25F2">
        <w:fldChar w:fldCharType="begin"/>
      </w:r>
      <w:r w:rsidR="00CF25F2">
        <w:instrText xml:space="preserve"> LINK Excel.Sheet.12 "C:\\Users\\Owner\\Documents\\Marketing Analytics\\fish preferences.xlsx" "Utilities!R28C19:R43C25" \a \f 4 \h </w:instrText>
      </w:r>
      <w:r w:rsidR="00CF25F2">
        <w:fldChar w:fldCharType="separate"/>
      </w:r>
    </w:p>
    <w:tbl>
      <w:tblPr>
        <w:tblW w:w="10160" w:type="dxa"/>
        <w:tblLook w:val="04A0" w:firstRow="1" w:lastRow="0" w:firstColumn="1" w:lastColumn="0" w:noHBand="0" w:noVBand="1"/>
      </w:tblPr>
      <w:tblGrid>
        <w:gridCol w:w="1300"/>
        <w:gridCol w:w="1420"/>
        <w:gridCol w:w="1540"/>
        <w:gridCol w:w="1540"/>
        <w:gridCol w:w="960"/>
        <w:gridCol w:w="1053"/>
        <w:gridCol w:w="2440"/>
      </w:tblGrid>
      <w:tr w:rsidR="00CF25F2" w:rsidRPr="00CF25F2" w:rsidTr="00CF25F2">
        <w:trPr>
          <w:trHeight w:val="360"/>
        </w:trPr>
        <w:tc>
          <w:tcPr>
            <w:tcW w:w="130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b/>
                <w:bCs/>
                <w:color w:val="000000"/>
                <w:sz w:val="28"/>
                <w:szCs w:val="28"/>
              </w:rPr>
            </w:pPr>
            <w:r w:rsidRPr="00CF25F2">
              <w:rPr>
                <w:rFonts w:ascii="Calibri" w:eastAsia="Times New Roman" w:hAnsi="Calibri" w:cs="Calibri"/>
                <w:b/>
                <w:bCs/>
                <w:color w:val="000000"/>
                <w:sz w:val="28"/>
                <w:szCs w:val="28"/>
              </w:rPr>
              <w:t>Derived Importance</w:t>
            </w:r>
          </w:p>
        </w:tc>
      </w:tr>
      <w:tr w:rsidR="00CF25F2" w:rsidRPr="00CF25F2" w:rsidTr="00CF25F2">
        <w:trPr>
          <w:trHeight w:val="288"/>
        </w:trPr>
        <w:tc>
          <w:tcPr>
            <w:tcW w:w="130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b/>
                <w:bCs/>
                <w:color w:val="000000"/>
              </w:rPr>
            </w:pPr>
            <w:r w:rsidRPr="00CF25F2">
              <w:rPr>
                <w:rFonts w:ascii="Calibri" w:eastAsia="Times New Roman" w:hAnsi="Calibri" w:cs="Calibri"/>
                <w:b/>
                <w:bCs/>
                <w:color w:val="000000"/>
              </w:rPr>
              <w:t>Type</w:t>
            </w:r>
          </w:p>
        </w:tc>
        <w:tc>
          <w:tcPr>
            <w:tcW w:w="142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15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15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b/>
                <w:bCs/>
                <w:color w:val="000000"/>
              </w:rPr>
            </w:pPr>
            <w:r w:rsidRPr="00CF25F2">
              <w:rPr>
                <w:rFonts w:ascii="Calibri" w:eastAsia="Times New Roman" w:hAnsi="Calibri" w:cs="Calibri"/>
                <w:b/>
                <w:bCs/>
                <w:color w:val="000000"/>
              </w:rPr>
              <w:t>MAX</w:t>
            </w:r>
          </w:p>
        </w:tc>
        <w:tc>
          <w:tcPr>
            <w:tcW w:w="96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b/>
                <w:bCs/>
                <w:color w:val="000000"/>
              </w:rPr>
            </w:pPr>
            <w:r w:rsidRPr="00CF25F2">
              <w:rPr>
                <w:rFonts w:ascii="Calibri" w:eastAsia="Times New Roman" w:hAnsi="Calibri" w:cs="Calibri"/>
                <w:b/>
                <w:bCs/>
                <w:color w:val="000000"/>
              </w:rPr>
              <w:t>MIN</w:t>
            </w:r>
          </w:p>
        </w:tc>
        <w:tc>
          <w:tcPr>
            <w:tcW w:w="96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b/>
                <w:bCs/>
                <w:color w:val="000000"/>
              </w:rPr>
            </w:pPr>
            <w:r w:rsidRPr="00CF25F2">
              <w:rPr>
                <w:rFonts w:ascii="Calibri" w:eastAsia="Times New Roman" w:hAnsi="Calibri" w:cs="Calibri"/>
                <w:b/>
                <w:bCs/>
                <w:color w:val="000000"/>
              </w:rPr>
              <w:t>DIFF</w:t>
            </w:r>
          </w:p>
        </w:tc>
        <w:tc>
          <w:tcPr>
            <w:tcW w:w="24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jc w:val="right"/>
              <w:rPr>
                <w:rFonts w:ascii="Calibri" w:eastAsia="Times New Roman" w:hAnsi="Calibri" w:cs="Calibri"/>
                <w:b/>
                <w:bCs/>
                <w:color w:val="FF0000"/>
              </w:rPr>
            </w:pPr>
            <w:r w:rsidRPr="00CF25F2">
              <w:rPr>
                <w:rFonts w:ascii="Calibri" w:eastAsia="Times New Roman" w:hAnsi="Calibri" w:cs="Calibri"/>
                <w:b/>
                <w:bCs/>
                <w:color w:val="FF0000"/>
              </w:rPr>
              <w:t>14.18%</w:t>
            </w:r>
          </w:p>
        </w:tc>
      </w:tr>
      <w:tr w:rsidR="00CF25F2" w:rsidRPr="00CF25F2" w:rsidTr="00CF25F2">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Halibut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-0.463082845</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-0.46308</w:t>
            </w: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0.463083</w:t>
            </w: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r>
      <w:tr w:rsidR="00CF25F2" w:rsidRPr="00CF25F2" w:rsidTr="00CF25F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Salmon</w:t>
            </w:r>
          </w:p>
        </w:tc>
        <w:tc>
          <w:tcPr>
            <w:tcW w:w="1420" w:type="dxa"/>
            <w:tcBorders>
              <w:top w:val="nil"/>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r>
      <w:tr w:rsidR="00CF25F2" w:rsidRPr="00CF25F2" w:rsidTr="00CF25F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Tuna</w:t>
            </w:r>
          </w:p>
        </w:tc>
        <w:tc>
          <w:tcPr>
            <w:tcW w:w="1420" w:type="dxa"/>
            <w:tcBorders>
              <w:top w:val="nil"/>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-0.31253728</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r>
      <w:tr w:rsidR="00CF25F2" w:rsidRPr="00CF25F2" w:rsidTr="00CF25F2">
        <w:trPr>
          <w:trHeight w:val="288"/>
        </w:trPr>
        <w:tc>
          <w:tcPr>
            <w:tcW w:w="130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b/>
                <w:bCs/>
                <w:color w:val="000000"/>
              </w:rPr>
            </w:pPr>
            <w:r w:rsidRPr="00CF25F2">
              <w:rPr>
                <w:rFonts w:ascii="Calibri" w:eastAsia="Times New Roman" w:hAnsi="Calibri" w:cs="Calibri"/>
                <w:b/>
                <w:bCs/>
                <w:color w:val="000000"/>
              </w:rPr>
              <w:t>Method</w:t>
            </w:r>
          </w:p>
        </w:tc>
        <w:tc>
          <w:tcPr>
            <w:tcW w:w="142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15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15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96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96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24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jc w:val="right"/>
              <w:rPr>
                <w:rFonts w:ascii="Calibri" w:eastAsia="Times New Roman" w:hAnsi="Calibri" w:cs="Calibri"/>
                <w:b/>
                <w:bCs/>
                <w:color w:val="FF0000"/>
              </w:rPr>
            </w:pPr>
            <w:r w:rsidRPr="00CF25F2">
              <w:rPr>
                <w:rFonts w:ascii="Calibri" w:eastAsia="Times New Roman" w:hAnsi="Calibri" w:cs="Calibri"/>
                <w:b/>
                <w:bCs/>
                <w:color w:val="FF0000"/>
              </w:rPr>
              <w:t>68.41%</w:t>
            </w:r>
          </w:p>
        </w:tc>
      </w:tr>
      <w:tr w:rsidR="00CF25F2" w:rsidRPr="00CF25F2" w:rsidTr="00CF25F2">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Wild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2.234767541</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2.234767541</w:t>
            </w: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2.234768</w:t>
            </w: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r>
      <w:tr w:rsidR="00CF25F2" w:rsidRPr="00CF25F2" w:rsidTr="00CF25F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Farm</w:t>
            </w:r>
          </w:p>
        </w:tc>
        <w:tc>
          <w:tcPr>
            <w:tcW w:w="1420" w:type="dxa"/>
            <w:tcBorders>
              <w:top w:val="nil"/>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0.94992536</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r>
      <w:tr w:rsidR="00CF25F2" w:rsidRPr="00CF25F2" w:rsidTr="00CF25F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gmo</w:t>
            </w:r>
          </w:p>
        </w:tc>
        <w:tc>
          <w:tcPr>
            <w:tcW w:w="1420" w:type="dxa"/>
            <w:tcBorders>
              <w:top w:val="nil"/>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r>
      <w:tr w:rsidR="00CF25F2" w:rsidRPr="00CF25F2" w:rsidTr="00CF25F2">
        <w:trPr>
          <w:trHeight w:val="288"/>
        </w:trPr>
        <w:tc>
          <w:tcPr>
            <w:tcW w:w="2720" w:type="dxa"/>
            <w:gridSpan w:val="2"/>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b/>
                <w:bCs/>
                <w:color w:val="000000"/>
              </w:rPr>
            </w:pPr>
            <w:r w:rsidRPr="00CF25F2">
              <w:rPr>
                <w:rFonts w:ascii="Calibri" w:eastAsia="Times New Roman" w:hAnsi="Calibri" w:cs="Calibri"/>
                <w:b/>
                <w:bCs/>
                <w:color w:val="000000"/>
              </w:rPr>
              <w:t>Price (in $10's)</w:t>
            </w:r>
          </w:p>
        </w:tc>
        <w:tc>
          <w:tcPr>
            <w:tcW w:w="15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15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96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96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rPr>
                <w:rFonts w:ascii="Calibri" w:eastAsia="Times New Roman" w:hAnsi="Calibri" w:cs="Calibri"/>
                <w:color w:val="000000"/>
              </w:rPr>
            </w:pPr>
            <w:r w:rsidRPr="00CF25F2">
              <w:rPr>
                <w:rFonts w:ascii="Calibri" w:eastAsia="Times New Roman" w:hAnsi="Calibri" w:cs="Calibri"/>
                <w:color w:val="000000"/>
              </w:rPr>
              <w:t> </w:t>
            </w:r>
          </w:p>
        </w:tc>
        <w:tc>
          <w:tcPr>
            <w:tcW w:w="2440" w:type="dxa"/>
            <w:tcBorders>
              <w:top w:val="nil"/>
              <w:left w:val="nil"/>
              <w:bottom w:val="nil"/>
              <w:right w:val="nil"/>
            </w:tcBorders>
            <w:shd w:val="clear" w:color="000000" w:fill="F2F2F2"/>
            <w:noWrap/>
            <w:vAlign w:val="bottom"/>
            <w:hideMark/>
          </w:tcPr>
          <w:p w:rsidR="00CF25F2" w:rsidRPr="00CF25F2" w:rsidRDefault="00CF25F2" w:rsidP="00CF25F2">
            <w:pPr>
              <w:spacing w:after="0" w:line="240" w:lineRule="auto"/>
              <w:jc w:val="right"/>
              <w:rPr>
                <w:rFonts w:ascii="Calibri" w:eastAsia="Times New Roman" w:hAnsi="Calibri" w:cs="Calibri"/>
                <w:b/>
                <w:bCs/>
                <w:color w:val="FF0000"/>
              </w:rPr>
            </w:pPr>
            <w:r w:rsidRPr="00CF25F2">
              <w:rPr>
                <w:rFonts w:ascii="Calibri" w:eastAsia="Times New Roman" w:hAnsi="Calibri" w:cs="Calibri"/>
                <w:b/>
                <w:bCs/>
                <w:color w:val="FF0000"/>
              </w:rPr>
              <w:t>17.42%</w:t>
            </w:r>
          </w:p>
        </w:tc>
      </w:tr>
      <w:tr w:rsidR="00CF25F2" w:rsidRPr="00CF25F2" w:rsidTr="00CF25F2">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1.399</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-1.326514488</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-1.326514488</w:t>
            </w: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-1.89543</w:t>
            </w: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0.568913</w:t>
            </w: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r>
      <w:tr w:rsidR="00CF25F2" w:rsidRPr="00CF25F2" w:rsidTr="00CF25F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1.699</w:t>
            </w:r>
          </w:p>
        </w:tc>
        <w:tc>
          <w:tcPr>
            <w:tcW w:w="1420" w:type="dxa"/>
            <w:tcBorders>
              <w:top w:val="nil"/>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-1.610970776</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r>
      <w:tr w:rsidR="00CF25F2" w:rsidRPr="00CF25F2" w:rsidTr="00CF25F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1.999</w:t>
            </w:r>
          </w:p>
        </w:tc>
        <w:tc>
          <w:tcPr>
            <w:tcW w:w="1420" w:type="dxa"/>
            <w:tcBorders>
              <w:top w:val="nil"/>
              <w:left w:val="nil"/>
              <w:bottom w:val="single" w:sz="4" w:space="0" w:color="auto"/>
              <w:right w:val="single" w:sz="4" w:space="0" w:color="auto"/>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-1.895427064</w:t>
            </w: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r>
      <w:tr w:rsidR="00CF25F2" w:rsidRPr="00CF25F2" w:rsidTr="00CF25F2">
        <w:trPr>
          <w:trHeight w:val="288"/>
        </w:trPr>
        <w:tc>
          <w:tcPr>
            <w:tcW w:w="130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r>
      <w:tr w:rsidR="00CF25F2" w:rsidRPr="00CF25F2" w:rsidTr="00CF25F2">
        <w:trPr>
          <w:trHeight w:val="288"/>
        </w:trPr>
        <w:tc>
          <w:tcPr>
            <w:tcW w:w="130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b/>
                <w:bCs/>
                <w:color w:val="000000"/>
              </w:rPr>
            </w:pPr>
            <w:r w:rsidRPr="00CF25F2">
              <w:rPr>
                <w:rFonts w:ascii="Calibri" w:eastAsia="Times New Roman" w:hAnsi="Calibri" w:cs="Calibri"/>
                <w:b/>
                <w:bCs/>
                <w:color w:val="000000"/>
              </w:rPr>
              <w:t>Total</w:t>
            </w: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Calibri" w:eastAsia="Times New Roman" w:hAnsi="Calibri" w:cs="Calibri"/>
                <w:b/>
                <w:bCs/>
                <w:color w:val="000000"/>
              </w:rPr>
            </w:pPr>
          </w:p>
        </w:tc>
      </w:tr>
      <w:tr w:rsidR="00CF25F2" w:rsidRPr="00CF25F2" w:rsidTr="00CF25F2">
        <w:trPr>
          <w:trHeight w:val="288"/>
        </w:trPr>
        <w:tc>
          <w:tcPr>
            <w:tcW w:w="130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r w:rsidRPr="00CF25F2">
              <w:rPr>
                <w:rFonts w:ascii="Calibri" w:eastAsia="Times New Roman" w:hAnsi="Calibri" w:cs="Calibri"/>
                <w:color w:val="000000"/>
              </w:rPr>
              <w:t>3.266763</w:t>
            </w:r>
          </w:p>
        </w:tc>
        <w:tc>
          <w:tcPr>
            <w:tcW w:w="2440" w:type="dxa"/>
            <w:tcBorders>
              <w:top w:val="nil"/>
              <w:left w:val="nil"/>
              <w:bottom w:val="nil"/>
              <w:right w:val="nil"/>
            </w:tcBorders>
            <w:shd w:val="clear" w:color="auto" w:fill="auto"/>
            <w:noWrap/>
            <w:vAlign w:val="bottom"/>
            <w:hideMark/>
          </w:tcPr>
          <w:p w:rsidR="00CF25F2" w:rsidRPr="00CF25F2" w:rsidRDefault="00CF25F2" w:rsidP="00CF25F2">
            <w:pPr>
              <w:spacing w:after="0" w:line="240" w:lineRule="auto"/>
              <w:jc w:val="right"/>
              <w:rPr>
                <w:rFonts w:ascii="Calibri" w:eastAsia="Times New Roman" w:hAnsi="Calibri" w:cs="Calibri"/>
                <w:color w:val="000000"/>
              </w:rPr>
            </w:pPr>
          </w:p>
        </w:tc>
      </w:tr>
    </w:tbl>
    <w:p w:rsidR="00BB0FB0" w:rsidRDefault="00CF25F2">
      <w:r>
        <w:fldChar w:fldCharType="end"/>
      </w:r>
    </w:p>
    <w:p w:rsidR="00CF25F2" w:rsidRDefault="00BB0FB0">
      <w:r>
        <w:t>To find the derived importance I did the following: Get Beta coefficients for each category, find the max and min for each attribute, find the absolute difference, and then calculate percent importance by taking the difference of each attribute divided by the sum of the differences, called Total.</w:t>
      </w:r>
    </w:p>
    <w:p w:rsidR="00CF25F2" w:rsidRDefault="00643B71">
      <w:r>
        <w:t>4)</w:t>
      </w:r>
      <w:r w:rsidRPr="00643B71">
        <w:t xml:space="preserve"> </w:t>
      </w:r>
      <w:r w:rsidRPr="00643B71">
        <w:drawing>
          <wp:inline distT="0" distB="0" distL="0" distR="0">
            <wp:extent cx="5943600" cy="115363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53639"/>
                    </a:xfrm>
                    <a:prstGeom prst="rect">
                      <a:avLst/>
                    </a:prstGeom>
                    <a:noFill/>
                    <a:ln>
                      <a:noFill/>
                    </a:ln>
                  </pic:spPr>
                </pic:pic>
              </a:graphicData>
            </a:graphic>
          </wp:inline>
        </w:drawing>
      </w:r>
    </w:p>
    <w:p w:rsidR="00643B71" w:rsidRDefault="00BB0FB0">
      <w:r>
        <w:t xml:space="preserve">This first chart shows the product share with the original attributes given. The utilities are found by taking the sum product of the Beta coefficients at the top and the actual 0 or 1 values for the attributes. These utilities are exponentiated to find </w:t>
      </w:r>
      <w:r w:rsidRPr="00BB0FB0">
        <w:rPr>
          <w:i/>
        </w:rPr>
        <w:t>Exp(</w:t>
      </w:r>
      <w:r>
        <w:rPr>
          <w:i/>
        </w:rPr>
        <w:t>U</w:t>
      </w:r>
      <w:r w:rsidRPr="00BB0FB0">
        <w:rPr>
          <w:i/>
        </w:rPr>
        <w:t>)</w:t>
      </w:r>
      <w:r>
        <w:t xml:space="preserve"> and then for each product we take its </w:t>
      </w:r>
      <w:r w:rsidRPr="00BB0FB0">
        <w:rPr>
          <w:i/>
        </w:rPr>
        <w:t>Exp(</w:t>
      </w:r>
      <w:r>
        <w:rPr>
          <w:i/>
        </w:rPr>
        <w:t>U</w:t>
      </w:r>
      <w:r w:rsidRPr="00BB0FB0">
        <w:rPr>
          <w:i/>
        </w:rPr>
        <w:t>)</w:t>
      </w:r>
      <w:r>
        <w:t xml:space="preserve"> and divide it by the sum of all the </w:t>
      </w:r>
      <w:r w:rsidRPr="00BB0FB0">
        <w:rPr>
          <w:i/>
        </w:rPr>
        <w:t>Exp(U)</w:t>
      </w:r>
      <w:r>
        <w:t xml:space="preserve"> to get the percent share.</w:t>
      </w:r>
    </w:p>
    <w:p w:rsidR="00BB0FB0" w:rsidRDefault="00BB0FB0"/>
    <w:p w:rsidR="00212ED2" w:rsidRDefault="00212ED2">
      <w:r>
        <w:fldChar w:fldCharType="begin"/>
      </w:r>
      <w:r>
        <w:instrText xml:space="preserve"> LINK Excel.Sheet.12 "C:\\Users\\Owner\\Documents\\Marketing Analytics\\fish preferences.xlsx" "Shares!R12C16:R18C22" \a \f 5 \h  \* MERGEFORMAT </w:instrText>
      </w:r>
      <w:r>
        <w:fldChar w:fldCharType="separate"/>
      </w:r>
    </w:p>
    <w:tbl>
      <w:tblPr>
        <w:tblStyle w:val="TableGrid"/>
        <w:tblW w:w="9527" w:type="dxa"/>
        <w:tblLook w:val="04A0" w:firstRow="1" w:lastRow="0" w:firstColumn="1" w:lastColumn="0" w:noHBand="0" w:noVBand="1"/>
      </w:tblPr>
      <w:tblGrid>
        <w:gridCol w:w="2018"/>
        <w:gridCol w:w="1095"/>
        <w:gridCol w:w="1095"/>
        <w:gridCol w:w="1095"/>
        <w:gridCol w:w="1097"/>
        <w:gridCol w:w="1548"/>
        <w:gridCol w:w="1579"/>
      </w:tblGrid>
      <w:tr w:rsidR="00212ED2" w:rsidRPr="00212ED2" w:rsidTr="00212ED2">
        <w:trPr>
          <w:trHeight w:val="374"/>
        </w:trPr>
        <w:tc>
          <w:tcPr>
            <w:tcW w:w="6400" w:type="dxa"/>
            <w:gridSpan w:val="5"/>
            <w:noWrap/>
            <w:hideMark/>
          </w:tcPr>
          <w:p w:rsidR="00212ED2" w:rsidRPr="00212ED2" w:rsidRDefault="00212ED2">
            <w:pPr>
              <w:rPr>
                <w:b/>
                <w:bCs/>
              </w:rPr>
            </w:pPr>
            <w:r w:rsidRPr="00212ED2">
              <w:rPr>
                <w:b/>
                <w:bCs/>
              </w:rPr>
              <w:lastRenderedPageBreak/>
              <w:t>Product Shares as a function of Product Price</w:t>
            </w:r>
          </w:p>
        </w:tc>
        <w:tc>
          <w:tcPr>
            <w:tcW w:w="1548" w:type="dxa"/>
            <w:noWrap/>
            <w:hideMark/>
          </w:tcPr>
          <w:p w:rsidR="00212ED2" w:rsidRPr="00212ED2" w:rsidRDefault="00212ED2">
            <w:pPr>
              <w:rPr>
                <w:b/>
                <w:bCs/>
              </w:rPr>
            </w:pPr>
          </w:p>
        </w:tc>
        <w:tc>
          <w:tcPr>
            <w:tcW w:w="1579" w:type="dxa"/>
            <w:noWrap/>
            <w:hideMark/>
          </w:tcPr>
          <w:p w:rsidR="00212ED2" w:rsidRPr="00212ED2" w:rsidRDefault="00212ED2"/>
        </w:tc>
      </w:tr>
      <w:tr w:rsidR="00212ED2" w:rsidRPr="00212ED2" w:rsidTr="00212ED2">
        <w:trPr>
          <w:trHeight w:val="324"/>
        </w:trPr>
        <w:tc>
          <w:tcPr>
            <w:tcW w:w="2018" w:type="dxa"/>
            <w:noWrap/>
            <w:hideMark/>
          </w:tcPr>
          <w:p w:rsidR="00212ED2" w:rsidRPr="00212ED2" w:rsidRDefault="00212ED2"/>
        </w:tc>
        <w:tc>
          <w:tcPr>
            <w:tcW w:w="1095" w:type="dxa"/>
            <w:noWrap/>
            <w:hideMark/>
          </w:tcPr>
          <w:p w:rsidR="00212ED2" w:rsidRPr="00212ED2" w:rsidRDefault="00212ED2"/>
        </w:tc>
        <w:tc>
          <w:tcPr>
            <w:tcW w:w="1095" w:type="dxa"/>
            <w:noWrap/>
            <w:hideMark/>
          </w:tcPr>
          <w:p w:rsidR="00212ED2" w:rsidRPr="00212ED2" w:rsidRDefault="00212ED2"/>
        </w:tc>
        <w:tc>
          <w:tcPr>
            <w:tcW w:w="1095" w:type="dxa"/>
            <w:noWrap/>
            <w:hideMark/>
          </w:tcPr>
          <w:p w:rsidR="00212ED2" w:rsidRPr="00212ED2" w:rsidRDefault="00212ED2"/>
        </w:tc>
        <w:tc>
          <w:tcPr>
            <w:tcW w:w="1095" w:type="dxa"/>
            <w:noWrap/>
            <w:hideMark/>
          </w:tcPr>
          <w:p w:rsidR="00212ED2" w:rsidRPr="00212ED2" w:rsidRDefault="00212ED2"/>
        </w:tc>
        <w:tc>
          <w:tcPr>
            <w:tcW w:w="1548" w:type="dxa"/>
            <w:noWrap/>
            <w:hideMark/>
          </w:tcPr>
          <w:p w:rsidR="00212ED2" w:rsidRPr="00212ED2" w:rsidRDefault="00212ED2">
            <w:pPr>
              <w:rPr>
                <w:b/>
                <w:bCs/>
              </w:rPr>
            </w:pPr>
            <w:r w:rsidRPr="00212ED2">
              <w:rPr>
                <w:b/>
                <w:bCs/>
              </w:rPr>
              <w:t>% Change</w:t>
            </w:r>
          </w:p>
        </w:tc>
        <w:tc>
          <w:tcPr>
            <w:tcW w:w="1579" w:type="dxa"/>
            <w:noWrap/>
            <w:hideMark/>
          </w:tcPr>
          <w:p w:rsidR="00212ED2" w:rsidRPr="00212ED2" w:rsidRDefault="00212ED2">
            <w:pPr>
              <w:rPr>
                <w:b/>
                <w:bCs/>
              </w:rPr>
            </w:pPr>
            <w:r w:rsidRPr="00212ED2">
              <w:rPr>
                <w:b/>
                <w:bCs/>
              </w:rPr>
              <w:t>Elasticity</w:t>
            </w:r>
          </w:p>
        </w:tc>
      </w:tr>
      <w:tr w:rsidR="00212ED2" w:rsidRPr="00212ED2" w:rsidTr="00212ED2">
        <w:trPr>
          <w:trHeight w:val="598"/>
        </w:trPr>
        <w:tc>
          <w:tcPr>
            <w:tcW w:w="2018" w:type="dxa"/>
            <w:hideMark/>
          </w:tcPr>
          <w:p w:rsidR="00212ED2" w:rsidRPr="00212ED2" w:rsidRDefault="00212ED2">
            <w:pPr>
              <w:rPr>
                <w:b/>
                <w:bCs/>
              </w:rPr>
            </w:pPr>
            <w:r w:rsidRPr="00212ED2">
              <w:rPr>
                <w:b/>
                <w:bCs/>
              </w:rPr>
              <w:t xml:space="preserve">Price of </w:t>
            </w:r>
            <w:r w:rsidRPr="00212ED2">
              <w:rPr>
                <w:b/>
                <w:bCs/>
              </w:rPr>
              <w:br/>
              <w:t>Product 1</w:t>
            </w:r>
          </w:p>
        </w:tc>
        <w:tc>
          <w:tcPr>
            <w:tcW w:w="1095" w:type="dxa"/>
            <w:noWrap/>
            <w:hideMark/>
          </w:tcPr>
          <w:p w:rsidR="00212ED2" w:rsidRPr="00212ED2" w:rsidRDefault="00212ED2" w:rsidP="00212ED2">
            <w:pPr>
              <w:rPr>
                <w:b/>
                <w:bCs/>
              </w:rPr>
            </w:pPr>
            <w:r w:rsidRPr="00212ED2">
              <w:rPr>
                <w:b/>
                <w:bCs/>
              </w:rPr>
              <w:t xml:space="preserve">$13.99 </w:t>
            </w:r>
          </w:p>
        </w:tc>
        <w:tc>
          <w:tcPr>
            <w:tcW w:w="1095" w:type="dxa"/>
            <w:noWrap/>
            <w:hideMark/>
          </w:tcPr>
          <w:p w:rsidR="00212ED2" w:rsidRPr="00212ED2" w:rsidRDefault="00212ED2" w:rsidP="00212ED2">
            <w:pPr>
              <w:rPr>
                <w:b/>
                <w:bCs/>
              </w:rPr>
            </w:pPr>
            <w:r w:rsidRPr="00212ED2">
              <w:rPr>
                <w:b/>
                <w:bCs/>
              </w:rPr>
              <w:t xml:space="preserve">$15.99 </w:t>
            </w:r>
          </w:p>
        </w:tc>
        <w:tc>
          <w:tcPr>
            <w:tcW w:w="1095" w:type="dxa"/>
            <w:noWrap/>
            <w:hideMark/>
          </w:tcPr>
          <w:p w:rsidR="00212ED2" w:rsidRPr="00212ED2" w:rsidRDefault="00212ED2" w:rsidP="00212ED2">
            <w:pPr>
              <w:rPr>
                <w:b/>
                <w:bCs/>
              </w:rPr>
            </w:pPr>
            <w:r w:rsidRPr="00212ED2">
              <w:rPr>
                <w:b/>
                <w:bCs/>
              </w:rPr>
              <w:t xml:space="preserve">$17.99 </w:t>
            </w:r>
          </w:p>
        </w:tc>
        <w:tc>
          <w:tcPr>
            <w:tcW w:w="1095" w:type="dxa"/>
            <w:noWrap/>
            <w:hideMark/>
          </w:tcPr>
          <w:p w:rsidR="00212ED2" w:rsidRPr="00212ED2" w:rsidRDefault="00212ED2" w:rsidP="00212ED2">
            <w:pPr>
              <w:rPr>
                <w:b/>
                <w:bCs/>
              </w:rPr>
            </w:pPr>
            <w:r w:rsidRPr="00212ED2">
              <w:rPr>
                <w:b/>
                <w:bCs/>
              </w:rPr>
              <w:t xml:space="preserve">$19.99 </w:t>
            </w:r>
          </w:p>
        </w:tc>
        <w:tc>
          <w:tcPr>
            <w:tcW w:w="1548" w:type="dxa"/>
            <w:noWrap/>
            <w:hideMark/>
          </w:tcPr>
          <w:p w:rsidR="00212ED2" w:rsidRPr="00212ED2" w:rsidRDefault="00212ED2" w:rsidP="00212ED2">
            <w:r w:rsidRPr="00212ED2">
              <w:t>35.31%</w:t>
            </w:r>
          </w:p>
        </w:tc>
        <w:tc>
          <w:tcPr>
            <w:tcW w:w="1579" w:type="dxa"/>
            <w:noWrap/>
            <w:hideMark/>
          </w:tcPr>
          <w:p w:rsidR="00212ED2" w:rsidRPr="00212ED2" w:rsidRDefault="00212ED2">
            <w:r w:rsidRPr="00212ED2">
              <w:t> </w:t>
            </w:r>
          </w:p>
        </w:tc>
      </w:tr>
      <w:tr w:rsidR="00212ED2" w:rsidRPr="00212ED2" w:rsidTr="00212ED2">
        <w:trPr>
          <w:trHeight w:val="299"/>
        </w:trPr>
        <w:tc>
          <w:tcPr>
            <w:tcW w:w="2018" w:type="dxa"/>
            <w:noWrap/>
            <w:hideMark/>
          </w:tcPr>
          <w:p w:rsidR="00212ED2" w:rsidRPr="00212ED2" w:rsidRDefault="00212ED2">
            <w:r w:rsidRPr="00212ED2">
              <w:t>Product 1</w:t>
            </w:r>
          </w:p>
        </w:tc>
        <w:tc>
          <w:tcPr>
            <w:tcW w:w="1095" w:type="dxa"/>
            <w:noWrap/>
            <w:hideMark/>
          </w:tcPr>
          <w:p w:rsidR="00212ED2" w:rsidRPr="00212ED2" w:rsidRDefault="00212ED2" w:rsidP="00212ED2">
            <w:r w:rsidRPr="00212ED2">
              <w:t>29.26%</w:t>
            </w:r>
          </w:p>
        </w:tc>
        <w:tc>
          <w:tcPr>
            <w:tcW w:w="1095" w:type="dxa"/>
            <w:noWrap/>
            <w:hideMark/>
          </w:tcPr>
          <w:p w:rsidR="00212ED2" w:rsidRPr="00212ED2" w:rsidRDefault="00212ED2" w:rsidP="00212ED2">
            <w:r w:rsidRPr="00212ED2">
              <w:t>25.49%</w:t>
            </w:r>
          </w:p>
        </w:tc>
        <w:tc>
          <w:tcPr>
            <w:tcW w:w="1095" w:type="dxa"/>
            <w:noWrap/>
            <w:hideMark/>
          </w:tcPr>
          <w:p w:rsidR="00212ED2" w:rsidRPr="00212ED2" w:rsidRDefault="00212ED2" w:rsidP="00212ED2">
            <w:r w:rsidRPr="00212ED2">
              <w:t>22.06%</w:t>
            </w:r>
          </w:p>
        </w:tc>
        <w:tc>
          <w:tcPr>
            <w:tcW w:w="1095" w:type="dxa"/>
            <w:noWrap/>
            <w:hideMark/>
          </w:tcPr>
          <w:p w:rsidR="00212ED2" w:rsidRPr="00212ED2" w:rsidRDefault="00212ED2" w:rsidP="00212ED2">
            <w:r w:rsidRPr="00212ED2">
              <w:t>18.97%</w:t>
            </w:r>
          </w:p>
        </w:tc>
        <w:tc>
          <w:tcPr>
            <w:tcW w:w="1548" w:type="dxa"/>
            <w:noWrap/>
            <w:hideMark/>
          </w:tcPr>
          <w:p w:rsidR="00212ED2" w:rsidRPr="00212ED2" w:rsidRDefault="00212ED2" w:rsidP="00212ED2">
            <w:r w:rsidRPr="00212ED2">
              <w:t>-42.65%</w:t>
            </w:r>
          </w:p>
        </w:tc>
        <w:tc>
          <w:tcPr>
            <w:tcW w:w="1579" w:type="dxa"/>
            <w:noWrap/>
            <w:hideMark/>
          </w:tcPr>
          <w:p w:rsidR="00212ED2" w:rsidRPr="00212ED2" w:rsidRDefault="00212ED2" w:rsidP="00212ED2">
            <w:r w:rsidRPr="00212ED2">
              <w:t>-1.207741489</w:t>
            </w:r>
          </w:p>
        </w:tc>
      </w:tr>
      <w:tr w:rsidR="00212ED2" w:rsidRPr="00212ED2" w:rsidTr="00212ED2">
        <w:trPr>
          <w:trHeight w:val="299"/>
        </w:trPr>
        <w:tc>
          <w:tcPr>
            <w:tcW w:w="2018" w:type="dxa"/>
            <w:noWrap/>
            <w:hideMark/>
          </w:tcPr>
          <w:p w:rsidR="00212ED2" w:rsidRPr="00212ED2" w:rsidRDefault="00212ED2">
            <w:r w:rsidRPr="00212ED2">
              <w:t>Product 2</w:t>
            </w:r>
          </w:p>
        </w:tc>
        <w:tc>
          <w:tcPr>
            <w:tcW w:w="1095" w:type="dxa"/>
            <w:noWrap/>
            <w:hideMark/>
          </w:tcPr>
          <w:p w:rsidR="00212ED2" w:rsidRPr="00212ED2" w:rsidRDefault="00212ED2" w:rsidP="00212ED2">
            <w:r w:rsidRPr="00212ED2">
              <w:t>33.08%</w:t>
            </w:r>
          </w:p>
        </w:tc>
        <w:tc>
          <w:tcPr>
            <w:tcW w:w="1095" w:type="dxa"/>
            <w:noWrap/>
            <w:hideMark/>
          </w:tcPr>
          <w:p w:rsidR="00212ED2" w:rsidRPr="00212ED2" w:rsidRDefault="00212ED2" w:rsidP="00212ED2">
            <w:r w:rsidRPr="00212ED2">
              <w:t>34.85%</w:t>
            </w:r>
          </w:p>
        </w:tc>
        <w:tc>
          <w:tcPr>
            <w:tcW w:w="1095" w:type="dxa"/>
            <w:noWrap/>
            <w:hideMark/>
          </w:tcPr>
          <w:p w:rsidR="00212ED2" w:rsidRPr="00212ED2" w:rsidRDefault="00212ED2" w:rsidP="00212ED2">
            <w:r w:rsidRPr="00212ED2">
              <w:t>36.45%</w:t>
            </w:r>
          </w:p>
        </w:tc>
        <w:tc>
          <w:tcPr>
            <w:tcW w:w="1095" w:type="dxa"/>
            <w:noWrap/>
            <w:hideMark/>
          </w:tcPr>
          <w:p w:rsidR="00212ED2" w:rsidRPr="00212ED2" w:rsidRDefault="00212ED2" w:rsidP="00212ED2">
            <w:r w:rsidRPr="00212ED2">
              <w:t>37.90%</w:t>
            </w:r>
          </w:p>
        </w:tc>
        <w:tc>
          <w:tcPr>
            <w:tcW w:w="1548" w:type="dxa"/>
            <w:noWrap/>
            <w:hideMark/>
          </w:tcPr>
          <w:p w:rsidR="00212ED2" w:rsidRPr="00212ED2" w:rsidRDefault="00212ED2" w:rsidP="00212ED2">
            <w:r w:rsidRPr="00212ED2">
              <w:t>13.55%</w:t>
            </w:r>
          </w:p>
        </w:tc>
        <w:tc>
          <w:tcPr>
            <w:tcW w:w="1579" w:type="dxa"/>
            <w:noWrap/>
            <w:hideMark/>
          </w:tcPr>
          <w:p w:rsidR="00212ED2" w:rsidRPr="00212ED2" w:rsidRDefault="00212ED2" w:rsidP="00212ED2">
            <w:r w:rsidRPr="00212ED2">
              <w:t>0.383814969</w:t>
            </w:r>
          </w:p>
        </w:tc>
      </w:tr>
      <w:tr w:rsidR="00212ED2" w:rsidRPr="00212ED2" w:rsidTr="00212ED2">
        <w:trPr>
          <w:trHeight w:val="299"/>
        </w:trPr>
        <w:tc>
          <w:tcPr>
            <w:tcW w:w="2018" w:type="dxa"/>
            <w:noWrap/>
            <w:hideMark/>
          </w:tcPr>
          <w:p w:rsidR="00212ED2" w:rsidRPr="00212ED2" w:rsidRDefault="00212ED2">
            <w:r w:rsidRPr="00212ED2">
              <w:t>Product 3</w:t>
            </w:r>
          </w:p>
        </w:tc>
        <w:tc>
          <w:tcPr>
            <w:tcW w:w="1095" w:type="dxa"/>
            <w:noWrap/>
            <w:hideMark/>
          </w:tcPr>
          <w:p w:rsidR="00212ED2" w:rsidRPr="00212ED2" w:rsidRDefault="00212ED2" w:rsidP="00212ED2">
            <w:r w:rsidRPr="00212ED2">
              <w:t>11.07%</w:t>
            </w:r>
          </w:p>
        </w:tc>
        <w:tc>
          <w:tcPr>
            <w:tcW w:w="1095" w:type="dxa"/>
            <w:noWrap/>
            <w:hideMark/>
          </w:tcPr>
          <w:p w:rsidR="00212ED2" w:rsidRPr="00212ED2" w:rsidRDefault="00212ED2" w:rsidP="00212ED2">
            <w:r w:rsidRPr="00212ED2">
              <w:t>11.65%</w:t>
            </w:r>
          </w:p>
        </w:tc>
        <w:tc>
          <w:tcPr>
            <w:tcW w:w="1095" w:type="dxa"/>
            <w:noWrap/>
            <w:hideMark/>
          </w:tcPr>
          <w:p w:rsidR="00212ED2" w:rsidRPr="00212ED2" w:rsidRDefault="00212ED2" w:rsidP="00212ED2">
            <w:r w:rsidRPr="00212ED2">
              <w:t>12.19%</w:t>
            </w:r>
          </w:p>
        </w:tc>
        <w:tc>
          <w:tcPr>
            <w:tcW w:w="1095" w:type="dxa"/>
            <w:noWrap/>
            <w:hideMark/>
          </w:tcPr>
          <w:p w:rsidR="00212ED2" w:rsidRPr="00212ED2" w:rsidRDefault="00212ED2" w:rsidP="00212ED2">
            <w:r w:rsidRPr="00212ED2">
              <w:t>12.67%</w:t>
            </w:r>
          </w:p>
        </w:tc>
        <w:tc>
          <w:tcPr>
            <w:tcW w:w="1548" w:type="dxa"/>
            <w:noWrap/>
            <w:hideMark/>
          </w:tcPr>
          <w:p w:rsidR="00212ED2" w:rsidRPr="00212ED2" w:rsidRDefault="00212ED2" w:rsidP="00212ED2">
            <w:r w:rsidRPr="00212ED2">
              <w:t>13.55%</w:t>
            </w:r>
          </w:p>
        </w:tc>
        <w:tc>
          <w:tcPr>
            <w:tcW w:w="1579" w:type="dxa"/>
            <w:noWrap/>
            <w:hideMark/>
          </w:tcPr>
          <w:p w:rsidR="00212ED2" w:rsidRPr="00212ED2" w:rsidRDefault="00212ED2" w:rsidP="00212ED2">
            <w:r w:rsidRPr="00212ED2">
              <w:t>0.383814969</w:t>
            </w:r>
          </w:p>
        </w:tc>
      </w:tr>
      <w:tr w:rsidR="00212ED2" w:rsidRPr="00212ED2" w:rsidTr="00212ED2">
        <w:trPr>
          <w:trHeight w:val="299"/>
        </w:trPr>
        <w:tc>
          <w:tcPr>
            <w:tcW w:w="2018" w:type="dxa"/>
            <w:noWrap/>
            <w:hideMark/>
          </w:tcPr>
          <w:p w:rsidR="00212ED2" w:rsidRPr="00212ED2" w:rsidRDefault="00212ED2">
            <w:r w:rsidRPr="00212ED2">
              <w:t>None</w:t>
            </w:r>
          </w:p>
        </w:tc>
        <w:tc>
          <w:tcPr>
            <w:tcW w:w="1095" w:type="dxa"/>
            <w:noWrap/>
            <w:hideMark/>
          </w:tcPr>
          <w:p w:rsidR="00212ED2" w:rsidRPr="00212ED2" w:rsidRDefault="00212ED2" w:rsidP="00212ED2">
            <w:r w:rsidRPr="00212ED2">
              <w:t>26.59%</w:t>
            </w:r>
          </w:p>
        </w:tc>
        <w:tc>
          <w:tcPr>
            <w:tcW w:w="1095" w:type="dxa"/>
            <w:noWrap/>
            <w:hideMark/>
          </w:tcPr>
          <w:p w:rsidR="00212ED2" w:rsidRPr="00212ED2" w:rsidRDefault="00212ED2" w:rsidP="00212ED2">
            <w:r w:rsidRPr="00212ED2">
              <w:t>28.01%</w:t>
            </w:r>
          </w:p>
        </w:tc>
        <w:tc>
          <w:tcPr>
            <w:tcW w:w="1095" w:type="dxa"/>
            <w:noWrap/>
            <w:hideMark/>
          </w:tcPr>
          <w:p w:rsidR="00212ED2" w:rsidRPr="00212ED2" w:rsidRDefault="00212ED2" w:rsidP="00212ED2">
            <w:r w:rsidRPr="00212ED2">
              <w:t>29.30%</w:t>
            </w:r>
          </w:p>
        </w:tc>
        <w:tc>
          <w:tcPr>
            <w:tcW w:w="1095" w:type="dxa"/>
            <w:noWrap/>
            <w:hideMark/>
          </w:tcPr>
          <w:p w:rsidR="00212ED2" w:rsidRPr="00212ED2" w:rsidRDefault="00212ED2" w:rsidP="00212ED2">
            <w:r w:rsidRPr="00212ED2">
              <w:t>30.46%</w:t>
            </w:r>
          </w:p>
        </w:tc>
        <w:tc>
          <w:tcPr>
            <w:tcW w:w="1548" w:type="dxa"/>
            <w:noWrap/>
            <w:hideMark/>
          </w:tcPr>
          <w:p w:rsidR="00212ED2" w:rsidRPr="00212ED2" w:rsidRDefault="00212ED2" w:rsidP="00212ED2">
            <w:r w:rsidRPr="00212ED2">
              <w:t>13.55%</w:t>
            </w:r>
          </w:p>
        </w:tc>
        <w:tc>
          <w:tcPr>
            <w:tcW w:w="1579" w:type="dxa"/>
            <w:noWrap/>
            <w:hideMark/>
          </w:tcPr>
          <w:p w:rsidR="00212ED2" w:rsidRPr="00212ED2" w:rsidRDefault="00212ED2" w:rsidP="00212ED2">
            <w:r w:rsidRPr="00212ED2">
              <w:t>0.383814969</w:t>
            </w:r>
          </w:p>
        </w:tc>
      </w:tr>
    </w:tbl>
    <w:p w:rsidR="00CF25F2" w:rsidRDefault="00212ED2">
      <w:r>
        <w:fldChar w:fldCharType="end"/>
      </w:r>
    </w:p>
    <w:p w:rsidR="00AE2590" w:rsidRDefault="00AE2590">
      <w:r>
        <w:t xml:space="preserve">This chart is just showing how the product share changes as the price changes for product 1. I did this by doing the exact same type of table above but made 4 of them, each with one of the prices. I aggregated the results into this table above. I then calculated the percent change in market share </w:t>
      </w:r>
      <w:r w:rsidR="009611A5">
        <w:t>by taking the difference of the highest and lowest product share and dividing it by the average of these 2 values. Lastly I calculated the Elasticity by taken the percent change in price (35.31%) by the percent change in product share for each product, given the price changes. Notice that the % changes and elasticities for the products whose price is not changing is constant.</w:t>
      </w:r>
    </w:p>
    <w:p w:rsidR="00212ED2" w:rsidRDefault="00212ED2">
      <w:r>
        <w:rPr>
          <w:noProof/>
        </w:rPr>
        <w:drawing>
          <wp:inline distT="0" distB="0" distL="0" distR="0" wp14:anchorId="1D9318F7" wp14:editId="2930D14C">
            <wp:extent cx="5943600" cy="2991485"/>
            <wp:effectExtent l="0" t="0" r="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2ED2" w:rsidRDefault="004E368D">
      <w:r>
        <w:t>This is simply a graph to represent the same data graphically that I showed in the table above.</w:t>
      </w:r>
    </w:p>
    <w:p w:rsidR="00467AF8" w:rsidRDefault="00467AF8" w:rsidP="005E76B6"/>
    <w:p w:rsidR="00467AF8" w:rsidRDefault="00467AF8" w:rsidP="005E76B6"/>
    <w:p w:rsidR="00467AF8" w:rsidRDefault="00467AF8" w:rsidP="005E76B6"/>
    <w:p w:rsidR="00467AF8" w:rsidRDefault="00467AF8" w:rsidP="005E76B6"/>
    <w:p w:rsidR="00467AF8" w:rsidRDefault="00467AF8" w:rsidP="005E76B6"/>
    <w:p w:rsidR="00212ED2" w:rsidRDefault="00212ED2" w:rsidP="005E76B6">
      <w:bookmarkStart w:id="0" w:name="_GoBack"/>
      <w:bookmarkEnd w:id="0"/>
      <w:r>
        <w:lastRenderedPageBreak/>
        <w:t>5)</w:t>
      </w:r>
      <w:r w:rsidR="005E76B6">
        <w:t xml:space="preserve"> </w:t>
      </w:r>
      <w:r w:rsidR="00C34AFC">
        <w:t>Parts</w:t>
      </w:r>
      <w:r w:rsidR="005E76B6">
        <w:t xml:space="preserve"> a, b, c</w:t>
      </w:r>
    </w:p>
    <w:p w:rsidR="00212ED2" w:rsidRDefault="005E76B6">
      <w:r>
        <w:rPr>
          <w:noProof/>
        </w:rPr>
        <w:drawing>
          <wp:inline distT="0" distB="0" distL="0" distR="0" wp14:anchorId="02D08972" wp14:editId="6BDB4E7E">
            <wp:extent cx="51816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2657475"/>
                    </a:xfrm>
                    <a:prstGeom prst="rect">
                      <a:avLst/>
                    </a:prstGeom>
                  </pic:spPr>
                </pic:pic>
              </a:graphicData>
            </a:graphic>
          </wp:inline>
        </w:drawing>
      </w:r>
    </w:p>
    <w:p w:rsidR="00212ED2" w:rsidRDefault="00212ED2"/>
    <w:sectPr w:rsidR="00212ED2" w:rsidSect="00DE6F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7112"/>
    <w:multiLevelType w:val="hybridMultilevel"/>
    <w:tmpl w:val="ECD2C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C46BA"/>
    <w:multiLevelType w:val="hybridMultilevel"/>
    <w:tmpl w:val="F7368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5553F"/>
    <w:multiLevelType w:val="hybridMultilevel"/>
    <w:tmpl w:val="860E6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DC"/>
    <w:rsid w:val="00026ACF"/>
    <w:rsid w:val="001E650B"/>
    <w:rsid w:val="0021292D"/>
    <w:rsid w:val="00212ED2"/>
    <w:rsid w:val="003111A0"/>
    <w:rsid w:val="003F1A49"/>
    <w:rsid w:val="00467AF8"/>
    <w:rsid w:val="004C26A6"/>
    <w:rsid w:val="004E368D"/>
    <w:rsid w:val="00505CF7"/>
    <w:rsid w:val="005E76B6"/>
    <w:rsid w:val="00643B71"/>
    <w:rsid w:val="00697C71"/>
    <w:rsid w:val="006A01F1"/>
    <w:rsid w:val="007F1DD1"/>
    <w:rsid w:val="00901E30"/>
    <w:rsid w:val="009611A5"/>
    <w:rsid w:val="00AE2590"/>
    <w:rsid w:val="00BA249A"/>
    <w:rsid w:val="00BB0FB0"/>
    <w:rsid w:val="00C34AFC"/>
    <w:rsid w:val="00CF25F2"/>
    <w:rsid w:val="00DD38F7"/>
    <w:rsid w:val="00DE6FDC"/>
    <w:rsid w:val="00EF2014"/>
    <w:rsid w:val="00F97ECA"/>
    <w:rsid w:val="00FE41A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47DB-922D-4540-AB90-06829C46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6FDC"/>
    <w:pPr>
      <w:spacing w:after="0" w:line="240" w:lineRule="auto"/>
    </w:pPr>
    <w:rPr>
      <w:rFonts w:eastAsiaTheme="minorEastAsia"/>
    </w:rPr>
  </w:style>
  <w:style w:type="character" w:customStyle="1" w:styleId="NoSpacingChar">
    <w:name w:val="No Spacing Char"/>
    <w:basedOn w:val="DefaultParagraphFont"/>
    <w:link w:val="NoSpacing"/>
    <w:uiPriority w:val="1"/>
    <w:rsid w:val="00DE6FDC"/>
    <w:rPr>
      <w:rFonts w:eastAsiaTheme="minorEastAsia"/>
    </w:rPr>
  </w:style>
  <w:style w:type="paragraph" w:styleId="ListParagraph">
    <w:name w:val="List Paragraph"/>
    <w:basedOn w:val="Normal"/>
    <w:uiPriority w:val="34"/>
    <w:qFormat/>
    <w:rsid w:val="00505CF7"/>
    <w:pPr>
      <w:ind w:left="720"/>
      <w:contextualSpacing/>
    </w:pPr>
  </w:style>
  <w:style w:type="table" w:styleId="TableGrid">
    <w:name w:val="Table Grid"/>
    <w:basedOn w:val="TableNormal"/>
    <w:uiPriority w:val="39"/>
    <w:rsid w:val="0002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532">
      <w:bodyDiv w:val="1"/>
      <w:marLeft w:val="0"/>
      <w:marRight w:val="0"/>
      <w:marTop w:val="0"/>
      <w:marBottom w:val="0"/>
      <w:divBdr>
        <w:top w:val="none" w:sz="0" w:space="0" w:color="auto"/>
        <w:left w:val="none" w:sz="0" w:space="0" w:color="auto"/>
        <w:bottom w:val="none" w:sz="0" w:space="0" w:color="auto"/>
        <w:right w:val="none" w:sz="0" w:space="0" w:color="auto"/>
      </w:divBdr>
    </w:div>
    <w:div w:id="53551248">
      <w:bodyDiv w:val="1"/>
      <w:marLeft w:val="0"/>
      <w:marRight w:val="0"/>
      <w:marTop w:val="0"/>
      <w:marBottom w:val="0"/>
      <w:divBdr>
        <w:top w:val="none" w:sz="0" w:space="0" w:color="auto"/>
        <w:left w:val="none" w:sz="0" w:space="0" w:color="auto"/>
        <w:bottom w:val="none" w:sz="0" w:space="0" w:color="auto"/>
        <w:right w:val="none" w:sz="0" w:space="0" w:color="auto"/>
      </w:divBdr>
    </w:div>
    <w:div w:id="55011416">
      <w:bodyDiv w:val="1"/>
      <w:marLeft w:val="0"/>
      <w:marRight w:val="0"/>
      <w:marTop w:val="0"/>
      <w:marBottom w:val="0"/>
      <w:divBdr>
        <w:top w:val="none" w:sz="0" w:space="0" w:color="auto"/>
        <w:left w:val="none" w:sz="0" w:space="0" w:color="auto"/>
        <w:bottom w:val="none" w:sz="0" w:space="0" w:color="auto"/>
        <w:right w:val="none" w:sz="0" w:space="0" w:color="auto"/>
      </w:divBdr>
    </w:div>
    <w:div w:id="111754392">
      <w:bodyDiv w:val="1"/>
      <w:marLeft w:val="0"/>
      <w:marRight w:val="0"/>
      <w:marTop w:val="0"/>
      <w:marBottom w:val="0"/>
      <w:divBdr>
        <w:top w:val="none" w:sz="0" w:space="0" w:color="auto"/>
        <w:left w:val="none" w:sz="0" w:space="0" w:color="auto"/>
        <w:bottom w:val="none" w:sz="0" w:space="0" w:color="auto"/>
        <w:right w:val="none" w:sz="0" w:space="0" w:color="auto"/>
      </w:divBdr>
    </w:div>
    <w:div w:id="119807797">
      <w:bodyDiv w:val="1"/>
      <w:marLeft w:val="0"/>
      <w:marRight w:val="0"/>
      <w:marTop w:val="0"/>
      <w:marBottom w:val="0"/>
      <w:divBdr>
        <w:top w:val="none" w:sz="0" w:space="0" w:color="auto"/>
        <w:left w:val="none" w:sz="0" w:space="0" w:color="auto"/>
        <w:bottom w:val="none" w:sz="0" w:space="0" w:color="auto"/>
        <w:right w:val="none" w:sz="0" w:space="0" w:color="auto"/>
      </w:divBdr>
    </w:div>
    <w:div w:id="179709584">
      <w:bodyDiv w:val="1"/>
      <w:marLeft w:val="0"/>
      <w:marRight w:val="0"/>
      <w:marTop w:val="0"/>
      <w:marBottom w:val="0"/>
      <w:divBdr>
        <w:top w:val="none" w:sz="0" w:space="0" w:color="auto"/>
        <w:left w:val="none" w:sz="0" w:space="0" w:color="auto"/>
        <w:bottom w:val="none" w:sz="0" w:space="0" w:color="auto"/>
        <w:right w:val="none" w:sz="0" w:space="0" w:color="auto"/>
      </w:divBdr>
    </w:div>
    <w:div w:id="189417200">
      <w:bodyDiv w:val="1"/>
      <w:marLeft w:val="0"/>
      <w:marRight w:val="0"/>
      <w:marTop w:val="0"/>
      <w:marBottom w:val="0"/>
      <w:divBdr>
        <w:top w:val="none" w:sz="0" w:space="0" w:color="auto"/>
        <w:left w:val="none" w:sz="0" w:space="0" w:color="auto"/>
        <w:bottom w:val="none" w:sz="0" w:space="0" w:color="auto"/>
        <w:right w:val="none" w:sz="0" w:space="0" w:color="auto"/>
      </w:divBdr>
    </w:div>
    <w:div w:id="195582490">
      <w:bodyDiv w:val="1"/>
      <w:marLeft w:val="0"/>
      <w:marRight w:val="0"/>
      <w:marTop w:val="0"/>
      <w:marBottom w:val="0"/>
      <w:divBdr>
        <w:top w:val="none" w:sz="0" w:space="0" w:color="auto"/>
        <w:left w:val="none" w:sz="0" w:space="0" w:color="auto"/>
        <w:bottom w:val="none" w:sz="0" w:space="0" w:color="auto"/>
        <w:right w:val="none" w:sz="0" w:space="0" w:color="auto"/>
      </w:divBdr>
    </w:div>
    <w:div w:id="225452651">
      <w:bodyDiv w:val="1"/>
      <w:marLeft w:val="0"/>
      <w:marRight w:val="0"/>
      <w:marTop w:val="0"/>
      <w:marBottom w:val="0"/>
      <w:divBdr>
        <w:top w:val="none" w:sz="0" w:space="0" w:color="auto"/>
        <w:left w:val="none" w:sz="0" w:space="0" w:color="auto"/>
        <w:bottom w:val="none" w:sz="0" w:space="0" w:color="auto"/>
        <w:right w:val="none" w:sz="0" w:space="0" w:color="auto"/>
      </w:divBdr>
    </w:div>
    <w:div w:id="245920088">
      <w:bodyDiv w:val="1"/>
      <w:marLeft w:val="0"/>
      <w:marRight w:val="0"/>
      <w:marTop w:val="0"/>
      <w:marBottom w:val="0"/>
      <w:divBdr>
        <w:top w:val="none" w:sz="0" w:space="0" w:color="auto"/>
        <w:left w:val="none" w:sz="0" w:space="0" w:color="auto"/>
        <w:bottom w:val="none" w:sz="0" w:space="0" w:color="auto"/>
        <w:right w:val="none" w:sz="0" w:space="0" w:color="auto"/>
      </w:divBdr>
    </w:div>
    <w:div w:id="266305016">
      <w:bodyDiv w:val="1"/>
      <w:marLeft w:val="0"/>
      <w:marRight w:val="0"/>
      <w:marTop w:val="0"/>
      <w:marBottom w:val="0"/>
      <w:divBdr>
        <w:top w:val="none" w:sz="0" w:space="0" w:color="auto"/>
        <w:left w:val="none" w:sz="0" w:space="0" w:color="auto"/>
        <w:bottom w:val="none" w:sz="0" w:space="0" w:color="auto"/>
        <w:right w:val="none" w:sz="0" w:space="0" w:color="auto"/>
      </w:divBdr>
    </w:div>
    <w:div w:id="276715139">
      <w:bodyDiv w:val="1"/>
      <w:marLeft w:val="0"/>
      <w:marRight w:val="0"/>
      <w:marTop w:val="0"/>
      <w:marBottom w:val="0"/>
      <w:divBdr>
        <w:top w:val="none" w:sz="0" w:space="0" w:color="auto"/>
        <w:left w:val="none" w:sz="0" w:space="0" w:color="auto"/>
        <w:bottom w:val="none" w:sz="0" w:space="0" w:color="auto"/>
        <w:right w:val="none" w:sz="0" w:space="0" w:color="auto"/>
      </w:divBdr>
    </w:div>
    <w:div w:id="277296712">
      <w:bodyDiv w:val="1"/>
      <w:marLeft w:val="0"/>
      <w:marRight w:val="0"/>
      <w:marTop w:val="0"/>
      <w:marBottom w:val="0"/>
      <w:divBdr>
        <w:top w:val="none" w:sz="0" w:space="0" w:color="auto"/>
        <w:left w:val="none" w:sz="0" w:space="0" w:color="auto"/>
        <w:bottom w:val="none" w:sz="0" w:space="0" w:color="auto"/>
        <w:right w:val="none" w:sz="0" w:space="0" w:color="auto"/>
      </w:divBdr>
    </w:div>
    <w:div w:id="319426714">
      <w:bodyDiv w:val="1"/>
      <w:marLeft w:val="0"/>
      <w:marRight w:val="0"/>
      <w:marTop w:val="0"/>
      <w:marBottom w:val="0"/>
      <w:divBdr>
        <w:top w:val="none" w:sz="0" w:space="0" w:color="auto"/>
        <w:left w:val="none" w:sz="0" w:space="0" w:color="auto"/>
        <w:bottom w:val="none" w:sz="0" w:space="0" w:color="auto"/>
        <w:right w:val="none" w:sz="0" w:space="0" w:color="auto"/>
      </w:divBdr>
    </w:div>
    <w:div w:id="323433998">
      <w:bodyDiv w:val="1"/>
      <w:marLeft w:val="0"/>
      <w:marRight w:val="0"/>
      <w:marTop w:val="0"/>
      <w:marBottom w:val="0"/>
      <w:divBdr>
        <w:top w:val="none" w:sz="0" w:space="0" w:color="auto"/>
        <w:left w:val="none" w:sz="0" w:space="0" w:color="auto"/>
        <w:bottom w:val="none" w:sz="0" w:space="0" w:color="auto"/>
        <w:right w:val="none" w:sz="0" w:space="0" w:color="auto"/>
      </w:divBdr>
    </w:div>
    <w:div w:id="331495732">
      <w:bodyDiv w:val="1"/>
      <w:marLeft w:val="0"/>
      <w:marRight w:val="0"/>
      <w:marTop w:val="0"/>
      <w:marBottom w:val="0"/>
      <w:divBdr>
        <w:top w:val="none" w:sz="0" w:space="0" w:color="auto"/>
        <w:left w:val="none" w:sz="0" w:space="0" w:color="auto"/>
        <w:bottom w:val="none" w:sz="0" w:space="0" w:color="auto"/>
        <w:right w:val="none" w:sz="0" w:space="0" w:color="auto"/>
      </w:divBdr>
    </w:div>
    <w:div w:id="431824770">
      <w:bodyDiv w:val="1"/>
      <w:marLeft w:val="0"/>
      <w:marRight w:val="0"/>
      <w:marTop w:val="0"/>
      <w:marBottom w:val="0"/>
      <w:divBdr>
        <w:top w:val="none" w:sz="0" w:space="0" w:color="auto"/>
        <w:left w:val="none" w:sz="0" w:space="0" w:color="auto"/>
        <w:bottom w:val="none" w:sz="0" w:space="0" w:color="auto"/>
        <w:right w:val="none" w:sz="0" w:space="0" w:color="auto"/>
      </w:divBdr>
    </w:div>
    <w:div w:id="440105053">
      <w:bodyDiv w:val="1"/>
      <w:marLeft w:val="0"/>
      <w:marRight w:val="0"/>
      <w:marTop w:val="0"/>
      <w:marBottom w:val="0"/>
      <w:divBdr>
        <w:top w:val="none" w:sz="0" w:space="0" w:color="auto"/>
        <w:left w:val="none" w:sz="0" w:space="0" w:color="auto"/>
        <w:bottom w:val="none" w:sz="0" w:space="0" w:color="auto"/>
        <w:right w:val="none" w:sz="0" w:space="0" w:color="auto"/>
      </w:divBdr>
    </w:div>
    <w:div w:id="446123022">
      <w:bodyDiv w:val="1"/>
      <w:marLeft w:val="0"/>
      <w:marRight w:val="0"/>
      <w:marTop w:val="0"/>
      <w:marBottom w:val="0"/>
      <w:divBdr>
        <w:top w:val="none" w:sz="0" w:space="0" w:color="auto"/>
        <w:left w:val="none" w:sz="0" w:space="0" w:color="auto"/>
        <w:bottom w:val="none" w:sz="0" w:space="0" w:color="auto"/>
        <w:right w:val="none" w:sz="0" w:space="0" w:color="auto"/>
      </w:divBdr>
    </w:div>
    <w:div w:id="456415613">
      <w:bodyDiv w:val="1"/>
      <w:marLeft w:val="0"/>
      <w:marRight w:val="0"/>
      <w:marTop w:val="0"/>
      <w:marBottom w:val="0"/>
      <w:divBdr>
        <w:top w:val="none" w:sz="0" w:space="0" w:color="auto"/>
        <w:left w:val="none" w:sz="0" w:space="0" w:color="auto"/>
        <w:bottom w:val="none" w:sz="0" w:space="0" w:color="auto"/>
        <w:right w:val="none" w:sz="0" w:space="0" w:color="auto"/>
      </w:divBdr>
    </w:div>
    <w:div w:id="538513147">
      <w:bodyDiv w:val="1"/>
      <w:marLeft w:val="0"/>
      <w:marRight w:val="0"/>
      <w:marTop w:val="0"/>
      <w:marBottom w:val="0"/>
      <w:divBdr>
        <w:top w:val="none" w:sz="0" w:space="0" w:color="auto"/>
        <w:left w:val="none" w:sz="0" w:space="0" w:color="auto"/>
        <w:bottom w:val="none" w:sz="0" w:space="0" w:color="auto"/>
        <w:right w:val="none" w:sz="0" w:space="0" w:color="auto"/>
      </w:divBdr>
    </w:div>
    <w:div w:id="540675313">
      <w:bodyDiv w:val="1"/>
      <w:marLeft w:val="0"/>
      <w:marRight w:val="0"/>
      <w:marTop w:val="0"/>
      <w:marBottom w:val="0"/>
      <w:divBdr>
        <w:top w:val="none" w:sz="0" w:space="0" w:color="auto"/>
        <w:left w:val="none" w:sz="0" w:space="0" w:color="auto"/>
        <w:bottom w:val="none" w:sz="0" w:space="0" w:color="auto"/>
        <w:right w:val="none" w:sz="0" w:space="0" w:color="auto"/>
      </w:divBdr>
    </w:div>
    <w:div w:id="542140033">
      <w:bodyDiv w:val="1"/>
      <w:marLeft w:val="0"/>
      <w:marRight w:val="0"/>
      <w:marTop w:val="0"/>
      <w:marBottom w:val="0"/>
      <w:divBdr>
        <w:top w:val="none" w:sz="0" w:space="0" w:color="auto"/>
        <w:left w:val="none" w:sz="0" w:space="0" w:color="auto"/>
        <w:bottom w:val="none" w:sz="0" w:space="0" w:color="auto"/>
        <w:right w:val="none" w:sz="0" w:space="0" w:color="auto"/>
      </w:divBdr>
    </w:div>
    <w:div w:id="552546520">
      <w:bodyDiv w:val="1"/>
      <w:marLeft w:val="0"/>
      <w:marRight w:val="0"/>
      <w:marTop w:val="0"/>
      <w:marBottom w:val="0"/>
      <w:divBdr>
        <w:top w:val="none" w:sz="0" w:space="0" w:color="auto"/>
        <w:left w:val="none" w:sz="0" w:space="0" w:color="auto"/>
        <w:bottom w:val="none" w:sz="0" w:space="0" w:color="auto"/>
        <w:right w:val="none" w:sz="0" w:space="0" w:color="auto"/>
      </w:divBdr>
    </w:div>
    <w:div w:id="560751263">
      <w:bodyDiv w:val="1"/>
      <w:marLeft w:val="0"/>
      <w:marRight w:val="0"/>
      <w:marTop w:val="0"/>
      <w:marBottom w:val="0"/>
      <w:divBdr>
        <w:top w:val="none" w:sz="0" w:space="0" w:color="auto"/>
        <w:left w:val="none" w:sz="0" w:space="0" w:color="auto"/>
        <w:bottom w:val="none" w:sz="0" w:space="0" w:color="auto"/>
        <w:right w:val="none" w:sz="0" w:space="0" w:color="auto"/>
      </w:divBdr>
    </w:div>
    <w:div w:id="582641190">
      <w:bodyDiv w:val="1"/>
      <w:marLeft w:val="0"/>
      <w:marRight w:val="0"/>
      <w:marTop w:val="0"/>
      <w:marBottom w:val="0"/>
      <w:divBdr>
        <w:top w:val="none" w:sz="0" w:space="0" w:color="auto"/>
        <w:left w:val="none" w:sz="0" w:space="0" w:color="auto"/>
        <w:bottom w:val="none" w:sz="0" w:space="0" w:color="auto"/>
        <w:right w:val="none" w:sz="0" w:space="0" w:color="auto"/>
      </w:divBdr>
    </w:div>
    <w:div w:id="622031871">
      <w:bodyDiv w:val="1"/>
      <w:marLeft w:val="0"/>
      <w:marRight w:val="0"/>
      <w:marTop w:val="0"/>
      <w:marBottom w:val="0"/>
      <w:divBdr>
        <w:top w:val="none" w:sz="0" w:space="0" w:color="auto"/>
        <w:left w:val="none" w:sz="0" w:space="0" w:color="auto"/>
        <w:bottom w:val="none" w:sz="0" w:space="0" w:color="auto"/>
        <w:right w:val="none" w:sz="0" w:space="0" w:color="auto"/>
      </w:divBdr>
    </w:div>
    <w:div w:id="627124429">
      <w:bodyDiv w:val="1"/>
      <w:marLeft w:val="0"/>
      <w:marRight w:val="0"/>
      <w:marTop w:val="0"/>
      <w:marBottom w:val="0"/>
      <w:divBdr>
        <w:top w:val="none" w:sz="0" w:space="0" w:color="auto"/>
        <w:left w:val="none" w:sz="0" w:space="0" w:color="auto"/>
        <w:bottom w:val="none" w:sz="0" w:space="0" w:color="auto"/>
        <w:right w:val="none" w:sz="0" w:space="0" w:color="auto"/>
      </w:divBdr>
    </w:div>
    <w:div w:id="653610385">
      <w:bodyDiv w:val="1"/>
      <w:marLeft w:val="0"/>
      <w:marRight w:val="0"/>
      <w:marTop w:val="0"/>
      <w:marBottom w:val="0"/>
      <w:divBdr>
        <w:top w:val="none" w:sz="0" w:space="0" w:color="auto"/>
        <w:left w:val="none" w:sz="0" w:space="0" w:color="auto"/>
        <w:bottom w:val="none" w:sz="0" w:space="0" w:color="auto"/>
        <w:right w:val="none" w:sz="0" w:space="0" w:color="auto"/>
      </w:divBdr>
    </w:div>
    <w:div w:id="684096225">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36512688">
      <w:bodyDiv w:val="1"/>
      <w:marLeft w:val="0"/>
      <w:marRight w:val="0"/>
      <w:marTop w:val="0"/>
      <w:marBottom w:val="0"/>
      <w:divBdr>
        <w:top w:val="none" w:sz="0" w:space="0" w:color="auto"/>
        <w:left w:val="none" w:sz="0" w:space="0" w:color="auto"/>
        <w:bottom w:val="none" w:sz="0" w:space="0" w:color="auto"/>
        <w:right w:val="none" w:sz="0" w:space="0" w:color="auto"/>
      </w:divBdr>
    </w:div>
    <w:div w:id="793716840">
      <w:bodyDiv w:val="1"/>
      <w:marLeft w:val="0"/>
      <w:marRight w:val="0"/>
      <w:marTop w:val="0"/>
      <w:marBottom w:val="0"/>
      <w:divBdr>
        <w:top w:val="none" w:sz="0" w:space="0" w:color="auto"/>
        <w:left w:val="none" w:sz="0" w:space="0" w:color="auto"/>
        <w:bottom w:val="none" w:sz="0" w:space="0" w:color="auto"/>
        <w:right w:val="none" w:sz="0" w:space="0" w:color="auto"/>
      </w:divBdr>
    </w:div>
    <w:div w:id="794720100">
      <w:bodyDiv w:val="1"/>
      <w:marLeft w:val="0"/>
      <w:marRight w:val="0"/>
      <w:marTop w:val="0"/>
      <w:marBottom w:val="0"/>
      <w:divBdr>
        <w:top w:val="none" w:sz="0" w:space="0" w:color="auto"/>
        <w:left w:val="none" w:sz="0" w:space="0" w:color="auto"/>
        <w:bottom w:val="none" w:sz="0" w:space="0" w:color="auto"/>
        <w:right w:val="none" w:sz="0" w:space="0" w:color="auto"/>
      </w:divBdr>
    </w:div>
    <w:div w:id="824080230">
      <w:bodyDiv w:val="1"/>
      <w:marLeft w:val="0"/>
      <w:marRight w:val="0"/>
      <w:marTop w:val="0"/>
      <w:marBottom w:val="0"/>
      <w:divBdr>
        <w:top w:val="none" w:sz="0" w:space="0" w:color="auto"/>
        <w:left w:val="none" w:sz="0" w:space="0" w:color="auto"/>
        <w:bottom w:val="none" w:sz="0" w:space="0" w:color="auto"/>
        <w:right w:val="none" w:sz="0" w:space="0" w:color="auto"/>
      </w:divBdr>
    </w:div>
    <w:div w:id="859243094">
      <w:bodyDiv w:val="1"/>
      <w:marLeft w:val="0"/>
      <w:marRight w:val="0"/>
      <w:marTop w:val="0"/>
      <w:marBottom w:val="0"/>
      <w:divBdr>
        <w:top w:val="none" w:sz="0" w:space="0" w:color="auto"/>
        <w:left w:val="none" w:sz="0" w:space="0" w:color="auto"/>
        <w:bottom w:val="none" w:sz="0" w:space="0" w:color="auto"/>
        <w:right w:val="none" w:sz="0" w:space="0" w:color="auto"/>
      </w:divBdr>
    </w:div>
    <w:div w:id="899633853">
      <w:bodyDiv w:val="1"/>
      <w:marLeft w:val="0"/>
      <w:marRight w:val="0"/>
      <w:marTop w:val="0"/>
      <w:marBottom w:val="0"/>
      <w:divBdr>
        <w:top w:val="none" w:sz="0" w:space="0" w:color="auto"/>
        <w:left w:val="none" w:sz="0" w:space="0" w:color="auto"/>
        <w:bottom w:val="none" w:sz="0" w:space="0" w:color="auto"/>
        <w:right w:val="none" w:sz="0" w:space="0" w:color="auto"/>
      </w:divBdr>
    </w:div>
    <w:div w:id="932318759">
      <w:bodyDiv w:val="1"/>
      <w:marLeft w:val="0"/>
      <w:marRight w:val="0"/>
      <w:marTop w:val="0"/>
      <w:marBottom w:val="0"/>
      <w:divBdr>
        <w:top w:val="none" w:sz="0" w:space="0" w:color="auto"/>
        <w:left w:val="none" w:sz="0" w:space="0" w:color="auto"/>
        <w:bottom w:val="none" w:sz="0" w:space="0" w:color="auto"/>
        <w:right w:val="none" w:sz="0" w:space="0" w:color="auto"/>
      </w:divBdr>
    </w:div>
    <w:div w:id="962617996">
      <w:bodyDiv w:val="1"/>
      <w:marLeft w:val="0"/>
      <w:marRight w:val="0"/>
      <w:marTop w:val="0"/>
      <w:marBottom w:val="0"/>
      <w:divBdr>
        <w:top w:val="none" w:sz="0" w:space="0" w:color="auto"/>
        <w:left w:val="none" w:sz="0" w:space="0" w:color="auto"/>
        <w:bottom w:val="none" w:sz="0" w:space="0" w:color="auto"/>
        <w:right w:val="none" w:sz="0" w:space="0" w:color="auto"/>
      </w:divBdr>
    </w:div>
    <w:div w:id="971592832">
      <w:bodyDiv w:val="1"/>
      <w:marLeft w:val="0"/>
      <w:marRight w:val="0"/>
      <w:marTop w:val="0"/>
      <w:marBottom w:val="0"/>
      <w:divBdr>
        <w:top w:val="none" w:sz="0" w:space="0" w:color="auto"/>
        <w:left w:val="none" w:sz="0" w:space="0" w:color="auto"/>
        <w:bottom w:val="none" w:sz="0" w:space="0" w:color="auto"/>
        <w:right w:val="none" w:sz="0" w:space="0" w:color="auto"/>
      </w:divBdr>
    </w:div>
    <w:div w:id="1012949887">
      <w:bodyDiv w:val="1"/>
      <w:marLeft w:val="0"/>
      <w:marRight w:val="0"/>
      <w:marTop w:val="0"/>
      <w:marBottom w:val="0"/>
      <w:divBdr>
        <w:top w:val="none" w:sz="0" w:space="0" w:color="auto"/>
        <w:left w:val="none" w:sz="0" w:space="0" w:color="auto"/>
        <w:bottom w:val="none" w:sz="0" w:space="0" w:color="auto"/>
        <w:right w:val="none" w:sz="0" w:space="0" w:color="auto"/>
      </w:divBdr>
    </w:div>
    <w:div w:id="1032851145">
      <w:bodyDiv w:val="1"/>
      <w:marLeft w:val="0"/>
      <w:marRight w:val="0"/>
      <w:marTop w:val="0"/>
      <w:marBottom w:val="0"/>
      <w:divBdr>
        <w:top w:val="none" w:sz="0" w:space="0" w:color="auto"/>
        <w:left w:val="none" w:sz="0" w:space="0" w:color="auto"/>
        <w:bottom w:val="none" w:sz="0" w:space="0" w:color="auto"/>
        <w:right w:val="none" w:sz="0" w:space="0" w:color="auto"/>
      </w:divBdr>
    </w:div>
    <w:div w:id="1037855619">
      <w:bodyDiv w:val="1"/>
      <w:marLeft w:val="0"/>
      <w:marRight w:val="0"/>
      <w:marTop w:val="0"/>
      <w:marBottom w:val="0"/>
      <w:divBdr>
        <w:top w:val="none" w:sz="0" w:space="0" w:color="auto"/>
        <w:left w:val="none" w:sz="0" w:space="0" w:color="auto"/>
        <w:bottom w:val="none" w:sz="0" w:space="0" w:color="auto"/>
        <w:right w:val="none" w:sz="0" w:space="0" w:color="auto"/>
      </w:divBdr>
    </w:div>
    <w:div w:id="1093206211">
      <w:bodyDiv w:val="1"/>
      <w:marLeft w:val="0"/>
      <w:marRight w:val="0"/>
      <w:marTop w:val="0"/>
      <w:marBottom w:val="0"/>
      <w:divBdr>
        <w:top w:val="none" w:sz="0" w:space="0" w:color="auto"/>
        <w:left w:val="none" w:sz="0" w:space="0" w:color="auto"/>
        <w:bottom w:val="none" w:sz="0" w:space="0" w:color="auto"/>
        <w:right w:val="none" w:sz="0" w:space="0" w:color="auto"/>
      </w:divBdr>
    </w:div>
    <w:div w:id="1169716804">
      <w:bodyDiv w:val="1"/>
      <w:marLeft w:val="0"/>
      <w:marRight w:val="0"/>
      <w:marTop w:val="0"/>
      <w:marBottom w:val="0"/>
      <w:divBdr>
        <w:top w:val="none" w:sz="0" w:space="0" w:color="auto"/>
        <w:left w:val="none" w:sz="0" w:space="0" w:color="auto"/>
        <w:bottom w:val="none" w:sz="0" w:space="0" w:color="auto"/>
        <w:right w:val="none" w:sz="0" w:space="0" w:color="auto"/>
      </w:divBdr>
    </w:div>
    <w:div w:id="1251618304">
      <w:bodyDiv w:val="1"/>
      <w:marLeft w:val="0"/>
      <w:marRight w:val="0"/>
      <w:marTop w:val="0"/>
      <w:marBottom w:val="0"/>
      <w:divBdr>
        <w:top w:val="none" w:sz="0" w:space="0" w:color="auto"/>
        <w:left w:val="none" w:sz="0" w:space="0" w:color="auto"/>
        <w:bottom w:val="none" w:sz="0" w:space="0" w:color="auto"/>
        <w:right w:val="none" w:sz="0" w:space="0" w:color="auto"/>
      </w:divBdr>
    </w:div>
    <w:div w:id="1298146734">
      <w:bodyDiv w:val="1"/>
      <w:marLeft w:val="0"/>
      <w:marRight w:val="0"/>
      <w:marTop w:val="0"/>
      <w:marBottom w:val="0"/>
      <w:divBdr>
        <w:top w:val="none" w:sz="0" w:space="0" w:color="auto"/>
        <w:left w:val="none" w:sz="0" w:space="0" w:color="auto"/>
        <w:bottom w:val="none" w:sz="0" w:space="0" w:color="auto"/>
        <w:right w:val="none" w:sz="0" w:space="0" w:color="auto"/>
      </w:divBdr>
    </w:div>
    <w:div w:id="1305820167">
      <w:bodyDiv w:val="1"/>
      <w:marLeft w:val="0"/>
      <w:marRight w:val="0"/>
      <w:marTop w:val="0"/>
      <w:marBottom w:val="0"/>
      <w:divBdr>
        <w:top w:val="none" w:sz="0" w:space="0" w:color="auto"/>
        <w:left w:val="none" w:sz="0" w:space="0" w:color="auto"/>
        <w:bottom w:val="none" w:sz="0" w:space="0" w:color="auto"/>
        <w:right w:val="none" w:sz="0" w:space="0" w:color="auto"/>
      </w:divBdr>
    </w:div>
    <w:div w:id="1311060260">
      <w:bodyDiv w:val="1"/>
      <w:marLeft w:val="0"/>
      <w:marRight w:val="0"/>
      <w:marTop w:val="0"/>
      <w:marBottom w:val="0"/>
      <w:divBdr>
        <w:top w:val="none" w:sz="0" w:space="0" w:color="auto"/>
        <w:left w:val="none" w:sz="0" w:space="0" w:color="auto"/>
        <w:bottom w:val="none" w:sz="0" w:space="0" w:color="auto"/>
        <w:right w:val="none" w:sz="0" w:space="0" w:color="auto"/>
      </w:divBdr>
    </w:div>
    <w:div w:id="1388647422">
      <w:bodyDiv w:val="1"/>
      <w:marLeft w:val="0"/>
      <w:marRight w:val="0"/>
      <w:marTop w:val="0"/>
      <w:marBottom w:val="0"/>
      <w:divBdr>
        <w:top w:val="none" w:sz="0" w:space="0" w:color="auto"/>
        <w:left w:val="none" w:sz="0" w:space="0" w:color="auto"/>
        <w:bottom w:val="none" w:sz="0" w:space="0" w:color="auto"/>
        <w:right w:val="none" w:sz="0" w:space="0" w:color="auto"/>
      </w:divBdr>
    </w:div>
    <w:div w:id="1435519949">
      <w:bodyDiv w:val="1"/>
      <w:marLeft w:val="0"/>
      <w:marRight w:val="0"/>
      <w:marTop w:val="0"/>
      <w:marBottom w:val="0"/>
      <w:divBdr>
        <w:top w:val="none" w:sz="0" w:space="0" w:color="auto"/>
        <w:left w:val="none" w:sz="0" w:space="0" w:color="auto"/>
        <w:bottom w:val="none" w:sz="0" w:space="0" w:color="auto"/>
        <w:right w:val="none" w:sz="0" w:space="0" w:color="auto"/>
      </w:divBdr>
    </w:div>
    <w:div w:id="1452095608">
      <w:bodyDiv w:val="1"/>
      <w:marLeft w:val="0"/>
      <w:marRight w:val="0"/>
      <w:marTop w:val="0"/>
      <w:marBottom w:val="0"/>
      <w:divBdr>
        <w:top w:val="none" w:sz="0" w:space="0" w:color="auto"/>
        <w:left w:val="none" w:sz="0" w:space="0" w:color="auto"/>
        <w:bottom w:val="none" w:sz="0" w:space="0" w:color="auto"/>
        <w:right w:val="none" w:sz="0" w:space="0" w:color="auto"/>
      </w:divBdr>
    </w:div>
    <w:div w:id="1456831724">
      <w:bodyDiv w:val="1"/>
      <w:marLeft w:val="0"/>
      <w:marRight w:val="0"/>
      <w:marTop w:val="0"/>
      <w:marBottom w:val="0"/>
      <w:divBdr>
        <w:top w:val="none" w:sz="0" w:space="0" w:color="auto"/>
        <w:left w:val="none" w:sz="0" w:space="0" w:color="auto"/>
        <w:bottom w:val="none" w:sz="0" w:space="0" w:color="auto"/>
        <w:right w:val="none" w:sz="0" w:space="0" w:color="auto"/>
      </w:divBdr>
    </w:div>
    <w:div w:id="1477182047">
      <w:bodyDiv w:val="1"/>
      <w:marLeft w:val="0"/>
      <w:marRight w:val="0"/>
      <w:marTop w:val="0"/>
      <w:marBottom w:val="0"/>
      <w:divBdr>
        <w:top w:val="none" w:sz="0" w:space="0" w:color="auto"/>
        <w:left w:val="none" w:sz="0" w:space="0" w:color="auto"/>
        <w:bottom w:val="none" w:sz="0" w:space="0" w:color="auto"/>
        <w:right w:val="none" w:sz="0" w:space="0" w:color="auto"/>
      </w:divBdr>
    </w:div>
    <w:div w:id="1506021098">
      <w:bodyDiv w:val="1"/>
      <w:marLeft w:val="0"/>
      <w:marRight w:val="0"/>
      <w:marTop w:val="0"/>
      <w:marBottom w:val="0"/>
      <w:divBdr>
        <w:top w:val="none" w:sz="0" w:space="0" w:color="auto"/>
        <w:left w:val="none" w:sz="0" w:space="0" w:color="auto"/>
        <w:bottom w:val="none" w:sz="0" w:space="0" w:color="auto"/>
        <w:right w:val="none" w:sz="0" w:space="0" w:color="auto"/>
      </w:divBdr>
    </w:div>
    <w:div w:id="1596206116">
      <w:bodyDiv w:val="1"/>
      <w:marLeft w:val="0"/>
      <w:marRight w:val="0"/>
      <w:marTop w:val="0"/>
      <w:marBottom w:val="0"/>
      <w:divBdr>
        <w:top w:val="none" w:sz="0" w:space="0" w:color="auto"/>
        <w:left w:val="none" w:sz="0" w:space="0" w:color="auto"/>
        <w:bottom w:val="none" w:sz="0" w:space="0" w:color="auto"/>
        <w:right w:val="none" w:sz="0" w:space="0" w:color="auto"/>
      </w:divBdr>
    </w:div>
    <w:div w:id="1619724540">
      <w:bodyDiv w:val="1"/>
      <w:marLeft w:val="0"/>
      <w:marRight w:val="0"/>
      <w:marTop w:val="0"/>
      <w:marBottom w:val="0"/>
      <w:divBdr>
        <w:top w:val="none" w:sz="0" w:space="0" w:color="auto"/>
        <w:left w:val="none" w:sz="0" w:space="0" w:color="auto"/>
        <w:bottom w:val="none" w:sz="0" w:space="0" w:color="auto"/>
        <w:right w:val="none" w:sz="0" w:space="0" w:color="auto"/>
      </w:divBdr>
    </w:div>
    <w:div w:id="1621298703">
      <w:bodyDiv w:val="1"/>
      <w:marLeft w:val="0"/>
      <w:marRight w:val="0"/>
      <w:marTop w:val="0"/>
      <w:marBottom w:val="0"/>
      <w:divBdr>
        <w:top w:val="none" w:sz="0" w:space="0" w:color="auto"/>
        <w:left w:val="none" w:sz="0" w:space="0" w:color="auto"/>
        <w:bottom w:val="none" w:sz="0" w:space="0" w:color="auto"/>
        <w:right w:val="none" w:sz="0" w:space="0" w:color="auto"/>
      </w:divBdr>
    </w:div>
    <w:div w:id="1655797252">
      <w:bodyDiv w:val="1"/>
      <w:marLeft w:val="0"/>
      <w:marRight w:val="0"/>
      <w:marTop w:val="0"/>
      <w:marBottom w:val="0"/>
      <w:divBdr>
        <w:top w:val="none" w:sz="0" w:space="0" w:color="auto"/>
        <w:left w:val="none" w:sz="0" w:space="0" w:color="auto"/>
        <w:bottom w:val="none" w:sz="0" w:space="0" w:color="auto"/>
        <w:right w:val="none" w:sz="0" w:space="0" w:color="auto"/>
      </w:divBdr>
    </w:div>
    <w:div w:id="1684741295">
      <w:bodyDiv w:val="1"/>
      <w:marLeft w:val="0"/>
      <w:marRight w:val="0"/>
      <w:marTop w:val="0"/>
      <w:marBottom w:val="0"/>
      <w:divBdr>
        <w:top w:val="none" w:sz="0" w:space="0" w:color="auto"/>
        <w:left w:val="none" w:sz="0" w:space="0" w:color="auto"/>
        <w:bottom w:val="none" w:sz="0" w:space="0" w:color="auto"/>
        <w:right w:val="none" w:sz="0" w:space="0" w:color="auto"/>
      </w:divBdr>
    </w:div>
    <w:div w:id="1702705765">
      <w:bodyDiv w:val="1"/>
      <w:marLeft w:val="0"/>
      <w:marRight w:val="0"/>
      <w:marTop w:val="0"/>
      <w:marBottom w:val="0"/>
      <w:divBdr>
        <w:top w:val="none" w:sz="0" w:space="0" w:color="auto"/>
        <w:left w:val="none" w:sz="0" w:space="0" w:color="auto"/>
        <w:bottom w:val="none" w:sz="0" w:space="0" w:color="auto"/>
        <w:right w:val="none" w:sz="0" w:space="0" w:color="auto"/>
      </w:divBdr>
    </w:div>
    <w:div w:id="1734159159">
      <w:bodyDiv w:val="1"/>
      <w:marLeft w:val="0"/>
      <w:marRight w:val="0"/>
      <w:marTop w:val="0"/>
      <w:marBottom w:val="0"/>
      <w:divBdr>
        <w:top w:val="none" w:sz="0" w:space="0" w:color="auto"/>
        <w:left w:val="none" w:sz="0" w:space="0" w:color="auto"/>
        <w:bottom w:val="none" w:sz="0" w:space="0" w:color="auto"/>
        <w:right w:val="none" w:sz="0" w:space="0" w:color="auto"/>
      </w:divBdr>
    </w:div>
    <w:div w:id="1771468751">
      <w:bodyDiv w:val="1"/>
      <w:marLeft w:val="0"/>
      <w:marRight w:val="0"/>
      <w:marTop w:val="0"/>
      <w:marBottom w:val="0"/>
      <w:divBdr>
        <w:top w:val="none" w:sz="0" w:space="0" w:color="auto"/>
        <w:left w:val="none" w:sz="0" w:space="0" w:color="auto"/>
        <w:bottom w:val="none" w:sz="0" w:space="0" w:color="auto"/>
        <w:right w:val="none" w:sz="0" w:space="0" w:color="auto"/>
      </w:divBdr>
    </w:div>
    <w:div w:id="1776948888">
      <w:bodyDiv w:val="1"/>
      <w:marLeft w:val="0"/>
      <w:marRight w:val="0"/>
      <w:marTop w:val="0"/>
      <w:marBottom w:val="0"/>
      <w:divBdr>
        <w:top w:val="none" w:sz="0" w:space="0" w:color="auto"/>
        <w:left w:val="none" w:sz="0" w:space="0" w:color="auto"/>
        <w:bottom w:val="none" w:sz="0" w:space="0" w:color="auto"/>
        <w:right w:val="none" w:sz="0" w:space="0" w:color="auto"/>
      </w:divBdr>
    </w:div>
    <w:div w:id="1783642942">
      <w:bodyDiv w:val="1"/>
      <w:marLeft w:val="0"/>
      <w:marRight w:val="0"/>
      <w:marTop w:val="0"/>
      <w:marBottom w:val="0"/>
      <w:divBdr>
        <w:top w:val="none" w:sz="0" w:space="0" w:color="auto"/>
        <w:left w:val="none" w:sz="0" w:space="0" w:color="auto"/>
        <w:bottom w:val="none" w:sz="0" w:space="0" w:color="auto"/>
        <w:right w:val="none" w:sz="0" w:space="0" w:color="auto"/>
      </w:divBdr>
    </w:div>
    <w:div w:id="1788352249">
      <w:bodyDiv w:val="1"/>
      <w:marLeft w:val="0"/>
      <w:marRight w:val="0"/>
      <w:marTop w:val="0"/>
      <w:marBottom w:val="0"/>
      <w:divBdr>
        <w:top w:val="none" w:sz="0" w:space="0" w:color="auto"/>
        <w:left w:val="none" w:sz="0" w:space="0" w:color="auto"/>
        <w:bottom w:val="none" w:sz="0" w:space="0" w:color="auto"/>
        <w:right w:val="none" w:sz="0" w:space="0" w:color="auto"/>
      </w:divBdr>
    </w:div>
    <w:div w:id="1788811874">
      <w:bodyDiv w:val="1"/>
      <w:marLeft w:val="0"/>
      <w:marRight w:val="0"/>
      <w:marTop w:val="0"/>
      <w:marBottom w:val="0"/>
      <w:divBdr>
        <w:top w:val="none" w:sz="0" w:space="0" w:color="auto"/>
        <w:left w:val="none" w:sz="0" w:space="0" w:color="auto"/>
        <w:bottom w:val="none" w:sz="0" w:space="0" w:color="auto"/>
        <w:right w:val="none" w:sz="0" w:space="0" w:color="auto"/>
      </w:divBdr>
    </w:div>
    <w:div w:id="1793934392">
      <w:bodyDiv w:val="1"/>
      <w:marLeft w:val="0"/>
      <w:marRight w:val="0"/>
      <w:marTop w:val="0"/>
      <w:marBottom w:val="0"/>
      <w:divBdr>
        <w:top w:val="none" w:sz="0" w:space="0" w:color="auto"/>
        <w:left w:val="none" w:sz="0" w:space="0" w:color="auto"/>
        <w:bottom w:val="none" w:sz="0" w:space="0" w:color="auto"/>
        <w:right w:val="none" w:sz="0" w:space="0" w:color="auto"/>
      </w:divBdr>
    </w:div>
    <w:div w:id="1810395015">
      <w:bodyDiv w:val="1"/>
      <w:marLeft w:val="0"/>
      <w:marRight w:val="0"/>
      <w:marTop w:val="0"/>
      <w:marBottom w:val="0"/>
      <w:divBdr>
        <w:top w:val="none" w:sz="0" w:space="0" w:color="auto"/>
        <w:left w:val="none" w:sz="0" w:space="0" w:color="auto"/>
        <w:bottom w:val="none" w:sz="0" w:space="0" w:color="auto"/>
        <w:right w:val="none" w:sz="0" w:space="0" w:color="auto"/>
      </w:divBdr>
    </w:div>
    <w:div w:id="1830556400">
      <w:bodyDiv w:val="1"/>
      <w:marLeft w:val="0"/>
      <w:marRight w:val="0"/>
      <w:marTop w:val="0"/>
      <w:marBottom w:val="0"/>
      <w:divBdr>
        <w:top w:val="none" w:sz="0" w:space="0" w:color="auto"/>
        <w:left w:val="none" w:sz="0" w:space="0" w:color="auto"/>
        <w:bottom w:val="none" w:sz="0" w:space="0" w:color="auto"/>
        <w:right w:val="none" w:sz="0" w:space="0" w:color="auto"/>
      </w:divBdr>
    </w:div>
    <w:div w:id="1842816079">
      <w:bodyDiv w:val="1"/>
      <w:marLeft w:val="0"/>
      <w:marRight w:val="0"/>
      <w:marTop w:val="0"/>
      <w:marBottom w:val="0"/>
      <w:divBdr>
        <w:top w:val="none" w:sz="0" w:space="0" w:color="auto"/>
        <w:left w:val="none" w:sz="0" w:space="0" w:color="auto"/>
        <w:bottom w:val="none" w:sz="0" w:space="0" w:color="auto"/>
        <w:right w:val="none" w:sz="0" w:space="0" w:color="auto"/>
      </w:divBdr>
    </w:div>
    <w:div w:id="1846436737">
      <w:bodyDiv w:val="1"/>
      <w:marLeft w:val="0"/>
      <w:marRight w:val="0"/>
      <w:marTop w:val="0"/>
      <w:marBottom w:val="0"/>
      <w:divBdr>
        <w:top w:val="none" w:sz="0" w:space="0" w:color="auto"/>
        <w:left w:val="none" w:sz="0" w:space="0" w:color="auto"/>
        <w:bottom w:val="none" w:sz="0" w:space="0" w:color="auto"/>
        <w:right w:val="none" w:sz="0" w:space="0" w:color="auto"/>
      </w:divBdr>
    </w:div>
    <w:div w:id="1875382596">
      <w:bodyDiv w:val="1"/>
      <w:marLeft w:val="0"/>
      <w:marRight w:val="0"/>
      <w:marTop w:val="0"/>
      <w:marBottom w:val="0"/>
      <w:divBdr>
        <w:top w:val="none" w:sz="0" w:space="0" w:color="auto"/>
        <w:left w:val="none" w:sz="0" w:space="0" w:color="auto"/>
        <w:bottom w:val="none" w:sz="0" w:space="0" w:color="auto"/>
        <w:right w:val="none" w:sz="0" w:space="0" w:color="auto"/>
      </w:divBdr>
    </w:div>
    <w:div w:id="1907182874">
      <w:bodyDiv w:val="1"/>
      <w:marLeft w:val="0"/>
      <w:marRight w:val="0"/>
      <w:marTop w:val="0"/>
      <w:marBottom w:val="0"/>
      <w:divBdr>
        <w:top w:val="none" w:sz="0" w:space="0" w:color="auto"/>
        <w:left w:val="none" w:sz="0" w:space="0" w:color="auto"/>
        <w:bottom w:val="none" w:sz="0" w:space="0" w:color="auto"/>
        <w:right w:val="none" w:sz="0" w:space="0" w:color="auto"/>
      </w:divBdr>
    </w:div>
    <w:div w:id="2015378711">
      <w:bodyDiv w:val="1"/>
      <w:marLeft w:val="0"/>
      <w:marRight w:val="0"/>
      <w:marTop w:val="0"/>
      <w:marBottom w:val="0"/>
      <w:divBdr>
        <w:top w:val="none" w:sz="0" w:space="0" w:color="auto"/>
        <w:left w:val="none" w:sz="0" w:space="0" w:color="auto"/>
        <w:bottom w:val="none" w:sz="0" w:space="0" w:color="auto"/>
        <w:right w:val="none" w:sz="0" w:space="0" w:color="auto"/>
      </w:divBdr>
    </w:div>
    <w:div w:id="2027556304">
      <w:bodyDiv w:val="1"/>
      <w:marLeft w:val="0"/>
      <w:marRight w:val="0"/>
      <w:marTop w:val="0"/>
      <w:marBottom w:val="0"/>
      <w:divBdr>
        <w:top w:val="none" w:sz="0" w:space="0" w:color="auto"/>
        <w:left w:val="none" w:sz="0" w:space="0" w:color="auto"/>
        <w:bottom w:val="none" w:sz="0" w:space="0" w:color="auto"/>
        <w:right w:val="none" w:sz="0" w:space="0" w:color="auto"/>
      </w:divBdr>
    </w:div>
    <w:div w:id="2028484943">
      <w:bodyDiv w:val="1"/>
      <w:marLeft w:val="0"/>
      <w:marRight w:val="0"/>
      <w:marTop w:val="0"/>
      <w:marBottom w:val="0"/>
      <w:divBdr>
        <w:top w:val="none" w:sz="0" w:space="0" w:color="auto"/>
        <w:left w:val="none" w:sz="0" w:space="0" w:color="auto"/>
        <w:bottom w:val="none" w:sz="0" w:space="0" w:color="auto"/>
        <w:right w:val="none" w:sz="0" w:space="0" w:color="auto"/>
      </w:divBdr>
    </w:div>
    <w:div w:id="2029066726">
      <w:bodyDiv w:val="1"/>
      <w:marLeft w:val="0"/>
      <w:marRight w:val="0"/>
      <w:marTop w:val="0"/>
      <w:marBottom w:val="0"/>
      <w:divBdr>
        <w:top w:val="none" w:sz="0" w:space="0" w:color="auto"/>
        <w:left w:val="none" w:sz="0" w:space="0" w:color="auto"/>
        <w:bottom w:val="none" w:sz="0" w:space="0" w:color="auto"/>
        <w:right w:val="none" w:sz="0" w:space="0" w:color="auto"/>
      </w:divBdr>
    </w:div>
    <w:div w:id="2047367226">
      <w:bodyDiv w:val="1"/>
      <w:marLeft w:val="0"/>
      <w:marRight w:val="0"/>
      <w:marTop w:val="0"/>
      <w:marBottom w:val="0"/>
      <w:divBdr>
        <w:top w:val="none" w:sz="0" w:space="0" w:color="auto"/>
        <w:left w:val="none" w:sz="0" w:space="0" w:color="auto"/>
        <w:bottom w:val="none" w:sz="0" w:space="0" w:color="auto"/>
        <w:right w:val="none" w:sz="0" w:space="0" w:color="auto"/>
      </w:divBdr>
    </w:div>
    <w:div w:id="2053462524">
      <w:bodyDiv w:val="1"/>
      <w:marLeft w:val="0"/>
      <w:marRight w:val="0"/>
      <w:marTop w:val="0"/>
      <w:marBottom w:val="0"/>
      <w:divBdr>
        <w:top w:val="none" w:sz="0" w:space="0" w:color="auto"/>
        <w:left w:val="none" w:sz="0" w:space="0" w:color="auto"/>
        <w:bottom w:val="none" w:sz="0" w:space="0" w:color="auto"/>
        <w:right w:val="none" w:sz="0" w:space="0" w:color="auto"/>
      </w:divBdr>
    </w:div>
    <w:div w:id="2061325636">
      <w:bodyDiv w:val="1"/>
      <w:marLeft w:val="0"/>
      <w:marRight w:val="0"/>
      <w:marTop w:val="0"/>
      <w:marBottom w:val="0"/>
      <w:divBdr>
        <w:top w:val="none" w:sz="0" w:space="0" w:color="auto"/>
        <w:left w:val="none" w:sz="0" w:space="0" w:color="auto"/>
        <w:bottom w:val="none" w:sz="0" w:space="0" w:color="auto"/>
        <w:right w:val="none" w:sz="0" w:space="0" w:color="auto"/>
      </w:divBdr>
    </w:div>
    <w:div w:id="2120635879">
      <w:bodyDiv w:val="1"/>
      <w:marLeft w:val="0"/>
      <w:marRight w:val="0"/>
      <w:marTop w:val="0"/>
      <w:marBottom w:val="0"/>
      <w:divBdr>
        <w:top w:val="none" w:sz="0" w:space="0" w:color="auto"/>
        <w:left w:val="none" w:sz="0" w:space="0" w:color="auto"/>
        <w:bottom w:val="none" w:sz="0" w:space="0" w:color="auto"/>
        <w:right w:val="none" w:sz="0" w:space="0" w:color="auto"/>
      </w:divBdr>
    </w:div>
    <w:div w:id="213905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ocuments\Marketing%20Analytics\fish%20preferenc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Product Shares Change as Price of Product 1 Changes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Shares!$P$15</c:f>
              <c:strCache>
                <c:ptCount val="1"/>
                <c:pt idx="0">
                  <c:v>Product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Shares!$Q$14:$T$14</c:f>
              <c:numCache>
                <c:formatCode>"$"#,##0.00_);[Red]\("$"#,##0.00\)</c:formatCode>
                <c:ptCount val="4"/>
                <c:pt idx="0">
                  <c:v>13.99</c:v>
                </c:pt>
                <c:pt idx="1">
                  <c:v>15.99</c:v>
                </c:pt>
                <c:pt idx="2">
                  <c:v>17.989999999999998</c:v>
                </c:pt>
                <c:pt idx="3">
                  <c:v>19.989999999999998</c:v>
                </c:pt>
              </c:numCache>
            </c:numRef>
          </c:cat>
          <c:val>
            <c:numRef>
              <c:f>Shares!$Q$15:$T$15</c:f>
              <c:numCache>
                <c:formatCode>0.00%</c:formatCode>
                <c:ptCount val="4"/>
                <c:pt idx="0">
                  <c:v>0.29258523988884938</c:v>
                </c:pt>
                <c:pt idx="1">
                  <c:v>0.25492820538606364</c:v>
                </c:pt>
                <c:pt idx="2">
                  <c:v>0.22060638517564479</c:v>
                </c:pt>
                <c:pt idx="3">
                  <c:v>0.18972874585246244</c:v>
                </c:pt>
              </c:numCache>
            </c:numRef>
          </c:val>
          <c:smooth val="0"/>
        </c:ser>
        <c:ser>
          <c:idx val="1"/>
          <c:order val="1"/>
          <c:tx>
            <c:strRef>
              <c:f>Shares!$P$16</c:f>
              <c:strCache>
                <c:ptCount val="1"/>
                <c:pt idx="0">
                  <c:v>Product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Shares!$Q$14:$T$14</c:f>
              <c:numCache>
                <c:formatCode>"$"#,##0.00_);[Red]\("$"#,##0.00\)</c:formatCode>
                <c:ptCount val="4"/>
                <c:pt idx="0">
                  <c:v>13.99</c:v>
                </c:pt>
                <c:pt idx="1">
                  <c:v>15.99</c:v>
                </c:pt>
                <c:pt idx="2">
                  <c:v>17.989999999999998</c:v>
                </c:pt>
                <c:pt idx="3">
                  <c:v>19.989999999999998</c:v>
                </c:pt>
              </c:numCache>
            </c:numRef>
          </c:cat>
          <c:val>
            <c:numRef>
              <c:f>Shares!$Q$16:$T$16</c:f>
              <c:numCache>
                <c:formatCode>0.00%</c:formatCode>
                <c:ptCount val="4"/>
                <c:pt idx="0">
                  <c:v>0.33084692201255023</c:v>
                </c:pt>
                <c:pt idx="1">
                  <c:v>0.34845853355909118</c:v>
                </c:pt>
                <c:pt idx="2">
                  <c:v>0.36451031705976489</c:v>
                </c:pt>
                <c:pt idx="3">
                  <c:v>0.37895131052657277</c:v>
                </c:pt>
              </c:numCache>
            </c:numRef>
          </c:val>
          <c:smooth val="0"/>
        </c:ser>
        <c:ser>
          <c:idx val="2"/>
          <c:order val="2"/>
          <c:tx>
            <c:strRef>
              <c:f>Shares!$P$17</c:f>
              <c:strCache>
                <c:ptCount val="1"/>
                <c:pt idx="0">
                  <c:v>Product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Shares!$Q$14:$T$14</c:f>
              <c:numCache>
                <c:formatCode>"$"#,##0.00_);[Red]\("$"#,##0.00\)</c:formatCode>
                <c:ptCount val="4"/>
                <c:pt idx="0">
                  <c:v>13.99</c:v>
                </c:pt>
                <c:pt idx="1">
                  <c:v>15.99</c:v>
                </c:pt>
                <c:pt idx="2">
                  <c:v>17.989999999999998</c:v>
                </c:pt>
                <c:pt idx="3">
                  <c:v>19.989999999999998</c:v>
                </c:pt>
              </c:numCache>
            </c:numRef>
          </c:cat>
          <c:val>
            <c:numRef>
              <c:f>Shares!$Q$17:$T$17</c:f>
              <c:numCache>
                <c:formatCode>0.00%</c:formatCode>
                <c:ptCount val="4"/>
                <c:pt idx="0">
                  <c:v>0.11065874994413093</c:v>
                </c:pt>
                <c:pt idx="1">
                  <c:v>0.11654932588295715</c:v>
                </c:pt>
                <c:pt idx="2">
                  <c:v>0.12191818434400398</c:v>
                </c:pt>
                <c:pt idx="3">
                  <c:v>0.12674828001262167</c:v>
                </c:pt>
              </c:numCache>
            </c:numRef>
          </c:val>
          <c:smooth val="0"/>
        </c:ser>
        <c:ser>
          <c:idx val="3"/>
          <c:order val="3"/>
          <c:tx>
            <c:strRef>
              <c:f>Shares!$P$18</c:f>
              <c:strCache>
                <c:ptCount val="1"/>
                <c:pt idx="0">
                  <c:v>None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Shares!$Q$14:$T$14</c:f>
              <c:numCache>
                <c:formatCode>"$"#,##0.00_);[Red]\("$"#,##0.00\)</c:formatCode>
                <c:ptCount val="4"/>
                <c:pt idx="0">
                  <c:v>13.99</c:v>
                </c:pt>
                <c:pt idx="1">
                  <c:v>15.99</c:v>
                </c:pt>
                <c:pt idx="2">
                  <c:v>17.989999999999998</c:v>
                </c:pt>
                <c:pt idx="3">
                  <c:v>19.989999999999998</c:v>
                </c:pt>
              </c:numCache>
            </c:numRef>
          </c:cat>
          <c:val>
            <c:numRef>
              <c:f>Shares!$Q$18:$T$18</c:f>
              <c:numCache>
                <c:formatCode>0.00%</c:formatCode>
                <c:ptCount val="4"/>
                <c:pt idx="0">
                  <c:v>0.26590908815446951</c:v>
                </c:pt>
                <c:pt idx="1">
                  <c:v>0.28006393517188799</c:v>
                </c:pt>
                <c:pt idx="2">
                  <c:v>0.29296511342058634</c:v>
                </c:pt>
                <c:pt idx="3">
                  <c:v>0.3045716636083432</c:v>
                </c:pt>
              </c:numCache>
            </c:numRef>
          </c:val>
          <c:smooth val="0"/>
        </c:ser>
        <c:dLbls>
          <c:showLegendKey val="0"/>
          <c:showVal val="0"/>
          <c:showCatName val="0"/>
          <c:showSerName val="0"/>
          <c:showPercent val="0"/>
          <c:showBubbleSize val="0"/>
        </c:dLbls>
        <c:marker val="1"/>
        <c:smooth val="0"/>
        <c:axId val="375671576"/>
        <c:axId val="375670008"/>
      </c:lineChart>
      <c:catAx>
        <c:axId val="375671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of Product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_);[Red]\(&quot;$&quot;#,##0.0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670008"/>
        <c:crosses val="autoZero"/>
        <c:auto val="0"/>
        <c:lblAlgn val="ctr"/>
        <c:lblOffset val="100"/>
        <c:noMultiLvlLbl val="0"/>
      </c:catAx>
      <c:valAx>
        <c:axId val="375670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Share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671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DABFB682E14BE7B0417E965126110D"/>
        <w:category>
          <w:name w:val="General"/>
          <w:gallery w:val="placeholder"/>
        </w:category>
        <w:types>
          <w:type w:val="bbPlcHdr"/>
        </w:types>
        <w:behaviors>
          <w:behavior w:val="content"/>
        </w:behaviors>
        <w:guid w:val="{8769B802-A753-4D2B-8C86-D59D46DB80CC}"/>
      </w:docPartPr>
      <w:docPartBody>
        <w:p w:rsidR="00910D82" w:rsidRDefault="00910D82" w:rsidP="00910D82">
          <w:pPr>
            <w:pStyle w:val="A7DABFB682E14BE7B0417E965126110D"/>
          </w:pPr>
          <w:r>
            <w:rPr>
              <w:rFonts w:asciiTheme="majorHAnsi" w:eastAsiaTheme="majorEastAsia" w:hAnsiTheme="majorHAnsi" w:cstheme="majorBidi"/>
              <w:caps/>
              <w:color w:val="5B9BD5" w:themeColor="accent1"/>
              <w:sz w:val="80"/>
              <w:szCs w:val="80"/>
            </w:rPr>
            <w:t>[Document title]</w:t>
          </w:r>
        </w:p>
      </w:docPartBody>
    </w:docPart>
    <w:docPart>
      <w:docPartPr>
        <w:name w:val="53B468FE481C4845AC1ED9C76B3FA2FE"/>
        <w:category>
          <w:name w:val="General"/>
          <w:gallery w:val="placeholder"/>
        </w:category>
        <w:types>
          <w:type w:val="bbPlcHdr"/>
        </w:types>
        <w:behaviors>
          <w:behavior w:val="content"/>
        </w:behaviors>
        <w:guid w:val="{702CB07B-7678-4305-A133-560B5C66A219}"/>
      </w:docPartPr>
      <w:docPartBody>
        <w:p w:rsidR="00910D82" w:rsidRDefault="00910D82" w:rsidP="00910D82">
          <w:pPr>
            <w:pStyle w:val="53B468FE481C4845AC1ED9C76B3FA2F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82"/>
    <w:rsid w:val="0091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DABFB682E14BE7B0417E965126110D">
    <w:name w:val="A7DABFB682E14BE7B0417E965126110D"/>
    <w:rsid w:val="00910D82"/>
  </w:style>
  <w:style w:type="paragraph" w:customStyle="1" w:styleId="53B468FE481C4845AC1ED9C76B3FA2FE">
    <w:name w:val="53B468FE481C4845AC1ED9C76B3FA2FE"/>
    <w:rsid w:val="00910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2016-09-13T00:00:00</PublishDate>
  <Abstract/>
  <CompanyAddress>Professor Sonnier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Fish Preferences</vt:lpstr>
    </vt:vector>
  </TitlesOfParts>
  <Company>Davis Townsend</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Preferences</dc:title>
  <dc:subject>Marketing Analytics (MIS 382N)</dc:subject>
  <dc:creator>Davis Townsend</dc:creator>
  <cp:keywords/>
  <dc:description/>
  <cp:lastModifiedBy>DAVIS</cp:lastModifiedBy>
  <cp:revision>2</cp:revision>
  <dcterms:created xsi:type="dcterms:W3CDTF">2016-09-14T22:13:00Z</dcterms:created>
  <dcterms:modified xsi:type="dcterms:W3CDTF">2016-09-14T22:13:00Z</dcterms:modified>
</cp:coreProperties>
</file>