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D71" w:rsidRDefault="00E75DD1" w:rsidP="00892D71">
      <w:pPr>
        <w:pStyle w:val="NoSpacing"/>
        <w:jc w:val="center"/>
        <w:rPr>
          <w:rFonts w:ascii="Georgia" w:hAnsi="Georgia"/>
          <w:b/>
          <w:sz w:val="28"/>
          <w:szCs w:val="28"/>
        </w:rPr>
      </w:pPr>
      <w:r>
        <w:rPr>
          <w:rFonts w:ascii="Georgia" w:hAnsi="Georgia"/>
          <w:b/>
          <w:sz w:val="28"/>
          <w:szCs w:val="28"/>
        </w:rPr>
        <w:t xml:space="preserve">FINN 6216: </w:t>
      </w:r>
      <w:r w:rsidR="00892D71">
        <w:rPr>
          <w:rFonts w:ascii="Georgia" w:hAnsi="Georgia"/>
          <w:b/>
          <w:sz w:val="28"/>
          <w:szCs w:val="28"/>
        </w:rPr>
        <w:t>Quantitative Risk Management</w:t>
      </w:r>
    </w:p>
    <w:p w:rsidR="00DC1E61" w:rsidRDefault="00DC1E61" w:rsidP="00892D71">
      <w:pPr>
        <w:pStyle w:val="NoSpacing"/>
        <w:jc w:val="center"/>
        <w:rPr>
          <w:rFonts w:ascii="Georgia" w:hAnsi="Georgia"/>
          <w:b/>
          <w:sz w:val="28"/>
          <w:szCs w:val="28"/>
        </w:rPr>
      </w:pPr>
      <w:r>
        <w:rPr>
          <w:rFonts w:ascii="Georgia" w:hAnsi="Georgia"/>
          <w:b/>
          <w:sz w:val="28"/>
          <w:szCs w:val="28"/>
        </w:rPr>
        <w:t>Spring 201</w:t>
      </w:r>
      <w:r w:rsidR="00A46E34">
        <w:rPr>
          <w:rFonts w:ascii="Georgia" w:hAnsi="Georgia"/>
          <w:b/>
          <w:sz w:val="28"/>
          <w:szCs w:val="28"/>
        </w:rPr>
        <w:t>6</w:t>
      </w:r>
    </w:p>
    <w:p w:rsidR="00DC1E61" w:rsidRDefault="00DC1E61" w:rsidP="00892D71">
      <w:pPr>
        <w:pStyle w:val="NoSpacing"/>
        <w:jc w:val="center"/>
        <w:rPr>
          <w:rFonts w:ascii="Georgia" w:hAnsi="Georgia"/>
          <w:b/>
          <w:sz w:val="28"/>
          <w:szCs w:val="28"/>
        </w:rPr>
      </w:pPr>
    </w:p>
    <w:p w:rsidR="00DC1E61" w:rsidRDefault="00892D71" w:rsidP="00892D71">
      <w:pPr>
        <w:pStyle w:val="NoSpacing"/>
        <w:jc w:val="center"/>
        <w:rPr>
          <w:rFonts w:ascii="Georgia" w:hAnsi="Georgia"/>
          <w:b/>
          <w:sz w:val="28"/>
          <w:szCs w:val="28"/>
        </w:rPr>
      </w:pPr>
      <w:r>
        <w:rPr>
          <w:rFonts w:ascii="Georgia" w:hAnsi="Georgia"/>
          <w:b/>
          <w:sz w:val="28"/>
          <w:szCs w:val="28"/>
        </w:rPr>
        <w:t>Roy E. DeMeo, Jr.</w:t>
      </w:r>
      <w:r w:rsidR="00DC1E61">
        <w:rPr>
          <w:rFonts w:ascii="Georgia" w:hAnsi="Georgia"/>
          <w:b/>
          <w:sz w:val="28"/>
          <w:szCs w:val="28"/>
        </w:rPr>
        <w:t>, Adjunct Professor</w:t>
      </w:r>
    </w:p>
    <w:p w:rsidR="00DC1E61" w:rsidRDefault="00DC1E61" w:rsidP="00892D71">
      <w:pPr>
        <w:pStyle w:val="NoSpacing"/>
        <w:jc w:val="center"/>
        <w:rPr>
          <w:rFonts w:ascii="Georgia" w:hAnsi="Georgia"/>
          <w:b/>
          <w:sz w:val="28"/>
          <w:szCs w:val="28"/>
        </w:rPr>
      </w:pPr>
      <w:r>
        <w:rPr>
          <w:rFonts w:ascii="Georgia" w:hAnsi="Georgia"/>
          <w:b/>
          <w:sz w:val="28"/>
          <w:szCs w:val="28"/>
        </w:rPr>
        <w:t>Department of Finance</w:t>
      </w:r>
    </w:p>
    <w:p w:rsidR="00DC1E61" w:rsidRDefault="00DC1E61" w:rsidP="00892D71">
      <w:pPr>
        <w:pStyle w:val="NoSpacing"/>
        <w:jc w:val="center"/>
        <w:rPr>
          <w:rFonts w:ascii="Georgia" w:hAnsi="Georgia"/>
          <w:b/>
          <w:sz w:val="28"/>
          <w:szCs w:val="28"/>
        </w:rPr>
      </w:pPr>
      <w:r>
        <w:rPr>
          <w:rFonts w:ascii="Georgia" w:hAnsi="Georgia"/>
          <w:b/>
          <w:sz w:val="28"/>
          <w:szCs w:val="28"/>
        </w:rPr>
        <w:t>Belk College of Business</w:t>
      </w:r>
    </w:p>
    <w:p w:rsidR="00DC1E61" w:rsidRDefault="00DC1E61" w:rsidP="00892D71">
      <w:pPr>
        <w:pStyle w:val="NoSpacing"/>
        <w:jc w:val="center"/>
        <w:rPr>
          <w:rFonts w:ascii="Georgia" w:hAnsi="Georgia"/>
          <w:b/>
          <w:sz w:val="28"/>
          <w:szCs w:val="28"/>
        </w:rPr>
      </w:pPr>
      <w:r>
        <w:rPr>
          <w:rFonts w:ascii="Georgia" w:hAnsi="Georgia"/>
          <w:b/>
          <w:sz w:val="28"/>
          <w:szCs w:val="28"/>
        </w:rPr>
        <w:t>University of North Carolina at Charlotte</w:t>
      </w:r>
    </w:p>
    <w:p w:rsidR="00DC1E61" w:rsidRDefault="00DC1E61" w:rsidP="00892D71">
      <w:pPr>
        <w:pStyle w:val="NoSpacing"/>
        <w:jc w:val="center"/>
        <w:rPr>
          <w:rFonts w:ascii="Georgia" w:hAnsi="Georgia"/>
          <w:b/>
          <w:sz w:val="28"/>
          <w:szCs w:val="28"/>
        </w:rPr>
      </w:pPr>
    </w:p>
    <w:p w:rsidR="00DC1E61" w:rsidRDefault="00DC1E61" w:rsidP="00DC1E61">
      <w:pPr>
        <w:pStyle w:val="NoSpacing"/>
        <w:rPr>
          <w:rFonts w:ascii="Georgia" w:hAnsi="Georgia"/>
          <w:sz w:val="28"/>
          <w:szCs w:val="28"/>
        </w:rPr>
      </w:pPr>
      <w:r>
        <w:rPr>
          <w:rFonts w:ascii="Georgia" w:hAnsi="Georgia"/>
          <w:sz w:val="28"/>
          <w:szCs w:val="28"/>
        </w:rPr>
        <w:t>Office:</w:t>
      </w:r>
    </w:p>
    <w:p w:rsidR="00DC1E61" w:rsidRDefault="00DC1E61" w:rsidP="00DC1E61">
      <w:pPr>
        <w:pStyle w:val="NoSpacing"/>
        <w:rPr>
          <w:rFonts w:ascii="Georgia" w:hAnsi="Georgia"/>
          <w:sz w:val="28"/>
          <w:szCs w:val="28"/>
        </w:rPr>
      </w:pPr>
      <w:r>
        <w:rPr>
          <w:rFonts w:ascii="Georgia" w:hAnsi="Georgia"/>
          <w:sz w:val="28"/>
          <w:szCs w:val="28"/>
        </w:rPr>
        <w:t>Office Phone:</w:t>
      </w:r>
      <w:r w:rsidR="0033489E">
        <w:rPr>
          <w:rFonts w:ascii="Georgia" w:hAnsi="Georgia"/>
          <w:sz w:val="28"/>
          <w:szCs w:val="28"/>
        </w:rPr>
        <w:t xml:space="preserve">  reachable at 917-287-9159.</w:t>
      </w:r>
    </w:p>
    <w:p w:rsidR="00DC1E61" w:rsidRDefault="00DC1E61" w:rsidP="00DC1E61">
      <w:pPr>
        <w:pStyle w:val="NoSpacing"/>
        <w:rPr>
          <w:rFonts w:ascii="Georgia" w:hAnsi="Georgia"/>
          <w:sz w:val="28"/>
          <w:szCs w:val="28"/>
        </w:rPr>
      </w:pPr>
      <w:r>
        <w:rPr>
          <w:rFonts w:ascii="Georgia" w:hAnsi="Georgia"/>
          <w:sz w:val="28"/>
          <w:szCs w:val="28"/>
        </w:rPr>
        <w:t xml:space="preserve">Email: </w:t>
      </w:r>
      <w:hyperlink r:id="rId5" w:history="1">
        <w:r w:rsidRPr="001046C1">
          <w:rPr>
            <w:rStyle w:val="Hyperlink"/>
            <w:rFonts w:ascii="Georgia" w:hAnsi="Georgia"/>
            <w:sz w:val="28"/>
            <w:szCs w:val="28"/>
          </w:rPr>
          <w:t>roy.demeo@verizon.net</w:t>
        </w:r>
      </w:hyperlink>
      <w:r w:rsidR="00A46E34">
        <w:rPr>
          <w:rStyle w:val="Hyperlink"/>
          <w:rFonts w:ascii="Georgia" w:hAnsi="Georgia"/>
          <w:sz w:val="28"/>
          <w:szCs w:val="28"/>
        </w:rPr>
        <w:t xml:space="preserve">, </w:t>
      </w:r>
      <w:hyperlink r:id="rId6" w:history="1">
        <w:r w:rsidR="00A46E34" w:rsidRPr="002D29E2">
          <w:rPr>
            <w:rStyle w:val="Hyperlink"/>
            <w:rFonts w:ascii="Georgia" w:hAnsi="Georgia"/>
            <w:sz w:val="28"/>
            <w:szCs w:val="28"/>
          </w:rPr>
          <w:t>roy.e.demeo@wellsfargo.com</w:t>
        </w:r>
      </w:hyperlink>
      <w:r w:rsidR="00A46E34">
        <w:rPr>
          <w:rStyle w:val="Hyperlink"/>
          <w:rFonts w:ascii="Georgia" w:hAnsi="Georgia"/>
          <w:sz w:val="28"/>
          <w:szCs w:val="28"/>
        </w:rPr>
        <w:t>, rdemeo@uncc.edu.</w:t>
      </w:r>
    </w:p>
    <w:p w:rsidR="00DC1E61" w:rsidRDefault="00DC1E61" w:rsidP="00DC1E61">
      <w:pPr>
        <w:pStyle w:val="NoSpacing"/>
        <w:rPr>
          <w:rFonts w:ascii="Georgia" w:hAnsi="Georgia"/>
          <w:sz w:val="28"/>
          <w:szCs w:val="28"/>
        </w:rPr>
      </w:pPr>
      <w:r>
        <w:rPr>
          <w:rFonts w:ascii="Georgia" w:hAnsi="Georgia"/>
          <w:sz w:val="28"/>
          <w:szCs w:val="28"/>
        </w:rPr>
        <w:t xml:space="preserve">Class Meeting Day/Time:  </w:t>
      </w:r>
      <w:r w:rsidR="00091E53">
        <w:rPr>
          <w:rFonts w:ascii="Georgia" w:hAnsi="Georgia"/>
          <w:sz w:val="28"/>
          <w:szCs w:val="28"/>
        </w:rPr>
        <w:t>Tue</w:t>
      </w:r>
      <w:r w:rsidR="00A46E34">
        <w:rPr>
          <w:rFonts w:ascii="Georgia" w:hAnsi="Georgia"/>
          <w:sz w:val="28"/>
          <w:szCs w:val="28"/>
        </w:rPr>
        <w:t>sday 5:30pm – 8:15pm, 11</w:t>
      </w:r>
      <w:r w:rsidR="007648D3">
        <w:rPr>
          <w:rFonts w:ascii="Georgia" w:hAnsi="Georgia"/>
          <w:sz w:val="28"/>
          <w:szCs w:val="28"/>
        </w:rPr>
        <w:t>0</w:t>
      </w:r>
      <w:r w:rsidR="00A46E34">
        <w:rPr>
          <w:rFonts w:ascii="Georgia" w:hAnsi="Georgia"/>
          <w:sz w:val="28"/>
          <w:szCs w:val="28"/>
        </w:rPr>
        <w:t>2</w:t>
      </w:r>
      <w:r w:rsidR="007648D3">
        <w:rPr>
          <w:rFonts w:ascii="Georgia" w:hAnsi="Georgia"/>
          <w:sz w:val="28"/>
          <w:szCs w:val="28"/>
        </w:rPr>
        <w:t xml:space="preserve"> Center City</w:t>
      </w:r>
      <w:bookmarkStart w:id="0" w:name="_GoBack"/>
      <w:bookmarkEnd w:id="0"/>
    </w:p>
    <w:p w:rsidR="007648D3" w:rsidRDefault="0033489E" w:rsidP="00DC1E61">
      <w:pPr>
        <w:pStyle w:val="NoSpacing"/>
        <w:rPr>
          <w:rFonts w:ascii="Georgia" w:hAnsi="Georgia"/>
          <w:sz w:val="28"/>
          <w:szCs w:val="28"/>
        </w:rPr>
      </w:pPr>
      <w:r>
        <w:rPr>
          <w:rFonts w:ascii="Georgia" w:hAnsi="Georgia"/>
          <w:sz w:val="28"/>
          <w:szCs w:val="28"/>
        </w:rPr>
        <w:t>Office</w:t>
      </w:r>
      <w:r w:rsidR="00091E53">
        <w:rPr>
          <w:rFonts w:ascii="Georgia" w:hAnsi="Georgia"/>
          <w:sz w:val="28"/>
          <w:szCs w:val="28"/>
        </w:rPr>
        <w:t xml:space="preserve"> hours:  After class or by special arrangement</w:t>
      </w:r>
      <w:r>
        <w:rPr>
          <w:rFonts w:ascii="Georgia" w:hAnsi="Georgia"/>
          <w:sz w:val="28"/>
          <w:szCs w:val="28"/>
        </w:rPr>
        <w:t xml:space="preserve">   </w:t>
      </w:r>
    </w:p>
    <w:p w:rsidR="007648D3" w:rsidRDefault="007648D3" w:rsidP="00DC1E61">
      <w:pPr>
        <w:pStyle w:val="NoSpacing"/>
        <w:rPr>
          <w:rFonts w:ascii="Georgia" w:hAnsi="Georgia"/>
          <w:sz w:val="28"/>
          <w:szCs w:val="28"/>
        </w:rPr>
      </w:pPr>
    </w:p>
    <w:p w:rsidR="007648D3" w:rsidRDefault="007648D3" w:rsidP="00DC1E61">
      <w:pPr>
        <w:pStyle w:val="NoSpacing"/>
        <w:rPr>
          <w:rFonts w:ascii="Georgia" w:hAnsi="Georgia"/>
          <w:sz w:val="28"/>
          <w:szCs w:val="28"/>
        </w:rPr>
      </w:pPr>
      <w:r>
        <w:rPr>
          <w:rFonts w:ascii="Georgia" w:hAnsi="Georgia"/>
          <w:sz w:val="28"/>
          <w:szCs w:val="28"/>
        </w:rPr>
        <w:t>Prerequisite</w:t>
      </w:r>
      <w:r w:rsidR="00624FC5">
        <w:rPr>
          <w:rFonts w:ascii="Georgia" w:hAnsi="Georgia"/>
          <w:sz w:val="28"/>
          <w:szCs w:val="28"/>
        </w:rPr>
        <w:t>s</w:t>
      </w:r>
      <w:r>
        <w:rPr>
          <w:rFonts w:ascii="Georgia" w:hAnsi="Georgia"/>
          <w:sz w:val="28"/>
          <w:szCs w:val="28"/>
        </w:rPr>
        <w:t>:</w:t>
      </w:r>
      <w:r w:rsidR="00E75DD1">
        <w:rPr>
          <w:rFonts w:ascii="Georgia" w:hAnsi="Georgia"/>
          <w:sz w:val="28"/>
          <w:szCs w:val="28"/>
        </w:rPr>
        <w:t xml:space="preserve">  </w:t>
      </w:r>
      <w:r w:rsidR="00624FC5">
        <w:rPr>
          <w:rFonts w:ascii="Georgia" w:hAnsi="Georgia"/>
          <w:sz w:val="28"/>
          <w:szCs w:val="28"/>
        </w:rPr>
        <w:t xml:space="preserve">MATH 6203 plus basic knowledge of </w:t>
      </w:r>
      <w:r w:rsidR="00A46E34">
        <w:rPr>
          <w:rFonts w:ascii="Georgia" w:hAnsi="Georgia"/>
          <w:sz w:val="28"/>
          <w:szCs w:val="28"/>
        </w:rPr>
        <w:t xml:space="preserve">multivariate </w:t>
      </w:r>
      <w:r w:rsidR="00624FC5">
        <w:rPr>
          <w:rFonts w:ascii="Georgia" w:hAnsi="Georgia"/>
          <w:sz w:val="28"/>
          <w:szCs w:val="28"/>
        </w:rPr>
        <w:t xml:space="preserve">probability and statistics.   FINN 6210 recommended.   </w:t>
      </w:r>
    </w:p>
    <w:p w:rsidR="007648D3" w:rsidRDefault="007648D3" w:rsidP="00DC1E61">
      <w:pPr>
        <w:pStyle w:val="NoSpacing"/>
        <w:rPr>
          <w:rFonts w:ascii="Georgia" w:hAnsi="Georgia"/>
          <w:sz w:val="28"/>
          <w:szCs w:val="28"/>
        </w:rPr>
      </w:pPr>
    </w:p>
    <w:p w:rsidR="007648D3" w:rsidRDefault="007648D3" w:rsidP="00DC1E61">
      <w:pPr>
        <w:pStyle w:val="NoSpacing"/>
        <w:rPr>
          <w:rFonts w:ascii="Georgia" w:hAnsi="Georgia"/>
          <w:sz w:val="28"/>
          <w:szCs w:val="28"/>
        </w:rPr>
      </w:pPr>
      <w:r>
        <w:rPr>
          <w:rFonts w:ascii="Georgia" w:hAnsi="Georgia"/>
          <w:sz w:val="28"/>
          <w:szCs w:val="28"/>
        </w:rPr>
        <w:t xml:space="preserve">Required Text:  </w:t>
      </w:r>
      <w:r>
        <w:rPr>
          <w:rFonts w:ascii="Georgia" w:hAnsi="Georgia"/>
          <w:i/>
          <w:sz w:val="28"/>
          <w:szCs w:val="28"/>
          <w:u w:val="single"/>
        </w:rPr>
        <w:t xml:space="preserve">Quantitative Risk </w:t>
      </w:r>
      <w:proofErr w:type="gramStart"/>
      <w:r>
        <w:rPr>
          <w:rFonts w:ascii="Georgia" w:hAnsi="Georgia"/>
          <w:i/>
          <w:sz w:val="28"/>
          <w:szCs w:val="28"/>
          <w:u w:val="single"/>
        </w:rPr>
        <w:t>Management</w:t>
      </w:r>
      <w:r w:rsidR="00A46E34">
        <w:rPr>
          <w:rFonts w:ascii="Georgia" w:hAnsi="Georgia"/>
          <w:i/>
          <w:sz w:val="28"/>
          <w:szCs w:val="28"/>
          <w:u w:val="single"/>
        </w:rPr>
        <w:t>,</w:t>
      </w:r>
      <w:proofErr w:type="gramEnd"/>
      <w:r w:rsidR="00A46E34">
        <w:rPr>
          <w:rFonts w:ascii="Georgia" w:hAnsi="Georgia"/>
          <w:i/>
          <w:sz w:val="28"/>
          <w:szCs w:val="28"/>
          <w:u w:val="single"/>
        </w:rPr>
        <w:t xml:space="preserve"> Revised Edition</w:t>
      </w:r>
      <w:r>
        <w:rPr>
          <w:rFonts w:ascii="Georgia" w:hAnsi="Georgia"/>
          <w:i/>
          <w:sz w:val="28"/>
          <w:szCs w:val="28"/>
          <w:u w:val="single"/>
        </w:rPr>
        <w:t>,</w:t>
      </w:r>
      <w:r>
        <w:rPr>
          <w:rFonts w:ascii="Georgia" w:hAnsi="Georgia"/>
          <w:sz w:val="28"/>
          <w:szCs w:val="28"/>
        </w:rPr>
        <w:t xml:space="preserve"> by Alexander J. McNeil, </w:t>
      </w:r>
      <w:proofErr w:type="spellStart"/>
      <w:r>
        <w:rPr>
          <w:rFonts w:ascii="Georgia" w:hAnsi="Georgia"/>
          <w:sz w:val="28"/>
          <w:szCs w:val="28"/>
        </w:rPr>
        <w:t>Rudiger</w:t>
      </w:r>
      <w:proofErr w:type="spellEnd"/>
      <w:r>
        <w:rPr>
          <w:rFonts w:ascii="Georgia" w:hAnsi="Georgia"/>
          <w:sz w:val="28"/>
          <w:szCs w:val="28"/>
        </w:rPr>
        <w:t xml:space="preserve"> Frey and Paul </w:t>
      </w:r>
      <w:proofErr w:type="spellStart"/>
      <w:r>
        <w:rPr>
          <w:rFonts w:ascii="Georgia" w:hAnsi="Georgia"/>
          <w:sz w:val="28"/>
          <w:szCs w:val="28"/>
        </w:rPr>
        <w:t>Embrechts</w:t>
      </w:r>
      <w:proofErr w:type="spellEnd"/>
      <w:r>
        <w:rPr>
          <w:rFonts w:ascii="Georgia" w:hAnsi="Georgia"/>
          <w:sz w:val="28"/>
          <w:szCs w:val="28"/>
        </w:rPr>
        <w:t>, 20</w:t>
      </w:r>
      <w:r w:rsidR="00A46E34">
        <w:rPr>
          <w:rFonts w:ascii="Georgia" w:hAnsi="Georgia"/>
          <w:sz w:val="28"/>
          <w:szCs w:val="28"/>
        </w:rPr>
        <w:t>1</w:t>
      </w:r>
      <w:r>
        <w:rPr>
          <w:rFonts w:ascii="Georgia" w:hAnsi="Georgia"/>
          <w:sz w:val="28"/>
          <w:szCs w:val="28"/>
        </w:rPr>
        <w:t>5, Princeton.</w:t>
      </w:r>
    </w:p>
    <w:p w:rsidR="007648D3" w:rsidRDefault="007648D3" w:rsidP="00DC1E61">
      <w:pPr>
        <w:pStyle w:val="NoSpacing"/>
        <w:rPr>
          <w:rFonts w:ascii="Georgia" w:hAnsi="Georgia"/>
          <w:sz w:val="28"/>
          <w:szCs w:val="28"/>
        </w:rPr>
      </w:pPr>
    </w:p>
    <w:p w:rsidR="007648D3" w:rsidRDefault="00B33BC9" w:rsidP="00DC1E61">
      <w:pPr>
        <w:pStyle w:val="NoSpacing"/>
        <w:rPr>
          <w:rFonts w:ascii="Georgia" w:hAnsi="Georgia"/>
          <w:sz w:val="28"/>
          <w:szCs w:val="28"/>
        </w:rPr>
      </w:pPr>
      <w:r>
        <w:rPr>
          <w:rFonts w:ascii="Georgia" w:hAnsi="Georgia"/>
          <w:sz w:val="28"/>
          <w:szCs w:val="28"/>
        </w:rPr>
        <w:t>Additional References:</w:t>
      </w:r>
    </w:p>
    <w:p w:rsidR="00B33BC9" w:rsidRDefault="00B33BC9" w:rsidP="00DC1E61">
      <w:pPr>
        <w:pStyle w:val="NoSpacing"/>
        <w:rPr>
          <w:rFonts w:ascii="Georgia" w:hAnsi="Georgia"/>
          <w:sz w:val="28"/>
          <w:szCs w:val="28"/>
        </w:rPr>
      </w:pPr>
    </w:p>
    <w:p w:rsidR="00B33BC9" w:rsidRDefault="00B33BC9" w:rsidP="00DC1E61">
      <w:pPr>
        <w:pStyle w:val="NoSpacing"/>
        <w:rPr>
          <w:rFonts w:ascii="Georgia" w:hAnsi="Georgia"/>
          <w:sz w:val="28"/>
          <w:szCs w:val="28"/>
        </w:rPr>
      </w:pPr>
      <w:r>
        <w:rPr>
          <w:rFonts w:ascii="Georgia" w:hAnsi="Georgia"/>
          <w:i/>
          <w:sz w:val="28"/>
          <w:szCs w:val="28"/>
          <w:u w:val="single"/>
        </w:rPr>
        <w:t xml:space="preserve">Counterparty Credit Risk, Collateral and Funding, </w:t>
      </w:r>
      <w:r>
        <w:rPr>
          <w:rFonts w:ascii="Georgia" w:hAnsi="Georgia"/>
          <w:sz w:val="28"/>
          <w:szCs w:val="28"/>
        </w:rPr>
        <w:t xml:space="preserve">by </w:t>
      </w:r>
      <w:proofErr w:type="spellStart"/>
      <w:r>
        <w:rPr>
          <w:rFonts w:ascii="Georgia" w:hAnsi="Georgia"/>
          <w:sz w:val="28"/>
          <w:szCs w:val="28"/>
        </w:rPr>
        <w:t>Damiano</w:t>
      </w:r>
      <w:proofErr w:type="spellEnd"/>
      <w:r>
        <w:rPr>
          <w:rFonts w:ascii="Georgia" w:hAnsi="Georgia"/>
          <w:sz w:val="28"/>
          <w:szCs w:val="28"/>
        </w:rPr>
        <w:t xml:space="preserve"> </w:t>
      </w:r>
      <w:proofErr w:type="spellStart"/>
      <w:r>
        <w:rPr>
          <w:rFonts w:ascii="Georgia" w:hAnsi="Georgia"/>
          <w:sz w:val="28"/>
          <w:szCs w:val="28"/>
        </w:rPr>
        <w:t>Brigo</w:t>
      </w:r>
      <w:proofErr w:type="spellEnd"/>
      <w:r>
        <w:rPr>
          <w:rFonts w:ascii="Georgia" w:hAnsi="Georgia"/>
          <w:sz w:val="28"/>
          <w:szCs w:val="28"/>
        </w:rPr>
        <w:t xml:space="preserve">, Massimo </w:t>
      </w:r>
      <w:proofErr w:type="spellStart"/>
      <w:r>
        <w:rPr>
          <w:rFonts w:ascii="Georgia" w:hAnsi="Georgia"/>
          <w:sz w:val="28"/>
          <w:szCs w:val="28"/>
        </w:rPr>
        <w:t>Morini</w:t>
      </w:r>
      <w:proofErr w:type="spellEnd"/>
      <w:r>
        <w:rPr>
          <w:rFonts w:ascii="Georgia" w:hAnsi="Georgia"/>
          <w:sz w:val="28"/>
          <w:szCs w:val="28"/>
        </w:rPr>
        <w:t xml:space="preserve"> and Andrea </w:t>
      </w:r>
      <w:proofErr w:type="spellStart"/>
      <w:r>
        <w:rPr>
          <w:rFonts w:ascii="Georgia" w:hAnsi="Georgia"/>
          <w:sz w:val="28"/>
          <w:szCs w:val="28"/>
        </w:rPr>
        <w:t>Pallavicini</w:t>
      </w:r>
      <w:proofErr w:type="spellEnd"/>
      <w:r>
        <w:rPr>
          <w:rFonts w:ascii="Georgia" w:hAnsi="Georgia"/>
          <w:sz w:val="28"/>
          <w:szCs w:val="28"/>
        </w:rPr>
        <w:t>, 2013, John Wiley &amp; Sons.</w:t>
      </w:r>
    </w:p>
    <w:p w:rsidR="00B33BC9" w:rsidRDefault="00B33BC9" w:rsidP="00DC1E61">
      <w:pPr>
        <w:pStyle w:val="NoSpacing"/>
        <w:rPr>
          <w:rFonts w:ascii="Georgia" w:hAnsi="Georgia"/>
          <w:sz w:val="28"/>
          <w:szCs w:val="28"/>
        </w:rPr>
      </w:pPr>
    </w:p>
    <w:p w:rsidR="00B33BC9" w:rsidRDefault="00B33BC9" w:rsidP="00DC1E61">
      <w:pPr>
        <w:pStyle w:val="NoSpacing"/>
        <w:rPr>
          <w:rFonts w:ascii="Georgia" w:hAnsi="Georgia"/>
          <w:sz w:val="28"/>
          <w:szCs w:val="28"/>
        </w:rPr>
      </w:pPr>
      <w:proofErr w:type="gramStart"/>
      <w:r>
        <w:rPr>
          <w:rFonts w:ascii="Georgia" w:hAnsi="Georgia"/>
          <w:i/>
          <w:sz w:val="28"/>
          <w:szCs w:val="28"/>
          <w:u w:val="single"/>
        </w:rPr>
        <w:t xml:space="preserve">Risk Management and Financial Institutions, </w:t>
      </w:r>
      <w:r>
        <w:rPr>
          <w:rFonts w:ascii="Georgia" w:hAnsi="Georgia"/>
          <w:sz w:val="28"/>
          <w:szCs w:val="28"/>
        </w:rPr>
        <w:t>by John Hull, 3</w:t>
      </w:r>
      <w:r w:rsidRPr="00B33BC9">
        <w:rPr>
          <w:rFonts w:ascii="Georgia" w:hAnsi="Georgia"/>
          <w:sz w:val="28"/>
          <w:szCs w:val="28"/>
          <w:vertAlign w:val="superscript"/>
        </w:rPr>
        <w:t>rd</w:t>
      </w:r>
      <w:r>
        <w:rPr>
          <w:rFonts w:ascii="Georgia" w:hAnsi="Georgia"/>
          <w:sz w:val="28"/>
          <w:szCs w:val="28"/>
        </w:rPr>
        <w:t xml:space="preserve"> Edition, 2012, John Wiley &amp; Sons.</w:t>
      </w:r>
      <w:proofErr w:type="gramEnd"/>
    </w:p>
    <w:p w:rsidR="00B33BC9" w:rsidRDefault="00B33BC9" w:rsidP="00DC1E61">
      <w:pPr>
        <w:pStyle w:val="NoSpacing"/>
        <w:rPr>
          <w:rFonts w:ascii="Georgia" w:hAnsi="Georgia"/>
          <w:sz w:val="28"/>
          <w:szCs w:val="28"/>
        </w:rPr>
      </w:pPr>
    </w:p>
    <w:p w:rsidR="00B33BC9" w:rsidRDefault="00B33BC9" w:rsidP="00DC1E61">
      <w:pPr>
        <w:pStyle w:val="NoSpacing"/>
        <w:rPr>
          <w:rFonts w:ascii="Georgia" w:hAnsi="Georgia"/>
          <w:sz w:val="28"/>
          <w:szCs w:val="28"/>
        </w:rPr>
      </w:pPr>
      <w:r>
        <w:rPr>
          <w:rFonts w:ascii="Georgia" w:hAnsi="Georgia"/>
          <w:i/>
          <w:sz w:val="28"/>
          <w:szCs w:val="28"/>
          <w:u w:val="single"/>
        </w:rPr>
        <w:t xml:space="preserve">Modeling, Pricing and Hedging Counterparty Credit Exposure, </w:t>
      </w:r>
      <w:r>
        <w:rPr>
          <w:rFonts w:ascii="Georgia" w:hAnsi="Georgia"/>
          <w:sz w:val="28"/>
          <w:szCs w:val="28"/>
        </w:rPr>
        <w:t xml:space="preserve">by Giovanni </w:t>
      </w:r>
      <w:proofErr w:type="spellStart"/>
      <w:r>
        <w:rPr>
          <w:rFonts w:ascii="Georgia" w:hAnsi="Georgia"/>
          <w:sz w:val="28"/>
          <w:szCs w:val="28"/>
        </w:rPr>
        <w:t>Cesari</w:t>
      </w:r>
      <w:proofErr w:type="spellEnd"/>
      <w:r>
        <w:rPr>
          <w:rFonts w:ascii="Georgia" w:hAnsi="Georgia"/>
          <w:sz w:val="28"/>
          <w:szCs w:val="28"/>
        </w:rPr>
        <w:t xml:space="preserve">, John </w:t>
      </w:r>
      <w:proofErr w:type="spellStart"/>
      <w:r>
        <w:rPr>
          <w:rFonts w:ascii="Georgia" w:hAnsi="Georgia"/>
          <w:sz w:val="28"/>
          <w:szCs w:val="28"/>
        </w:rPr>
        <w:t>Aquilina</w:t>
      </w:r>
      <w:proofErr w:type="spellEnd"/>
      <w:r>
        <w:rPr>
          <w:rFonts w:ascii="Georgia" w:hAnsi="Georgia"/>
          <w:sz w:val="28"/>
          <w:szCs w:val="28"/>
        </w:rPr>
        <w:t xml:space="preserve">, Niels </w:t>
      </w:r>
      <w:proofErr w:type="spellStart"/>
      <w:r>
        <w:rPr>
          <w:rFonts w:ascii="Georgia" w:hAnsi="Georgia"/>
          <w:sz w:val="28"/>
          <w:szCs w:val="28"/>
        </w:rPr>
        <w:t>Charpillon</w:t>
      </w:r>
      <w:proofErr w:type="spellEnd"/>
      <w:r>
        <w:rPr>
          <w:rFonts w:ascii="Georgia" w:hAnsi="Georgia"/>
          <w:sz w:val="28"/>
          <w:szCs w:val="28"/>
        </w:rPr>
        <w:t xml:space="preserve">, Zlatko </w:t>
      </w:r>
      <w:proofErr w:type="spellStart"/>
      <w:r>
        <w:rPr>
          <w:rFonts w:ascii="Georgia" w:hAnsi="Georgia"/>
          <w:sz w:val="28"/>
          <w:szCs w:val="28"/>
        </w:rPr>
        <w:t>Filipovic</w:t>
      </w:r>
      <w:proofErr w:type="spellEnd"/>
      <w:r>
        <w:rPr>
          <w:rFonts w:ascii="Georgia" w:hAnsi="Georgia"/>
          <w:sz w:val="28"/>
          <w:szCs w:val="28"/>
        </w:rPr>
        <w:t>, Gordon Lee and Ion Manda, 2009, Springer-</w:t>
      </w:r>
      <w:proofErr w:type="spellStart"/>
      <w:r>
        <w:rPr>
          <w:rFonts w:ascii="Georgia" w:hAnsi="Georgia"/>
          <w:sz w:val="28"/>
          <w:szCs w:val="28"/>
        </w:rPr>
        <w:t>Verlag</w:t>
      </w:r>
      <w:proofErr w:type="spellEnd"/>
      <w:r>
        <w:rPr>
          <w:rFonts w:ascii="Georgia" w:hAnsi="Georgia"/>
          <w:sz w:val="28"/>
          <w:szCs w:val="28"/>
        </w:rPr>
        <w:t>.</w:t>
      </w:r>
    </w:p>
    <w:p w:rsidR="00B33BC9" w:rsidRDefault="00B33BC9" w:rsidP="00DC1E61">
      <w:pPr>
        <w:pStyle w:val="NoSpacing"/>
        <w:rPr>
          <w:rFonts w:ascii="Georgia" w:hAnsi="Georgia"/>
          <w:sz w:val="28"/>
          <w:szCs w:val="28"/>
        </w:rPr>
      </w:pPr>
    </w:p>
    <w:p w:rsidR="00B33BC9" w:rsidRDefault="00B33BC9" w:rsidP="00DC1E61">
      <w:pPr>
        <w:pStyle w:val="NoSpacing"/>
        <w:rPr>
          <w:rFonts w:ascii="Georgia" w:hAnsi="Georgia"/>
          <w:b/>
          <w:sz w:val="28"/>
          <w:szCs w:val="28"/>
        </w:rPr>
      </w:pPr>
      <w:r>
        <w:rPr>
          <w:rFonts w:ascii="Georgia" w:hAnsi="Georgia"/>
          <w:b/>
          <w:sz w:val="28"/>
          <w:szCs w:val="28"/>
        </w:rPr>
        <w:t>Course Objective</w:t>
      </w:r>
      <w:r w:rsidR="00010CAB">
        <w:rPr>
          <w:rFonts w:ascii="Georgia" w:hAnsi="Georgia"/>
          <w:b/>
          <w:sz w:val="28"/>
          <w:szCs w:val="28"/>
        </w:rPr>
        <w:t>:</w:t>
      </w:r>
    </w:p>
    <w:p w:rsidR="00B33BC9" w:rsidRDefault="00B33BC9" w:rsidP="00DC1E61">
      <w:pPr>
        <w:pStyle w:val="NoSpacing"/>
        <w:rPr>
          <w:rFonts w:ascii="Georgia" w:hAnsi="Georgia"/>
          <w:b/>
          <w:sz w:val="28"/>
          <w:szCs w:val="28"/>
        </w:rPr>
      </w:pPr>
    </w:p>
    <w:p w:rsidR="00B33BC9" w:rsidRPr="00B33BC9" w:rsidRDefault="00B33BC9" w:rsidP="005E594A">
      <w:pPr>
        <w:pStyle w:val="NoSpacing"/>
        <w:jc w:val="both"/>
        <w:rPr>
          <w:rFonts w:ascii="Georgia" w:hAnsi="Georgia"/>
          <w:sz w:val="28"/>
          <w:szCs w:val="28"/>
        </w:rPr>
      </w:pPr>
      <w:r>
        <w:rPr>
          <w:rFonts w:ascii="Georgia" w:hAnsi="Georgia"/>
          <w:sz w:val="28"/>
          <w:szCs w:val="28"/>
        </w:rPr>
        <w:t xml:space="preserve">The purpose of this course is to provide a quantitative treatment of risk management </w:t>
      </w:r>
      <w:r w:rsidR="005E594A">
        <w:rPr>
          <w:rFonts w:ascii="Georgia" w:hAnsi="Georgia"/>
          <w:sz w:val="28"/>
          <w:szCs w:val="28"/>
        </w:rPr>
        <w:t xml:space="preserve">primarily </w:t>
      </w:r>
      <w:r>
        <w:rPr>
          <w:rFonts w:ascii="Georgia" w:hAnsi="Georgia"/>
          <w:sz w:val="28"/>
          <w:szCs w:val="28"/>
        </w:rPr>
        <w:t>from an institutional and regulatory perspective.</w:t>
      </w:r>
      <w:r w:rsidR="005E594A">
        <w:rPr>
          <w:rFonts w:ascii="Georgia" w:hAnsi="Georgia"/>
          <w:sz w:val="28"/>
          <w:szCs w:val="28"/>
        </w:rPr>
        <w:t xml:space="preserve">  In this way it will differ from other courses that cover risk but more from a front-office trading and hedging perspective.  The emphasis is on learning to create models aiming to protect a bank or other financial institution from </w:t>
      </w:r>
      <w:r w:rsidR="005E594A">
        <w:rPr>
          <w:rFonts w:ascii="Georgia" w:hAnsi="Georgia"/>
          <w:sz w:val="28"/>
          <w:szCs w:val="28"/>
        </w:rPr>
        <w:lastRenderedPageBreak/>
        <w:t>damaging losses</w:t>
      </w:r>
      <w:r w:rsidR="00010CAB">
        <w:rPr>
          <w:rFonts w:ascii="Georgia" w:hAnsi="Georgia"/>
          <w:sz w:val="28"/>
          <w:szCs w:val="28"/>
        </w:rPr>
        <w:t>, insolvency</w:t>
      </w:r>
      <w:r w:rsidR="005E594A">
        <w:rPr>
          <w:rFonts w:ascii="Georgia" w:hAnsi="Georgia"/>
          <w:sz w:val="28"/>
          <w:szCs w:val="28"/>
        </w:rPr>
        <w:t xml:space="preserve"> and instability resulting from market risk, credit risk, </w:t>
      </w:r>
      <w:r w:rsidR="00010CAB">
        <w:rPr>
          <w:rFonts w:ascii="Georgia" w:hAnsi="Georgia"/>
          <w:sz w:val="28"/>
          <w:szCs w:val="28"/>
        </w:rPr>
        <w:t xml:space="preserve">illiquidity, </w:t>
      </w:r>
      <w:r w:rsidR="005E594A">
        <w:rPr>
          <w:rFonts w:ascii="Georgia" w:hAnsi="Georgia"/>
          <w:sz w:val="28"/>
          <w:szCs w:val="28"/>
        </w:rPr>
        <w:t>model risk and counterparty default risk.</w:t>
      </w:r>
      <w:r>
        <w:rPr>
          <w:rFonts w:ascii="Georgia" w:hAnsi="Georgia"/>
          <w:sz w:val="28"/>
          <w:szCs w:val="28"/>
        </w:rPr>
        <w:t xml:space="preserve">  </w:t>
      </w:r>
      <w:r w:rsidR="005E594A">
        <w:rPr>
          <w:rFonts w:ascii="Georgia" w:hAnsi="Georgia"/>
          <w:sz w:val="28"/>
          <w:szCs w:val="28"/>
        </w:rPr>
        <w:t xml:space="preserve">In addition, the Basel regulatory regime, which has received revisions and enhancements over the past 15 years, will play a major role and </w:t>
      </w:r>
      <w:r w:rsidR="0033489E">
        <w:rPr>
          <w:rFonts w:ascii="Georgia" w:hAnsi="Georgia"/>
          <w:sz w:val="28"/>
          <w:szCs w:val="28"/>
        </w:rPr>
        <w:t>hence a</w:t>
      </w:r>
      <w:r w:rsidR="005E594A">
        <w:rPr>
          <w:rFonts w:ascii="Georgia" w:hAnsi="Georgia"/>
          <w:sz w:val="28"/>
          <w:szCs w:val="28"/>
        </w:rPr>
        <w:t xml:space="preserve"> recurring theme is the goal of creating risk management methodologies </w:t>
      </w:r>
      <w:r w:rsidR="00222B02">
        <w:rPr>
          <w:rFonts w:ascii="Georgia" w:hAnsi="Georgia"/>
          <w:sz w:val="28"/>
          <w:szCs w:val="28"/>
        </w:rPr>
        <w:t xml:space="preserve">that satisfy the regulators </w:t>
      </w:r>
      <w:r w:rsidR="005E594A">
        <w:rPr>
          <w:rFonts w:ascii="Georgia" w:hAnsi="Georgia"/>
          <w:sz w:val="28"/>
          <w:szCs w:val="28"/>
        </w:rPr>
        <w:t xml:space="preserve">and </w:t>
      </w:r>
      <w:r w:rsidR="00222B02">
        <w:rPr>
          <w:rFonts w:ascii="Georgia" w:hAnsi="Georgia"/>
          <w:sz w:val="28"/>
          <w:szCs w:val="28"/>
        </w:rPr>
        <w:t>also maintaining</w:t>
      </w:r>
      <w:r w:rsidR="005E594A">
        <w:rPr>
          <w:rFonts w:ascii="Georgia" w:hAnsi="Georgia"/>
          <w:sz w:val="28"/>
          <w:szCs w:val="28"/>
        </w:rPr>
        <w:t xml:space="preserve"> capital le</w:t>
      </w:r>
      <w:r w:rsidR="00222B02">
        <w:rPr>
          <w:rFonts w:ascii="Georgia" w:hAnsi="Georgia"/>
          <w:sz w:val="28"/>
          <w:szCs w:val="28"/>
        </w:rPr>
        <w:t>vels that the regulators require</w:t>
      </w:r>
      <w:r w:rsidR="005E594A">
        <w:rPr>
          <w:rFonts w:ascii="Georgia" w:hAnsi="Georgia"/>
          <w:sz w:val="28"/>
          <w:szCs w:val="28"/>
        </w:rPr>
        <w:t xml:space="preserve">.  </w:t>
      </w:r>
    </w:p>
    <w:p w:rsidR="00892D71" w:rsidRDefault="00892D71" w:rsidP="00892D71">
      <w:pPr>
        <w:pStyle w:val="NoSpacing"/>
        <w:jc w:val="center"/>
        <w:rPr>
          <w:rFonts w:ascii="Georgia" w:hAnsi="Georgia"/>
          <w:b/>
          <w:sz w:val="28"/>
          <w:szCs w:val="28"/>
        </w:rPr>
      </w:pPr>
    </w:p>
    <w:p w:rsidR="00010CAB" w:rsidRDefault="00010CAB" w:rsidP="00010CAB">
      <w:pPr>
        <w:pStyle w:val="NoSpacing"/>
        <w:rPr>
          <w:rFonts w:ascii="Georgia" w:hAnsi="Georgia"/>
          <w:b/>
          <w:sz w:val="28"/>
          <w:szCs w:val="28"/>
        </w:rPr>
      </w:pPr>
      <w:r>
        <w:rPr>
          <w:rFonts w:ascii="Georgia" w:hAnsi="Georgia"/>
          <w:b/>
          <w:sz w:val="28"/>
          <w:szCs w:val="28"/>
        </w:rPr>
        <w:t>List of Topics:</w:t>
      </w:r>
    </w:p>
    <w:p w:rsidR="00010CAB" w:rsidRDefault="00010CAB" w:rsidP="00892D71">
      <w:pPr>
        <w:pStyle w:val="NoSpacing"/>
        <w:jc w:val="center"/>
        <w:rPr>
          <w:rFonts w:ascii="Georgia" w:hAnsi="Georgia"/>
          <w:b/>
          <w:sz w:val="28"/>
          <w:szCs w:val="28"/>
        </w:rPr>
      </w:pPr>
    </w:p>
    <w:p w:rsidR="00892D71" w:rsidRDefault="00892D71" w:rsidP="00892D71">
      <w:pPr>
        <w:pStyle w:val="NoSpacing"/>
        <w:rPr>
          <w:rFonts w:ascii="Georgia" w:hAnsi="Georgia"/>
          <w:sz w:val="28"/>
          <w:szCs w:val="28"/>
        </w:rPr>
      </w:pPr>
      <w:r>
        <w:rPr>
          <w:rFonts w:ascii="Georgia" w:hAnsi="Georgia"/>
          <w:sz w:val="28"/>
          <w:szCs w:val="28"/>
        </w:rPr>
        <w:t>What is Risk Management, and why is it important?</w:t>
      </w:r>
    </w:p>
    <w:p w:rsidR="00892D71" w:rsidRDefault="00892D71" w:rsidP="00892D71">
      <w:pPr>
        <w:pStyle w:val="NoSpacing"/>
        <w:rPr>
          <w:rFonts w:ascii="Georgia" w:hAnsi="Georgia"/>
          <w:sz w:val="28"/>
          <w:szCs w:val="28"/>
        </w:rPr>
      </w:pPr>
      <w:r>
        <w:rPr>
          <w:rFonts w:ascii="Georgia" w:hAnsi="Georgia"/>
          <w:sz w:val="28"/>
          <w:szCs w:val="28"/>
        </w:rPr>
        <w:t>Basel I, II, 2.5, III and IV modeling and capital requirements</w:t>
      </w:r>
      <w:r w:rsidR="007648D3">
        <w:rPr>
          <w:rFonts w:ascii="Georgia" w:hAnsi="Georgia"/>
          <w:sz w:val="28"/>
          <w:szCs w:val="28"/>
        </w:rPr>
        <w:t xml:space="preserve"> overview</w:t>
      </w:r>
    </w:p>
    <w:p w:rsidR="00892D71" w:rsidRDefault="00892D71" w:rsidP="00892D71">
      <w:pPr>
        <w:pStyle w:val="NoSpacing"/>
        <w:rPr>
          <w:rFonts w:ascii="Georgia" w:hAnsi="Georgia"/>
          <w:sz w:val="28"/>
          <w:szCs w:val="28"/>
        </w:rPr>
      </w:pPr>
      <w:r>
        <w:rPr>
          <w:rFonts w:ascii="Georgia" w:hAnsi="Georgia"/>
          <w:sz w:val="28"/>
          <w:szCs w:val="28"/>
        </w:rPr>
        <w:t>Value at Risk (</w:t>
      </w:r>
      <w:proofErr w:type="spellStart"/>
      <w:r>
        <w:rPr>
          <w:rFonts w:ascii="Georgia" w:hAnsi="Georgia"/>
          <w:sz w:val="28"/>
          <w:szCs w:val="28"/>
        </w:rPr>
        <w:t>VaR</w:t>
      </w:r>
      <w:proofErr w:type="spellEnd"/>
      <w:r>
        <w:rPr>
          <w:rFonts w:ascii="Georgia" w:hAnsi="Georgia"/>
          <w:sz w:val="28"/>
          <w:szCs w:val="28"/>
        </w:rPr>
        <w:t>), definition, basic properties and examples</w:t>
      </w:r>
    </w:p>
    <w:p w:rsidR="00A46E34" w:rsidRDefault="00A46E34" w:rsidP="00892D71">
      <w:pPr>
        <w:pStyle w:val="NoSpacing"/>
        <w:rPr>
          <w:rFonts w:ascii="Georgia" w:hAnsi="Georgia"/>
          <w:sz w:val="28"/>
          <w:szCs w:val="28"/>
        </w:rPr>
      </w:pPr>
      <w:proofErr w:type="spellStart"/>
      <w:r>
        <w:rPr>
          <w:rFonts w:ascii="Georgia" w:hAnsi="Georgia"/>
          <w:sz w:val="28"/>
          <w:szCs w:val="28"/>
        </w:rPr>
        <w:t>VaR</w:t>
      </w:r>
      <w:proofErr w:type="spellEnd"/>
      <w:r>
        <w:rPr>
          <w:rFonts w:ascii="Georgia" w:hAnsi="Georgia"/>
          <w:sz w:val="28"/>
          <w:szCs w:val="28"/>
        </w:rPr>
        <w:t xml:space="preserve"> models based on analytical approximations</w:t>
      </w:r>
    </w:p>
    <w:p w:rsidR="00892D71" w:rsidRDefault="00892D71" w:rsidP="00892D71">
      <w:pPr>
        <w:pStyle w:val="NoSpacing"/>
        <w:rPr>
          <w:rFonts w:ascii="Georgia" w:hAnsi="Georgia"/>
          <w:sz w:val="28"/>
          <w:szCs w:val="28"/>
        </w:rPr>
      </w:pPr>
      <w:proofErr w:type="spellStart"/>
      <w:r>
        <w:rPr>
          <w:rFonts w:ascii="Georgia" w:hAnsi="Georgia"/>
          <w:sz w:val="28"/>
          <w:szCs w:val="28"/>
        </w:rPr>
        <w:t>VaR</w:t>
      </w:r>
      <w:proofErr w:type="spellEnd"/>
      <w:r>
        <w:rPr>
          <w:rFonts w:ascii="Georgia" w:hAnsi="Georgia"/>
          <w:sz w:val="28"/>
          <w:szCs w:val="28"/>
        </w:rPr>
        <w:t xml:space="preserve"> models based on historical simulation</w:t>
      </w:r>
    </w:p>
    <w:p w:rsidR="00892D71" w:rsidRDefault="00892D71" w:rsidP="00892D71">
      <w:pPr>
        <w:pStyle w:val="NoSpacing"/>
        <w:rPr>
          <w:rFonts w:ascii="Georgia" w:hAnsi="Georgia"/>
          <w:sz w:val="28"/>
          <w:szCs w:val="28"/>
        </w:rPr>
      </w:pPr>
      <w:proofErr w:type="spellStart"/>
      <w:r>
        <w:rPr>
          <w:rFonts w:ascii="Georgia" w:hAnsi="Georgia"/>
          <w:sz w:val="28"/>
          <w:szCs w:val="28"/>
        </w:rPr>
        <w:t>VaR</w:t>
      </w:r>
      <w:proofErr w:type="spellEnd"/>
      <w:r>
        <w:rPr>
          <w:rFonts w:ascii="Georgia" w:hAnsi="Georgia"/>
          <w:sz w:val="28"/>
          <w:szCs w:val="28"/>
        </w:rPr>
        <w:t xml:space="preserve"> models based on Monte Carlo simulation</w:t>
      </w:r>
    </w:p>
    <w:p w:rsidR="00892D71" w:rsidRDefault="00892D71" w:rsidP="00892D71">
      <w:pPr>
        <w:pStyle w:val="NoSpacing"/>
        <w:rPr>
          <w:rFonts w:ascii="Georgia" w:hAnsi="Georgia"/>
          <w:sz w:val="28"/>
          <w:szCs w:val="28"/>
        </w:rPr>
      </w:pPr>
      <w:r>
        <w:rPr>
          <w:rFonts w:ascii="Georgia" w:hAnsi="Georgia"/>
          <w:sz w:val="28"/>
          <w:szCs w:val="28"/>
        </w:rPr>
        <w:t>Multivariate models – definitions, fitting and simulation</w:t>
      </w:r>
    </w:p>
    <w:p w:rsidR="00892D71" w:rsidRDefault="00892D71" w:rsidP="00892D71">
      <w:pPr>
        <w:pStyle w:val="NoSpacing"/>
        <w:rPr>
          <w:rFonts w:ascii="Georgia" w:hAnsi="Georgia"/>
          <w:sz w:val="28"/>
          <w:szCs w:val="28"/>
        </w:rPr>
      </w:pPr>
      <w:r>
        <w:rPr>
          <w:rFonts w:ascii="Georgia" w:hAnsi="Georgia"/>
          <w:sz w:val="28"/>
          <w:szCs w:val="28"/>
        </w:rPr>
        <w:t>Copulas</w:t>
      </w:r>
    </w:p>
    <w:p w:rsidR="00892D71" w:rsidRDefault="00892D71" w:rsidP="00892D71">
      <w:pPr>
        <w:pStyle w:val="NoSpacing"/>
        <w:rPr>
          <w:rFonts w:ascii="Georgia" w:hAnsi="Georgia"/>
          <w:sz w:val="28"/>
          <w:szCs w:val="28"/>
        </w:rPr>
      </w:pPr>
      <w:r>
        <w:rPr>
          <w:rFonts w:ascii="Georgia" w:hAnsi="Georgia"/>
          <w:sz w:val="28"/>
          <w:szCs w:val="28"/>
        </w:rPr>
        <w:t>Conditional models including ARMA and GARCH models</w:t>
      </w:r>
    </w:p>
    <w:p w:rsidR="00892D71" w:rsidRDefault="00892D71" w:rsidP="00892D71">
      <w:pPr>
        <w:pStyle w:val="NoSpacing"/>
        <w:rPr>
          <w:rFonts w:ascii="Georgia" w:hAnsi="Georgia"/>
          <w:sz w:val="28"/>
          <w:szCs w:val="28"/>
        </w:rPr>
      </w:pPr>
      <w:r>
        <w:rPr>
          <w:rFonts w:ascii="Georgia" w:hAnsi="Georgia"/>
          <w:sz w:val="28"/>
          <w:szCs w:val="28"/>
        </w:rPr>
        <w:t>Aggregate risk, Expected Shortfall and coherence</w:t>
      </w:r>
    </w:p>
    <w:p w:rsidR="00892D71" w:rsidRDefault="00892D71" w:rsidP="00892D71">
      <w:pPr>
        <w:pStyle w:val="NoSpacing"/>
        <w:rPr>
          <w:rFonts w:ascii="Georgia" w:hAnsi="Georgia"/>
          <w:sz w:val="28"/>
          <w:szCs w:val="28"/>
        </w:rPr>
      </w:pPr>
      <w:r>
        <w:rPr>
          <w:rFonts w:ascii="Georgia" w:hAnsi="Georgia"/>
          <w:sz w:val="28"/>
          <w:szCs w:val="28"/>
        </w:rPr>
        <w:t>Credit risk and Incremental Risk Charge</w:t>
      </w:r>
    </w:p>
    <w:p w:rsidR="00010CAB" w:rsidRDefault="00010CAB" w:rsidP="00892D71">
      <w:pPr>
        <w:pStyle w:val="NoSpacing"/>
        <w:rPr>
          <w:rFonts w:ascii="Georgia" w:hAnsi="Georgia"/>
          <w:sz w:val="28"/>
          <w:szCs w:val="28"/>
        </w:rPr>
      </w:pPr>
    </w:p>
    <w:p w:rsidR="00892D71" w:rsidRDefault="00892D71" w:rsidP="00892D71">
      <w:pPr>
        <w:pStyle w:val="NoSpacing"/>
        <w:rPr>
          <w:rFonts w:ascii="Georgia" w:hAnsi="Georgia"/>
          <w:sz w:val="28"/>
          <w:szCs w:val="28"/>
        </w:rPr>
      </w:pPr>
      <w:proofErr w:type="gramStart"/>
      <w:r>
        <w:rPr>
          <w:rFonts w:ascii="Georgia" w:hAnsi="Georgia"/>
          <w:sz w:val="28"/>
          <w:szCs w:val="28"/>
        </w:rPr>
        <w:t xml:space="preserve">Counterparty risk including potential future exposure, credit valuation adjustment, </w:t>
      </w:r>
      <w:r w:rsidR="00010CAB">
        <w:rPr>
          <w:rFonts w:ascii="Georgia" w:hAnsi="Georgia"/>
          <w:sz w:val="28"/>
          <w:szCs w:val="28"/>
        </w:rPr>
        <w:t xml:space="preserve">debit </w:t>
      </w:r>
      <w:r>
        <w:rPr>
          <w:rFonts w:ascii="Georgia" w:hAnsi="Georgia"/>
          <w:sz w:val="28"/>
          <w:szCs w:val="28"/>
        </w:rPr>
        <w:t xml:space="preserve">valuation adjustment, </w:t>
      </w:r>
      <w:r w:rsidR="00010CAB">
        <w:rPr>
          <w:rFonts w:ascii="Georgia" w:hAnsi="Georgia"/>
          <w:sz w:val="28"/>
          <w:szCs w:val="28"/>
        </w:rPr>
        <w:t xml:space="preserve">right-way and </w:t>
      </w:r>
      <w:r>
        <w:rPr>
          <w:rFonts w:ascii="Georgia" w:hAnsi="Georgia"/>
          <w:sz w:val="28"/>
          <w:szCs w:val="28"/>
        </w:rPr>
        <w:t>wrong-way risk.</w:t>
      </w:r>
      <w:proofErr w:type="gramEnd"/>
    </w:p>
    <w:p w:rsidR="00010CAB" w:rsidRDefault="00010CAB" w:rsidP="00892D71">
      <w:pPr>
        <w:pStyle w:val="NoSpacing"/>
        <w:rPr>
          <w:rFonts w:ascii="Georgia" w:hAnsi="Georgia"/>
          <w:sz w:val="28"/>
          <w:szCs w:val="28"/>
        </w:rPr>
      </w:pPr>
    </w:p>
    <w:p w:rsidR="00892D71" w:rsidRDefault="00726F05" w:rsidP="00892D71">
      <w:pPr>
        <w:pStyle w:val="NoSpacing"/>
        <w:rPr>
          <w:rFonts w:ascii="Georgia" w:hAnsi="Georgia"/>
          <w:sz w:val="28"/>
          <w:szCs w:val="28"/>
        </w:rPr>
      </w:pPr>
      <w:proofErr w:type="gramStart"/>
      <w:r>
        <w:rPr>
          <w:rFonts w:ascii="Georgia" w:hAnsi="Georgia"/>
          <w:sz w:val="28"/>
          <w:szCs w:val="28"/>
        </w:rPr>
        <w:t>Liquidity and f</w:t>
      </w:r>
      <w:r w:rsidR="00892D71">
        <w:rPr>
          <w:rFonts w:ascii="Georgia" w:hAnsi="Georgia"/>
          <w:sz w:val="28"/>
          <w:szCs w:val="28"/>
        </w:rPr>
        <w:t>unding</w:t>
      </w:r>
      <w:r w:rsidR="00A46E34">
        <w:rPr>
          <w:rFonts w:ascii="Georgia" w:hAnsi="Georgia"/>
          <w:sz w:val="28"/>
          <w:szCs w:val="28"/>
        </w:rPr>
        <w:t>, if time permits.</w:t>
      </w:r>
      <w:proofErr w:type="gramEnd"/>
    </w:p>
    <w:p w:rsidR="00892D71" w:rsidRDefault="00892D71" w:rsidP="00892D71">
      <w:pPr>
        <w:pStyle w:val="NoSpacing"/>
        <w:rPr>
          <w:rFonts w:ascii="Georgia" w:hAnsi="Georgia"/>
          <w:sz w:val="28"/>
          <w:szCs w:val="28"/>
        </w:rPr>
      </w:pPr>
    </w:p>
    <w:p w:rsidR="00892D71" w:rsidRDefault="004B5548" w:rsidP="00892D71">
      <w:pPr>
        <w:pStyle w:val="NoSpacing"/>
        <w:rPr>
          <w:rFonts w:ascii="Georgia" w:hAnsi="Georgia"/>
          <w:b/>
          <w:sz w:val="28"/>
          <w:szCs w:val="28"/>
        </w:rPr>
      </w:pPr>
      <w:r>
        <w:rPr>
          <w:rFonts w:ascii="Georgia" w:hAnsi="Georgia"/>
          <w:b/>
          <w:sz w:val="28"/>
          <w:szCs w:val="28"/>
        </w:rPr>
        <w:t>Course Structure</w:t>
      </w:r>
    </w:p>
    <w:p w:rsidR="004B5548" w:rsidRDefault="004B5548" w:rsidP="00892D71">
      <w:pPr>
        <w:pStyle w:val="NoSpacing"/>
        <w:rPr>
          <w:rFonts w:ascii="Georgia" w:hAnsi="Georgia"/>
          <w:b/>
          <w:sz w:val="28"/>
          <w:szCs w:val="28"/>
        </w:rPr>
      </w:pPr>
    </w:p>
    <w:p w:rsidR="004B5548" w:rsidRDefault="004B5548" w:rsidP="0033489E">
      <w:pPr>
        <w:pStyle w:val="NoSpacing"/>
        <w:jc w:val="both"/>
        <w:rPr>
          <w:rFonts w:ascii="Georgia" w:hAnsi="Georgia"/>
          <w:sz w:val="28"/>
          <w:szCs w:val="28"/>
        </w:rPr>
      </w:pPr>
      <w:r>
        <w:rPr>
          <w:rFonts w:ascii="Georgia" w:hAnsi="Georgia"/>
          <w:sz w:val="28"/>
          <w:szCs w:val="28"/>
        </w:rPr>
        <w:t xml:space="preserve">The course will consist of 14 lectures, 4 homework assignments </w:t>
      </w:r>
      <w:r w:rsidR="00A46E34">
        <w:rPr>
          <w:rFonts w:ascii="Georgia" w:hAnsi="Georgia"/>
          <w:sz w:val="28"/>
          <w:szCs w:val="28"/>
        </w:rPr>
        <w:t>(total of 60 points)</w:t>
      </w:r>
      <w:r w:rsidR="00222B02">
        <w:rPr>
          <w:rFonts w:ascii="Georgia" w:hAnsi="Georgia"/>
          <w:sz w:val="28"/>
          <w:szCs w:val="28"/>
        </w:rPr>
        <w:t>,</w:t>
      </w:r>
      <w:r w:rsidR="00A46E34">
        <w:rPr>
          <w:rFonts w:ascii="Georgia" w:hAnsi="Georgia"/>
          <w:sz w:val="28"/>
          <w:szCs w:val="28"/>
        </w:rPr>
        <w:t xml:space="preserve"> and a take-home final</w:t>
      </w:r>
      <w:r w:rsidR="00222B02">
        <w:rPr>
          <w:rFonts w:ascii="Georgia" w:hAnsi="Georgia"/>
          <w:sz w:val="28"/>
          <w:szCs w:val="28"/>
        </w:rPr>
        <w:t xml:space="preserve"> (4</w:t>
      </w:r>
      <w:r w:rsidR="00A46E34">
        <w:rPr>
          <w:rFonts w:ascii="Georgia" w:hAnsi="Georgia"/>
          <w:sz w:val="28"/>
          <w:szCs w:val="28"/>
        </w:rPr>
        <w:t>0</w:t>
      </w:r>
      <w:r w:rsidR="0033489E">
        <w:rPr>
          <w:rFonts w:ascii="Georgia" w:hAnsi="Georgia"/>
          <w:sz w:val="28"/>
          <w:szCs w:val="28"/>
        </w:rPr>
        <w:t xml:space="preserve"> points).  </w:t>
      </w:r>
      <w:r w:rsidR="00A46E34">
        <w:rPr>
          <w:rFonts w:ascii="Georgia" w:hAnsi="Georgia"/>
          <w:sz w:val="28"/>
          <w:szCs w:val="28"/>
        </w:rPr>
        <w:t xml:space="preserve">There will be no in-class exams due to the complexity of the material and the requirement for access to real-world data.  </w:t>
      </w:r>
      <w:r w:rsidR="00091E53">
        <w:rPr>
          <w:rFonts w:ascii="Georgia" w:hAnsi="Georgia"/>
          <w:sz w:val="28"/>
          <w:szCs w:val="28"/>
        </w:rPr>
        <w:t xml:space="preserve">    </w:t>
      </w:r>
      <w:r w:rsidR="0033489E">
        <w:rPr>
          <w:rFonts w:ascii="Georgia" w:hAnsi="Georgia"/>
          <w:sz w:val="28"/>
          <w:szCs w:val="28"/>
        </w:rPr>
        <w:t xml:space="preserve">    </w:t>
      </w:r>
    </w:p>
    <w:p w:rsidR="0033489E" w:rsidRDefault="0033489E" w:rsidP="00892D71">
      <w:pPr>
        <w:pStyle w:val="NoSpacing"/>
        <w:rPr>
          <w:rFonts w:ascii="Georgia" w:hAnsi="Georgia"/>
          <w:sz w:val="28"/>
          <w:szCs w:val="28"/>
        </w:rPr>
      </w:pPr>
    </w:p>
    <w:p w:rsidR="00E75DD1" w:rsidRDefault="00E75DD1" w:rsidP="00E75DD1">
      <w:pPr>
        <w:pStyle w:val="Default"/>
        <w:rPr>
          <w:sz w:val="23"/>
          <w:szCs w:val="23"/>
        </w:rPr>
      </w:pPr>
      <w:r>
        <w:rPr>
          <w:b/>
          <w:bCs/>
          <w:sz w:val="23"/>
          <w:szCs w:val="23"/>
        </w:rPr>
        <w:t xml:space="preserve">UNC Charlotte “Code of Student Academic Integrity" (the Code) </w:t>
      </w:r>
    </w:p>
    <w:p w:rsidR="0033489E" w:rsidRDefault="00E75DD1" w:rsidP="00FC5F12">
      <w:pPr>
        <w:pStyle w:val="NoSpacing"/>
        <w:jc w:val="both"/>
        <w:rPr>
          <w:rFonts w:ascii="Georgia" w:hAnsi="Georgia"/>
          <w:i/>
          <w:iCs/>
          <w:sz w:val="23"/>
          <w:szCs w:val="23"/>
        </w:rPr>
      </w:pPr>
      <w:r w:rsidRPr="00E75DD1">
        <w:rPr>
          <w:rFonts w:ascii="Georgia" w:hAnsi="Georgia"/>
          <w:i/>
          <w:iCs/>
          <w:sz w:val="23"/>
          <w:szCs w:val="23"/>
        </w:rPr>
        <w:t xml:space="preserve">All UNC Charlotte students have the responsibility to be familiar with and to observe the requirements of The UNC Charlotte Code of Student Academic Integrity (see the Catalog).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instructor, and are also binding on the students in this course. </w:t>
      </w:r>
      <w:r w:rsidRPr="00E75DD1">
        <w:rPr>
          <w:rFonts w:ascii="Georgia" w:hAnsi="Georgia"/>
          <w:i/>
          <w:iCs/>
          <w:sz w:val="23"/>
          <w:szCs w:val="23"/>
        </w:rPr>
        <w:lastRenderedPageBreak/>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w:t>
      </w:r>
    </w:p>
    <w:p w:rsidR="00806146" w:rsidRDefault="00806146" w:rsidP="00E75DD1">
      <w:pPr>
        <w:pStyle w:val="NoSpacing"/>
        <w:rPr>
          <w:rFonts w:ascii="Georgia" w:hAnsi="Georgia"/>
          <w:i/>
          <w:iCs/>
          <w:sz w:val="23"/>
          <w:szCs w:val="23"/>
        </w:rPr>
      </w:pPr>
    </w:p>
    <w:p w:rsidR="00806146" w:rsidRPr="00FC5F12" w:rsidRDefault="00806146" w:rsidP="00806146">
      <w:pPr>
        <w:pStyle w:val="Default"/>
        <w:rPr>
          <w:rFonts w:ascii="Georgia" w:hAnsi="Georgia"/>
          <w:sz w:val="23"/>
          <w:szCs w:val="23"/>
        </w:rPr>
      </w:pPr>
      <w:r w:rsidRPr="00FC5F12">
        <w:rPr>
          <w:rFonts w:ascii="Georgia" w:hAnsi="Georgia"/>
          <w:b/>
          <w:bCs/>
          <w:sz w:val="23"/>
          <w:szCs w:val="23"/>
        </w:rPr>
        <w:t xml:space="preserve">Use of Cell Phones and Other Communications Devices </w:t>
      </w:r>
    </w:p>
    <w:p w:rsidR="00806146" w:rsidRPr="00FC5F12" w:rsidRDefault="00806146" w:rsidP="00FC5F12">
      <w:pPr>
        <w:pStyle w:val="Default"/>
        <w:jc w:val="both"/>
        <w:rPr>
          <w:rFonts w:ascii="Georgia" w:hAnsi="Georgia"/>
          <w:sz w:val="23"/>
          <w:szCs w:val="23"/>
        </w:rPr>
      </w:pPr>
      <w:r w:rsidRPr="00FC5F12">
        <w:rPr>
          <w:rFonts w:ascii="Georgia" w:hAnsi="Georgia"/>
          <w:sz w:val="23"/>
          <w:szCs w:val="23"/>
        </w:rPr>
        <w:t xml:space="preserve">The use of cell phones or other communication devices is disruptive, and is therefore prohibited during class. Except in emergencies, those using such devices must leave the classroom for the remainder of the class period. </w:t>
      </w:r>
    </w:p>
    <w:p w:rsidR="00FC5F12" w:rsidRPr="00FC5F12" w:rsidRDefault="00FC5F12" w:rsidP="00806146">
      <w:pPr>
        <w:pStyle w:val="Default"/>
        <w:rPr>
          <w:rFonts w:ascii="Georgia" w:hAnsi="Georgia"/>
          <w:sz w:val="23"/>
          <w:szCs w:val="23"/>
        </w:rPr>
      </w:pPr>
    </w:p>
    <w:p w:rsidR="00806146" w:rsidRPr="00FC5F12" w:rsidRDefault="00806146" w:rsidP="00806146">
      <w:pPr>
        <w:pStyle w:val="Default"/>
        <w:rPr>
          <w:rFonts w:ascii="Georgia" w:hAnsi="Georgia"/>
          <w:sz w:val="23"/>
          <w:szCs w:val="23"/>
        </w:rPr>
      </w:pPr>
      <w:r w:rsidRPr="00FC5F12">
        <w:rPr>
          <w:rFonts w:ascii="Georgia" w:hAnsi="Georgia"/>
          <w:b/>
          <w:bCs/>
          <w:sz w:val="23"/>
          <w:szCs w:val="23"/>
        </w:rPr>
        <w:t xml:space="preserve">Disability Services </w:t>
      </w:r>
    </w:p>
    <w:p w:rsidR="00806146" w:rsidRPr="00FC5F12" w:rsidRDefault="00806146" w:rsidP="00FC5F12">
      <w:pPr>
        <w:pStyle w:val="NoSpacing"/>
        <w:jc w:val="both"/>
        <w:rPr>
          <w:rFonts w:ascii="Georgia" w:hAnsi="Georgia"/>
          <w:sz w:val="28"/>
          <w:szCs w:val="28"/>
        </w:rPr>
      </w:pPr>
      <w:r w:rsidRPr="00FC5F12">
        <w:rPr>
          <w:rFonts w:ascii="Georgia" w:hAnsi="Georgia"/>
          <w:sz w:val="23"/>
          <w:szCs w:val="23"/>
        </w:rPr>
        <w:t xml:space="preserve">Students in this course seeking accommodations to disabilities must first consult with the Office of Disability Services (phone 704-687-4355, 230 </w:t>
      </w:r>
      <w:proofErr w:type="spellStart"/>
      <w:r w:rsidRPr="00FC5F12">
        <w:rPr>
          <w:rFonts w:ascii="Georgia" w:hAnsi="Georgia"/>
          <w:sz w:val="23"/>
          <w:szCs w:val="23"/>
        </w:rPr>
        <w:t>Fretwell</w:t>
      </w:r>
      <w:proofErr w:type="spellEnd"/>
      <w:r w:rsidRPr="00FC5F12">
        <w:rPr>
          <w:rFonts w:ascii="Georgia" w:hAnsi="Georgia"/>
          <w:sz w:val="23"/>
          <w:szCs w:val="23"/>
        </w:rPr>
        <w:t xml:space="preserve"> Building) and follow the instructions of that office for obtaining accommodations</w:t>
      </w:r>
    </w:p>
    <w:sectPr w:rsidR="00806146" w:rsidRPr="00FC5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D71"/>
    <w:rsid w:val="00010CAB"/>
    <w:rsid w:val="00043596"/>
    <w:rsid w:val="00091E53"/>
    <w:rsid w:val="00222B02"/>
    <w:rsid w:val="0033489E"/>
    <w:rsid w:val="004B5548"/>
    <w:rsid w:val="005325AA"/>
    <w:rsid w:val="005E594A"/>
    <w:rsid w:val="00624FC5"/>
    <w:rsid w:val="00726F05"/>
    <w:rsid w:val="007648D3"/>
    <w:rsid w:val="00806146"/>
    <w:rsid w:val="00892D71"/>
    <w:rsid w:val="00A46E34"/>
    <w:rsid w:val="00B33BC9"/>
    <w:rsid w:val="00DC1E61"/>
    <w:rsid w:val="00E75DD1"/>
    <w:rsid w:val="00FC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D71"/>
    <w:pPr>
      <w:spacing w:after="0" w:line="240" w:lineRule="auto"/>
    </w:pPr>
  </w:style>
  <w:style w:type="character" w:styleId="Hyperlink">
    <w:name w:val="Hyperlink"/>
    <w:basedOn w:val="DefaultParagraphFont"/>
    <w:uiPriority w:val="99"/>
    <w:unhideWhenUsed/>
    <w:rsid w:val="00DC1E61"/>
    <w:rPr>
      <w:color w:val="0000FF" w:themeColor="hyperlink"/>
      <w:u w:val="single"/>
    </w:rPr>
  </w:style>
  <w:style w:type="paragraph" w:customStyle="1" w:styleId="Default">
    <w:name w:val="Default"/>
    <w:rsid w:val="00E75DD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D71"/>
    <w:pPr>
      <w:spacing w:after="0" w:line="240" w:lineRule="auto"/>
    </w:pPr>
  </w:style>
  <w:style w:type="character" w:styleId="Hyperlink">
    <w:name w:val="Hyperlink"/>
    <w:basedOn w:val="DefaultParagraphFont"/>
    <w:uiPriority w:val="99"/>
    <w:unhideWhenUsed/>
    <w:rsid w:val="00DC1E61"/>
    <w:rPr>
      <w:color w:val="0000FF" w:themeColor="hyperlink"/>
      <w:u w:val="single"/>
    </w:rPr>
  </w:style>
  <w:style w:type="paragraph" w:customStyle="1" w:styleId="Default">
    <w:name w:val="Default"/>
    <w:rsid w:val="00E75D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oy.e.demeo@wellsfargo.com" TargetMode="External"/><Relationship Id="rId5" Type="http://schemas.openxmlformats.org/officeDocument/2006/relationships/hyperlink" Target="mailto:roy.demeo@verizo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DeMeo, Roy E.</dc:creator>
  <cp:lastModifiedBy>DeMeo, Roy E.</cp:lastModifiedBy>
  <cp:revision>7</cp:revision>
  <dcterms:created xsi:type="dcterms:W3CDTF">2015-01-05T02:18:00Z</dcterms:created>
  <dcterms:modified xsi:type="dcterms:W3CDTF">2016-01-11T16:36:00Z</dcterms:modified>
</cp:coreProperties>
</file>