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Terms and conditions: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user of the BookIT system you must agree to the following terms and conditions before you may book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You understand that the items available to loan via this system are not loaned to you by the University but by the individual that the item belongs to.  The items in this library are all personal belongings that have been kindly allowed for loan by individuals.  You agree that you will treat items with the same respect as you would expect if the items were loaned by yourself.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Any breakages or damage to items must be paid for by you (the borrower) to the lender directly.  An inventory will be performed before loan and again on receipt of the returned item to ensure the item is in good condition before and after the loan period.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agree that we may keep track of your borrowing and lending.  In order to assist your loans we will provide you with email confirmation of your loans.  It is your responsibility to return items on time and in good order, we do not provide a guaranteed reminder service therefore you must make a note of return 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must agree to any individual terms and conditions that are for specific items.  Failure to agree to these terms will result in you not being able to book the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Some items in this library are for use under supervision only, you agree that you will adhere to all rules set by the item owner during these supervised loan sessions and will not attempt to take the item out of the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you are booking an item for use during a group project, the lead booker will be held responsible for the item.  This person will be expected to take responsibility for the item and keep it safe when the group is not using it.  The lead booker will be responsible for any damages that occur during the loan period.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ticking the box below you are accepting the terms and conditions for use of the BookIT system.  If you do not accept the agreement you will not be permitted to book or loan anything from the BookIT library.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