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Drop table LoanContent;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Drop table Asset;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Drop table Agreement;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Drop table Loan;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Drop table User;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Drop table UserType;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Drop table Owner;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Drop table GroupA;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