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fffff" w:val="clear"/>
        <w:spacing w:line="360" w:lineRule="auto"/>
        <w:ind w:firstLine="0"/>
        <w:jc w:val="center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8"/>
          <w:szCs w:val="28"/>
          <w:rtl w:val="0"/>
        </w:rPr>
        <w:t xml:space="preserve">СОГЛАСИЕ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f" w:val="clear"/>
        <w:spacing w:line="360" w:lineRule="auto"/>
        <w:ind w:firstLine="0"/>
        <w:jc w:val="center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8"/>
          <w:szCs w:val="28"/>
          <w:rtl w:val="0"/>
        </w:rPr>
        <w:t xml:space="preserve">на сохранение учетных данных для будущих транзакций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line="360" w:lineRule="auto"/>
        <w:ind w:firstLine="0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Я, дееспособное лицо, достигшее восемнадцатилетнего возраста свободно, своей волей и в своем интересе используя интернет-ресурс, размещенный на сайте по адресу: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https://t.me/blacklistonebot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ind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(включая все уровни указанного домена, как функционирующие на дату предоставления Согласия, так и запускаемые, и вводимые в эксплуатацию в течение всего срока его действия, далее «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8"/>
          <w:szCs w:val="28"/>
          <w:rtl w:val="0"/>
        </w:rPr>
        <w:t xml:space="preserve">Сайт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») в соответствии со ст.9 Федерального закона от 27.07.06 г. «О персональных данных» № 152-ФЗ, со ст. 6 Федерального закона от 27.06.2011 №161-ФЗ «О национальной платежной системе», со ст. 6 Федерального закона от 27.06.2011 №161-ФЗ «О национальной платежной системе» предоставляю индивидуальному предпринимателю ГЛУХОВУ РОМАНУ ВАЛЕРЬЕВИЧУ (ОГРНИП: 325330000005801, ИНН: 330801705602, адрес: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600910, РОССИЯ, ВЛАДИМИРСКАЯ ОБЛ, Г РАДУЖНЫЙ, КВ-Л 3-Й, Д 20, КВ 42,</w:t>
      </w:r>
    </w:p>
    <w:p w:rsidR="00000000" w:rsidDel="00000000" w:rsidP="00000000" w:rsidRDefault="00000000" w:rsidRPr="00000000" w14:paraId="00000005">
      <w:pPr>
        <w:shd w:fill="ffffff" w:val="clear"/>
        <w:spacing w:line="360" w:lineRule="auto"/>
        <w:ind w:firstLine="0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–  «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8"/>
          <w:szCs w:val="28"/>
          <w:rtl w:val="0"/>
        </w:rPr>
        <w:t xml:space="preserve">Администрация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») согласие на хранение учетных данных банковской карты на следующих условиях:</w:t>
      </w:r>
    </w:p>
    <w:p w:rsidR="00000000" w:rsidDel="00000000" w:rsidP="00000000" w:rsidRDefault="00000000" w:rsidRPr="00000000" w14:paraId="00000006">
      <w:pPr>
        <w:shd w:fill="ffffff" w:val="clear"/>
        <w:spacing w:line="360" w:lineRule="auto"/>
        <w:ind w:firstLine="0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1. Администрация получает и передает для хранения учетные данные банковской карты в целях исполнения лицензионного договора по средствам принятия Публичной оферты, размещенной по адресу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8"/>
            <w:szCs w:val="28"/>
            <w:u w:val="single"/>
            <w:rtl w:val="0"/>
          </w:rPr>
          <w:t xml:space="preserve">https://redflag.social/oferta/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и Публичной офертой на совершение рекуррентных платежей размещенной по адресу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8"/>
            <w:szCs w:val="28"/>
            <w:u w:val="single"/>
            <w:rtl w:val="0"/>
          </w:rPr>
          <w:t xml:space="preserve">https://redflag.social/recurring_payments/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оператору платежной системы Cloudpayments (ООО «КЛАУДПЭЙМЕНТС», ОГРН 1147746077159, ИНН 7708806062, г. Москва, ул. Шухова, дом 14, стр. 11, этаж 3, пом. 77, сайт 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964e6"/>
            <w:sz w:val="28"/>
            <w:szCs w:val="28"/>
            <w:u w:val="single"/>
            <w:rtl w:val="0"/>
          </w:rPr>
          <w:t xml:space="preserve">https://cloudpayments.ru/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, далее – «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8"/>
          <w:szCs w:val="28"/>
          <w:rtl w:val="0"/>
        </w:rPr>
        <w:t xml:space="preserve">Оператор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»).</w:t>
        <w:br w:type="textWrapping"/>
        <w:br w:type="textWrapping"/>
        <w:t xml:space="preserve">2. Перечень данных, получаемых Администрацией и передаваемых Оператору для хранения: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hd w:fill="ffffff" w:val="clear"/>
        <w:spacing w:line="360" w:lineRule="auto"/>
        <w:ind w:left="720" w:hanging="360"/>
        <w:rPr>
          <w:color w:val="333333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Наименования банка, держателя банковской карты (счета);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hd w:fill="ffffff" w:val="clear"/>
        <w:spacing w:before="60" w:line="360" w:lineRule="auto"/>
        <w:ind w:left="720" w:hanging="360"/>
        <w:rPr>
          <w:color w:val="333333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БИК банка, держателя банковской карты (счета);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hd w:fill="ffffff" w:val="clear"/>
        <w:spacing w:before="60" w:line="360" w:lineRule="auto"/>
        <w:ind w:left="720" w:hanging="360"/>
        <w:rPr>
          <w:color w:val="333333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Номер корреспондентского счета банка, держателя банковской карты (счета);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hd w:fill="ffffff" w:val="clear"/>
        <w:spacing w:before="60" w:line="360" w:lineRule="auto"/>
        <w:ind w:left="720" w:hanging="360"/>
        <w:rPr>
          <w:color w:val="333333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Номер банковской карты;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hd w:fill="ffffff" w:val="clear"/>
        <w:spacing w:before="60" w:line="360" w:lineRule="auto"/>
        <w:ind w:left="720" w:hanging="360"/>
        <w:rPr>
          <w:color w:val="333333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Срок действия банковской карты;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hd w:fill="ffffff" w:val="clear"/>
        <w:spacing w:before="60" w:line="360" w:lineRule="auto"/>
        <w:ind w:left="720" w:hanging="360"/>
        <w:rPr>
          <w:color w:val="333333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CVV-код банковской карты;</w:t>
      </w:r>
    </w:p>
    <w:p w:rsidR="00000000" w:rsidDel="00000000" w:rsidP="00000000" w:rsidRDefault="00000000" w:rsidRPr="00000000" w14:paraId="0000000D">
      <w:pPr>
        <w:shd w:fill="ffffff" w:val="clear"/>
        <w:spacing w:line="360" w:lineRule="auto"/>
        <w:ind w:firstLine="0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3. Я подтверждаю, что ознакомился и согласен с Политикой в отношении обработки персональных данных принятой Администрацией и размещенной по адресу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8"/>
            <w:szCs w:val="28"/>
            <w:u w:val="single"/>
            <w:rtl w:val="0"/>
          </w:rPr>
          <w:t xml:space="preserve">https://redflag.social/policy/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, а также предоставил Согласие на такую обработку размещенное по адресу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8"/>
            <w:szCs w:val="28"/>
            <w:u w:val="single"/>
            <w:rtl w:val="0"/>
          </w:rPr>
          <w:t xml:space="preserve">https://redflag.social/consent_to_processing_of_personal_data/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br w:type="textWrapping"/>
        <w:t xml:space="preserve">4. Настоящее согласие действует с момента его предоставления до момента расторжения договора между субъектом, предоставившим настоящее согласие или до момента отказа от проведения рекуррентных платежей с использованием функционала онлайн-сервиса «БЛЕКЛИСТ», доступ осуществляется через Сайт.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Aptos"/>
  <w:font w:name="Play">
    <w:embedRegular w:fontKey="{00000000-0000-0000-0000-000000000000}" r:id="rId1" w:subsetted="0"/>
    <w:embedBold w:fontKey="{00000000-0000-0000-0000-000000000000}" r:id="rId2" w:subsetted="0"/>
  </w:font>
  <w:font w:name="Noto Sans Symbols">
    <w:embedRegular w:fontKey="{00000000-0000-0000-0000-000000000000}" r:id="rId3" w:subsetted="0"/>
    <w:embedBold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2"/>
        <w:szCs w:val="22"/>
        <w:lang w:val="ru-RU"/>
      </w:rPr>
    </w:rPrDefault>
    <w:pPrDefault>
      <w:pPr>
        <w:ind w:firstLine="709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Rule="auto"/>
    </w:pPr>
    <w:rPr>
      <w:rFonts w:ascii="Play" w:cs="Play" w:eastAsia="Play" w:hAnsi="Play"/>
      <w:sz w:val="56"/>
      <w:szCs w:val="56"/>
    </w:rPr>
  </w:style>
  <w:style w:type="paragraph" w:styleId="Subtitle">
    <w:name w:val="Subtitle"/>
    <w:basedOn w:val="Normal"/>
    <w:next w:val="Normal"/>
    <w:pPr>
      <w:spacing w:after="160" w:lineRule="auto"/>
      <w:ind w:firstLine="709"/>
    </w:pPr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redflag.social/consent_to_processing_of_personal_data/" TargetMode="External"/><Relationship Id="rId9" Type="http://schemas.openxmlformats.org/officeDocument/2006/relationships/hyperlink" Target="https://redflag.social/policy/" TargetMode="External"/><Relationship Id="rId5" Type="http://schemas.openxmlformats.org/officeDocument/2006/relationships/styles" Target="styles.xml"/><Relationship Id="rId6" Type="http://schemas.openxmlformats.org/officeDocument/2006/relationships/hyperlink" Target="https://redflag.social/oferta/" TargetMode="External"/><Relationship Id="rId7" Type="http://schemas.openxmlformats.org/officeDocument/2006/relationships/hyperlink" Target="https://redflag.social/recurring_payments/" TargetMode="External"/><Relationship Id="rId8" Type="http://schemas.openxmlformats.org/officeDocument/2006/relationships/hyperlink" Target="https://cloudpayments.ru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