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r w:rsidR="00A70561">
        <w:rPr>
          <w:rFonts w:eastAsia="Times New Roman" w:cs="Times New Roman"/>
          <w:b/>
          <w:szCs w:val="24"/>
        </w:rPr>
        <w:t>utilizándo</w:t>
      </w:r>
      <w:r w:rsidRPr="00327E79">
        <w:rPr>
          <w:rFonts w:eastAsia="Times New Roman" w:cs="Times New Roman"/>
          <w:b/>
          <w:szCs w:val="24"/>
        </w:rPr>
        <w:t xml:space="preserve"> Swin Transformer</w:t>
      </w:r>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r w:rsidRPr="00327E79">
        <w:rPr>
          <w:rFonts w:cs="Times New Roman"/>
          <w:szCs w:val="24"/>
        </w:rPr>
        <w:t xml:space="preserve">Maria José Capera Firigua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00B15B5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técnicas de Deep Learning, particularmente las redes neuronales convolucionales (CNN</w:t>
      </w:r>
      <w:r w:rsidR="002E4916">
        <w:rPr>
          <w:rFonts w:eastAsia="Times New Roman" w:cs="Times New Roman"/>
          <w:szCs w:val="24"/>
        </w:rPr>
        <w:t xml:space="preserve"> por sus siglas en inglés</w:t>
      </w:r>
      <w:r w:rsidRPr="00327E79">
        <w:rPr>
          <w:rFonts w:eastAsia="Times New Roman" w:cs="Times New Roman"/>
          <w:szCs w:val="24"/>
        </w:rPr>
        <w:t xml:space="preserve">),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"Swin Transformer",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No obstante, el tomate es vulnerable a una amplia variedad de enfermedades causadas por hongos, bacterias, fitoplasmas, virus y viroides (Panno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Sin embargo, estas últimas parecen haber llegado a un punto de estancamiento tras el desarrollo de arquitecturas como ResNet</w:t>
      </w:r>
      <w:r w:rsidR="00F53DE9" w:rsidRPr="00327E79">
        <w:rPr>
          <w:rFonts w:eastAsia="Times New Roman" w:cs="Times New Roman"/>
          <w:szCs w:val="24"/>
        </w:rPr>
        <w:t>,</w:t>
      </w:r>
      <w:r w:rsidRPr="00327E79">
        <w:rPr>
          <w:rFonts w:eastAsia="Times New Roman" w:cs="Times New Roman"/>
          <w:szCs w:val="24"/>
        </w:rPr>
        <w:t xml:space="preserve"> DenseNet</w:t>
      </w:r>
      <w:r w:rsidR="00F53DE9" w:rsidRPr="00327E79">
        <w:rPr>
          <w:rFonts w:eastAsia="Times New Roman" w:cs="Times New Roman"/>
          <w:szCs w:val="24"/>
        </w:rPr>
        <w:t xml:space="preserve"> y EfficientNet</w:t>
      </w:r>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 xml:space="preserve">"Swin Transformer",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Swin Transformer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se puede construir un dataset</w:t>
      </w:r>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evaluar e interpretar las predicciones del modelo Swin Transformer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(accuracy)</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Swin Transformer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92F6C">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92F6C">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dataset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Evaluar e interpretar las predicciones del modelo Swin Transformer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 xml:space="preserve">la exactitud (accuracy) </w:t>
      </w:r>
      <w:r w:rsidRPr="00327E79">
        <w:rPr>
          <w:rFonts w:eastAsia="Times New Roman" w:cs="Times New Roman"/>
          <w:szCs w:val="24"/>
        </w:rPr>
        <w:t>del modelo Swin Transformer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(Panno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"Machine Learning Approach towards Tomato Leaf Disease Classification"</w:t>
      </w:r>
      <w:r w:rsidRPr="00327E79">
        <w:rPr>
          <w:rFonts w:eastAsia="Times New Roman" w:cs="Times New Roman"/>
          <w:szCs w:val="24"/>
        </w:rPr>
        <w:t>, Gadade y Kirange, (2020) presentan un enfoque</w:t>
      </w:r>
      <w:r w:rsidR="008B222F" w:rsidRPr="00327E79">
        <w:rPr>
          <w:rFonts w:eastAsia="Times New Roman" w:cs="Times New Roman"/>
          <w:szCs w:val="24"/>
        </w:rPr>
        <w:t xml:space="preserve"> de machine learning</w:t>
      </w:r>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dataset de PlantVillage,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(Gray-Level Co-Occurrence Matrix), Gabor y SURF (Speeded Up Robust Features).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k-Nearest Neighbors (KNN), Naïve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'accuracy' de 0,7339, 'precision' de 0,2525, 'recall' de 0,9492 y 'f1-score' de 0,3989. A pesar de estos resultados, los autores indican que técnicas más avanzadas, como Adaptive Neuro Fuzzy,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machine learning</w:t>
      </w:r>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learning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"ToLeD: Tomato Leaf Disease Detection using Convolution Neural Network"</w:t>
      </w:r>
      <w:r w:rsidRPr="00327E79">
        <w:rPr>
          <w:rFonts w:eastAsia="Times New Roman" w:cs="Times New Roman"/>
          <w:szCs w:val="24"/>
        </w:rPr>
        <w:t xml:space="preserve"> de Mohit Agarwala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r w:rsidR="001F2B30" w:rsidRPr="00327E79">
        <w:rPr>
          <w:rFonts w:eastAsia="Times New Roman" w:cs="Times New Roman"/>
          <w:szCs w:val="24"/>
        </w:rPr>
        <w:t>dataset</w:t>
      </w:r>
      <w:r w:rsidR="009F2490" w:rsidRPr="00327E79">
        <w:rPr>
          <w:rFonts w:eastAsia="Times New Roman" w:cs="Times New Roman"/>
          <w:szCs w:val="24"/>
        </w:rPr>
        <w:t xml:space="preserve"> de Plant Village que contiene imágenes de hojas de tomate afectadas por nueve tipos de enfermedades, además de una clase de hojas sanas. </w:t>
      </w:r>
      <w:r w:rsidR="00FB465C" w:rsidRPr="00327E79">
        <w:rPr>
          <w:rFonts w:eastAsia="Times New Roman" w:cs="Times New Roman"/>
          <w:szCs w:val="24"/>
        </w:rPr>
        <w:t xml:space="preserve">Para equilibrar el dataset,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w:t>
      </w:r>
      <w:r w:rsidR="00474B15" w:rsidRPr="00327E79">
        <w:rPr>
          <w:rFonts w:eastAsia="Times New Roman" w:cs="Times New Roman"/>
          <w:szCs w:val="24"/>
        </w:rPr>
        <w:t>Las métricas resultantes mostraron una precisión en un rango de 76% a 100% para diversas clases, con una precisión promedio de 91.2%. Este rendimiento supera al de modelos preentrenados como VGG16, con una precisión del 77.2%, InceptionV3, con 63.4%, y MobileNet,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artículo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Deep learning</w:t>
      </w:r>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Condicionales (C-GAN) para extender el dataset</w:t>
      </w:r>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dataset de PlantVillage,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dataset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dataset ampliado. Un análisis comparativo con modelos preentrenados como VGG19, ResNet50, Inception-V3, Xception y MobileNet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estudio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Mobi</w:t>
      </w:r>
      <w:r w:rsidR="002714C5" w:rsidRPr="00327E79">
        <w:rPr>
          <w:rFonts w:eastAsia="Times New Roman" w:cs="Times New Roman"/>
          <w:szCs w:val="24"/>
        </w:rPr>
        <w:t>leN</w:t>
      </w:r>
      <w:r w:rsidRPr="00327E79">
        <w:rPr>
          <w:rFonts w:eastAsia="Times New Roman" w:cs="Times New Roman"/>
          <w:szCs w:val="24"/>
        </w:rPr>
        <w:t xml:space="preserve">et,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"Tomato leaf disease classification using supervised learning techniques: contrasting analysis"</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dataset </w:t>
      </w:r>
      <w:r w:rsidR="00BF176D" w:rsidRPr="00327E79">
        <w:rPr>
          <w:rFonts w:eastAsia="Times New Roman" w:cs="Times New Roman"/>
          <w:szCs w:val="24"/>
        </w:rPr>
        <w:t>de imágenes de tomates del archivo "Plant Village",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K-Nearest Neighbour, Naïve Bayes, Decision Tree, Feed Forward Neural Network, Back Propagation Neural Network, Deep Neural Network, </w:t>
      </w:r>
      <w:r w:rsidR="006A5C5F" w:rsidRPr="00327E79">
        <w:rPr>
          <w:rFonts w:eastAsia="Times New Roman" w:cs="Times New Roman"/>
          <w:szCs w:val="24"/>
        </w:rPr>
        <w:lastRenderedPageBreak/>
        <w:t>Co</w:t>
      </w:r>
      <w:r w:rsidR="00945491" w:rsidRPr="00327E79">
        <w:rPr>
          <w:rFonts w:eastAsia="Times New Roman" w:cs="Times New Roman"/>
          <w:szCs w:val="24"/>
        </w:rPr>
        <w:t>nvolutional</w:t>
      </w:r>
      <w:r w:rsidR="006A5C5F" w:rsidRPr="00327E79">
        <w:rPr>
          <w:rFonts w:eastAsia="Times New Roman" w:cs="Times New Roman"/>
          <w:szCs w:val="24"/>
        </w:rPr>
        <w:t xml:space="preserve"> Neural Network y Multi Kernel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Recall.</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"AlexNet Convolutional Neural Network for Disease Detection and Classification of Tomato Leaf"</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AlexNet.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La modificación realizada a la arquitectura de la red AlexNet</w:t>
      </w:r>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recall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"BotanicX-AI: Identification of Tomato Leaf Diseases Using an Explanation-Driven Deep-Learning Model"</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El dataset se construye preprocesando las imagenes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técnicas de regularización como dropout</w:t>
      </w:r>
      <w:r w:rsidR="003A5B63" w:rsidRPr="00327E79">
        <w:rPr>
          <w:rFonts w:eastAsia="Times New Roman" w:cs="Times New Roman"/>
          <w:szCs w:val="24"/>
        </w:rPr>
        <w:t xml:space="preserve">. Para incrementar la interpretabilidad del modelo se integran técnicas como GradCAM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preentrenados, </w:t>
      </w:r>
      <w:r w:rsidR="00E732F0" w:rsidRPr="00327E79">
        <w:rPr>
          <w:rFonts w:eastAsia="Times New Roman" w:cs="Times New Roman"/>
          <w:szCs w:val="24"/>
        </w:rPr>
        <w:t xml:space="preserve">como MobileNet (94,00%), Xception (95,32%), VGG16 (93,35%), ResNet50 (96,03%) y DenseNet121 (96,30%). </w:t>
      </w:r>
      <w:r w:rsidR="000113A4" w:rsidRPr="00327E79">
        <w:rPr>
          <w:rFonts w:eastAsia="Times New Roman" w:cs="Times New Roman"/>
          <w:szCs w:val="24"/>
        </w:rPr>
        <w:t xml:space="preserve">Las técnicas de GradCAM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para la clasificación. Aunque se observó que GradCAM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Finalmente, los autores recomiendan la consideración de otras técnicas de interpretabilidad, como HiResCAM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deep learning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investigado la aplicación de arquitecturas de visión transformer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92F6C">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r w:rsidR="00C3474E" w:rsidRPr="00327E79">
        <w:rPr>
          <w:rFonts w:eastAsia="Times New Roman" w:cs="Times New Roman"/>
          <w:szCs w:val="24"/>
        </w:rPr>
        <w:t>sobrefertilización</w:t>
      </w:r>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fitoplasmas, virus y viroides (Panno et al., 2021). </w:t>
      </w:r>
      <w:r w:rsidR="00304AC0" w:rsidRPr="007D0995">
        <w:t>Según Corrales Paredes (2021), a nivel mundial existen más de 200 patógenos que afectan a las plantas de tomate.</w:t>
      </w:r>
      <w:r w:rsidR="00304AC0">
        <w:t xml:space="preserve"> Los de mayor importancia son Alternaria solani causante del tizón temprano, Phytophthora infestans causante del tizón tardío, Fusarium oxysporum y Ralstonia solanacearum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solani, la mancha </w:t>
      </w:r>
      <w:r w:rsidR="00410A3C">
        <w:t>foliar por</w:t>
      </w:r>
      <w:r w:rsidR="00516476" w:rsidRPr="00516476">
        <w:t xml:space="preserve"> septoria por Septoria lycopersici, el moho gris por Botrytis cinerea, así como el marchitamiento y </w:t>
      </w:r>
      <w:r w:rsidR="00516476" w:rsidRPr="00516476">
        <w:lastRenderedPageBreak/>
        <w:t>la p</w:t>
      </w:r>
      <w:r w:rsidR="00264511">
        <w:t>utrefacción</w:t>
      </w:r>
      <w:r w:rsidR="00516476" w:rsidRPr="00516476">
        <w:t xml:space="preserve"> de la raíz y la corona causados por Fusarium oxysporum. Además</w:t>
      </w:r>
      <w:r w:rsidR="0027625A">
        <w:t xml:space="preserve"> del</w:t>
      </w:r>
      <w:r w:rsidR="00516476" w:rsidRPr="00516476">
        <w:t xml:space="preserve"> Verticillium dahliae </w:t>
      </w:r>
      <w:r w:rsidR="0027625A">
        <w:t xml:space="preserve">que </w:t>
      </w:r>
      <w:r w:rsidR="00516476" w:rsidRPr="00516476">
        <w:t xml:space="preserve">es el agente causal del marchitamiento </w:t>
      </w:r>
      <w:r w:rsidR="00C71BC7">
        <w:t>por vercitilum</w:t>
      </w:r>
      <w:r w:rsidR="00516476" w:rsidRPr="00516476">
        <w:t>.</w:t>
      </w:r>
    </w:p>
    <w:p w14:paraId="6B174E82" w14:textId="42F2737C" w:rsidR="002F12E8" w:rsidRPr="00516476" w:rsidRDefault="00516476" w:rsidP="00967894">
      <w:pPr>
        <w:ind w:firstLine="360"/>
      </w:pPr>
      <w:r w:rsidRPr="00516476">
        <w:t xml:space="preserve">En cuanto a las enfermedades bacterianas, Clavibacter michiganensis provoca el cancro bacteriano y Pseudomonas syringae causa </w:t>
      </w:r>
      <w:r w:rsidR="00F1673A">
        <w:t xml:space="preserve">la mancha </w:t>
      </w:r>
      <w:r w:rsidRPr="00516476">
        <w:t>bacterian</w:t>
      </w:r>
      <w:r w:rsidR="00F1673A">
        <w:t>a</w:t>
      </w:r>
      <w:r w:rsidRPr="00516476">
        <w:t xml:space="preserve">. Candidatus Phytoplasma solani es responsable de la enfermedad conocida como Stolbur. </w:t>
      </w:r>
      <w:r w:rsidR="00E36BE0" w:rsidRPr="00E36BE0">
        <w:t>Diversos virus, como Tomato spotted wilt virus, Cucumber mosaic virus, Tomato yellow leaf curl virus y Tomato yellow leaf curl Sardinia virus, están asociados con enfermedades como la marchitez manchada del tomate, el rizado amarillo de las hojas y el mosaico del tomate.</w:t>
      </w:r>
      <w:r w:rsidR="00967894">
        <w:t xml:space="preserve"> </w:t>
      </w:r>
      <w:r w:rsidRPr="00516476">
        <w:t>Viroides como Potato spindle tuber viroid causan el síndrome de crecimiento excesivo o "bunchy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Xanthomonas y moteado originado por Pseudomonas tomato. Asimismo, en estas regiones, se registran virus como Tomato yellow curl virus (TYLCV) transmitidos por </w:t>
      </w:r>
      <w:r w:rsidR="00355E0E">
        <w:t xml:space="preserve">la mosca </w:t>
      </w:r>
      <w:r w:rsidRPr="00695A8B">
        <w:t xml:space="preserve">Bemisia tabaci. En contextos tropicales húmedos, el marchitamiento bacteriano generado por Ralstonia solanacearum es común. En regiones tanto templadas como tropicales, Tomato spotted wilt virus (TSWV) y Pepino mosaic virus (PepMV) impactan en el cultivo de tomates. </w:t>
      </w:r>
      <w:r w:rsidR="00124A24" w:rsidRPr="00695A8B">
        <w:t>Con relación a</w:t>
      </w:r>
      <w:r w:rsidRPr="00695A8B">
        <w:t xml:space="preserve"> las enfermedades fúngicas, se registran patologías causadas por Phytophthora infestans, Alternaria tomatophila, Verticillium dahliae y Fusarium oxysporum</w:t>
      </w:r>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(Panno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(Blancard, 2011</w:t>
      </w:r>
      <w:r w:rsidR="008C65C0">
        <w:t xml:space="preserve">; </w:t>
      </w:r>
      <w:r w:rsidR="008C65C0" w:rsidRPr="006E202F">
        <w:t>Panno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la mancha foliar por septoria</w:t>
      </w:r>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v</w:t>
      </w:r>
      <w:r w:rsidRPr="00DC22AF">
        <w:t xml:space="preserve">erticillium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Stolbur phytoplasma, Tomato yellow leaf curl virus y Tomato brown rugose fruit virus presentan síntomas como amarilleamiento y atrofia o escasez de hojas.</w:t>
      </w:r>
    </w:p>
    <w:p w14:paraId="5CF5FA56" w14:textId="7526BF11" w:rsidR="00DC22AF" w:rsidRPr="00DC22AF" w:rsidRDefault="00DC22AF" w:rsidP="001E429B">
      <w:pPr>
        <w:ind w:firstLine="720"/>
      </w:pPr>
      <w:r w:rsidRPr="00DC22AF">
        <w:t xml:space="preserve">Tomato spotted wilt virus, Parietaria mottle virus y Cucumber mosaic virus incluyen síntomas de deformación foliar y lesiones necróticas. Tomato mosaic virus y Pepino mosaic virus se caracterizan por síntomas como moteado de hojas y deformación de los frutos. Potato spindle </w:t>
      </w:r>
      <w:r w:rsidRPr="00DC22AF">
        <w:lastRenderedPageBreak/>
        <w:t>tuber viroid manifiesta una variedad de síntomas, incluyendo retraso del crecimiento y deformidad de los frutos</w:t>
      </w:r>
      <w:r w:rsidR="001E429B">
        <w:t xml:space="preserve"> (</w:t>
      </w:r>
      <w:r w:rsidR="001E429B" w:rsidRPr="006E202F">
        <w:t>Panno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 </w:t>
      </w:r>
      <w:r w:rsidRPr="00D86D4A">
        <w:t>(Blancard, 2011</w:t>
      </w:r>
      <w:r w:rsidR="009A32C1">
        <w:t xml:space="preserve">; </w:t>
      </w:r>
      <w:r w:rsidR="009A32C1" w:rsidRPr="00D86D4A">
        <w:t>Thangaraj et al., 2022; Garcia,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(Verma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(Garcia,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892F6C">
      <w:pPr>
        <w:pStyle w:val="Ttulo2"/>
      </w:pPr>
      <w:r>
        <w:t>Seguridad alimentaria (</w:t>
      </w:r>
      <w:r w:rsidRPr="00E856B3">
        <w:t>food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24B5E073" w14:textId="7E599D23" w:rsidR="00DB1CCF" w:rsidRPr="00217BEA" w:rsidRDefault="00FB339D" w:rsidP="00217BE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5E3891">
        <w:rPr>
          <w:rFonts w:eastAsia="Times New Roman" w:cs="Times New Roman"/>
          <w:szCs w:val="24"/>
        </w:rPr>
        <w:t>para</w:t>
      </w:r>
      <w:r w:rsidR="00E579DB" w:rsidRPr="00E579DB">
        <w:rPr>
          <w:rFonts w:eastAsia="Times New Roman" w:cs="Times New Roman"/>
          <w:szCs w:val="24"/>
        </w:rPr>
        <w:t xml:space="preserve"> </w:t>
      </w:r>
      <w:r w:rsidR="00EF03A2">
        <w:rPr>
          <w:rFonts w:eastAsia="Times New Roman" w:cs="Times New Roman"/>
          <w:szCs w:val="24"/>
        </w:rPr>
        <w:t>la seguridad alimentaria</w:t>
      </w:r>
      <w:r w:rsidR="000B33E6">
        <w:rPr>
          <w:rFonts w:eastAsia="Times New Roman" w:cs="Times New Roman"/>
          <w:szCs w:val="24"/>
        </w:rPr>
        <w:t>,</w:t>
      </w:r>
      <w:r w:rsidR="00EF03A2">
        <w:rPr>
          <w:rFonts w:eastAsia="Times New Roman" w:cs="Times New Roman"/>
          <w:szCs w:val="24"/>
        </w:rPr>
        <w:t xml:space="preserve">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 xml:space="preserve">tanto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r w:rsidR="00E579DB" w:rsidRPr="00E579DB">
        <w:rPr>
          <w:rFonts w:eastAsia="Times New Roman" w:cs="Times New Roman"/>
          <w:szCs w:val="24"/>
        </w:rPr>
        <w:lastRenderedPageBreak/>
        <w:t>biovigilancia al permitir una identificación más rápida y precisa de microorganismos patógenos (Khan et al., 2021).</w:t>
      </w:r>
    </w:p>
    <w:p w14:paraId="5FCA0BC4" w14:textId="06CD7B62" w:rsidR="00C36904" w:rsidRDefault="002F7FDE" w:rsidP="00892F6C">
      <w:pPr>
        <w:pStyle w:val="Ttulo2"/>
      </w:pPr>
      <w:r>
        <w:t>Visión artificial</w:t>
      </w:r>
    </w:p>
    <w:p w14:paraId="0A665AB7" w14:textId="1E1D68F4" w:rsidR="00FE5F53"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614DF4">
        <w:rPr>
          <w:rFonts w:eastAsia="Times New Roman" w:cs="Times New Roman"/>
          <w:szCs w:val="24"/>
        </w:rPr>
        <w:t xml:space="preserve"> de</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115EF9C1" w14:textId="0848CCC4" w:rsidR="0012347C" w:rsidRDefault="00F936E1" w:rsidP="008E3D16">
      <w:pPr>
        <w:spacing w:after="0"/>
        <w:ind w:firstLine="360"/>
        <w:rPr>
          <w:rFonts w:eastAsia="Times New Roman" w:cs="Times New Roman"/>
          <w:szCs w:val="24"/>
        </w:rPr>
      </w:pPr>
      <w:r>
        <w:rPr>
          <w:rFonts w:eastAsia="Times New Roman" w:cs="Times New Roman"/>
          <w:szCs w:val="24"/>
        </w:rPr>
        <w:t xml:space="preserve">La </w:t>
      </w:r>
      <w:r w:rsidRPr="00F936E1">
        <w:rPr>
          <w:rFonts w:eastAsia="Times New Roman" w:cs="Times New Roman"/>
          <w:szCs w:val="24"/>
        </w:rPr>
        <w:t>Visión artificial, también conocida como visión por computadora, es un campo de estudio interdisciplinario que se sitúa en la categoría general de inteligencia artificial. Su objetivo es habilitar a sistemas computacionales para interpretar y procesar datos visuales del entorno. Esto se logra mediante el uso de algoritmos y modelos matemáticos diseñados para analizar y extraer información relevante de imágenes y vídeos</w:t>
      </w:r>
      <w:r w:rsidR="002A1647">
        <w:rPr>
          <w:rFonts w:eastAsia="Times New Roman" w:cs="Times New Roman"/>
          <w:szCs w:val="24"/>
        </w:rPr>
        <w:t xml:space="preserve"> </w:t>
      </w:r>
      <w:r w:rsidRPr="00F936E1">
        <w:rPr>
          <w:rFonts w:eastAsia="Times New Roman" w:cs="Times New Roman"/>
          <w:szCs w:val="24"/>
        </w:rPr>
        <w:t>(Xu et al., 2021).</w:t>
      </w:r>
      <w:r w:rsidR="009E0628">
        <w:rPr>
          <w:rFonts w:eastAsia="Times New Roman" w:cs="Times New Roman"/>
          <w:szCs w:val="24"/>
        </w:rPr>
        <w:t xml:space="preserve"> </w:t>
      </w:r>
      <w:r w:rsidR="004E7ACE" w:rsidRPr="004E7ACE">
        <w:rPr>
          <w:rFonts w:eastAsia="Times New Roman" w:cs="Times New Roman"/>
          <w:szCs w:val="24"/>
        </w:rPr>
        <w:t xml:space="preserve">La evolución continua de algoritmos y tecnologías hace que la visión artificial sea un campo en rápido desarrollo, con aplicaciones que se extienden a áreas como </w:t>
      </w:r>
      <w:r w:rsidR="008E3D16">
        <w:rPr>
          <w:rFonts w:eastAsia="Times New Roman" w:cs="Times New Roman"/>
          <w:szCs w:val="24"/>
        </w:rPr>
        <w:t>la detección</w:t>
      </w:r>
      <w:r w:rsidR="004E7ACE" w:rsidRPr="004E7ACE">
        <w:rPr>
          <w:rFonts w:eastAsia="Times New Roman" w:cs="Times New Roman"/>
          <w:szCs w:val="24"/>
        </w:rPr>
        <w:t xml:space="preserve"> de objetos, </w:t>
      </w:r>
      <w:r w:rsidR="008E3D16">
        <w:rPr>
          <w:rFonts w:eastAsia="Times New Roman" w:cs="Times New Roman"/>
          <w:szCs w:val="24"/>
        </w:rPr>
        <w:t xml:space="preserve">la clasificación y </w:t>
      </w:r>
      <w:r w:rsidR="004E7ACE" w:rsidRPr="004E7ACE">
        <w:rPr>
          <w:rFonts w:eastAsia="Times New Roman" w:cs="Times New Roman"/>
          <w:szCs w:val="24"/>
        </w:rPr>
        <w:t xml:space="preserve">segmentación de imágenes, detección de rostros, conducción autónoma </w:t>
      </w:r>
      <w:r w:rsidR="00005008" w:rsidRPr="00343C2C">
        <w:rPr>
          <w:rFonts w:eastAsia="Times New Roman" w:cs="Times New Roman"/>
          <w:szCs w:val="24"/>
        </w:rPr>
        <w:t>y la extracción de información útil de imágenes, documentos gráficos y vídeos</w:t>
      </w:r>
      <w:r w:rsidR="00005008" w:rsidRPr="004E7ACE">
        <w:rPr>
          <w:rFonts w:eastAsia="Times New Roman" w:cs="Times New Roman"/>
          <w:szCs w:val="24"/>
        </w:rPr>
        <w:t xml:space="preserve"> </w:t>
      </w:r>
      <w:r w:rsidR="004E7ACE" w:rsidRPr="004E7ACE">
        <w:rPr>
          <w:rFonts w:eastAsia="Times New Roman" w:cs="Times New Roman"/>
          <w:szCs w:val="24"/>
        </w:rPr>
        <w:t>(Mahadevkar et al., 2022).</w:t>
      </w:r>
    </w:p>
    <w:p w14:paraId="2560FEAC" w14:textId="1516C1FC" w:rsidR="00217BEA" w:rsidRDefault="00ED6B2F" w:rsidP="00217BEA">
      <w:pPr>
        <w:spacing w:after="0"/>
        <w:ind w:firstLine="360"/>
        <w:rPr>
          <w:rFonts w:eastAsia="Times New Roman" w:cs="Times New Roman"/>
          <w:szCs w:val="24"/>
        </w:rPr>
      </w:pPr>
      <w:r w:rsidRPr="002A4889">
        <w:rPr>
          <w:rFonts w:eastAsia="Times New Roman" w:cs="Times New Roman"/>
          <w:szCs w:val="24"/>
        </w:rPr>
        <w:t xml:space="preserve">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w:t>
      </w:r>
      <w:r w:rsidRPr="002A4889">
        <w:rPr>
          <w:rFonts w:eastAsia="Times New Roman" w:cs="Times New Roman"/>
          <w:szCs w:val="24"/>
        </w:rPr>
        <w:lastRenderedPageBreak/>
        <w:t>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(Nanehkaran et al., 2020).</w:t>
      </w:r>
    </w:p>
    <w:p w14:paraId="1E65A0E2" w14:textId="77777777" w:rsidR="00217BEA" w:rsidRDefault="00217BEA" w:rsidP="00217BEA">
      <w:pPr>
        <w:pStyle w:val="Ttulo3"/>
      </w:pPr>
      <w:r w:rsidRPr="00327E79">
        <w:t>Clasificación de Imágenes</w:t>
      </w:r>
    </w:p>
    <w:p w14:paraId="5634C708" w14:textId="79B507C2" w:rsidR="00481CDC" w:rsidRPr="00481CDC" w:rsidRDefault="001F6AC2" w:rsidP="00481CDC">
      <w:pPr>
        <w:ind w:firstLine="720"/>
      </w:pPr>
      <w:r w:rsidRPr="00327E79">
        <w:rPr>
          <w:rFonts w:eastAsia="Times New Roman" w:cs="Times New Roman"/>
          <w:szCs w:val="24"/>
        </w:rPr>
        <w:t xml:space="preserve">Esta tarea pertenece al ámbito de la visión </w:t>
      </w:r>
      <w:r>
        <w:rPr>
          <w:rFonts w:eastAsia="Times New Roman" w:cs="Times New Roman"/>
          <w:szCs w:val="24"/>
        </w:rPr>
        <w:t>artificial y e</w:t>
      </w:r>
      <w:r>
        <w:t>s</w:t>
      </w:r>
      <w:r w:rsidR="00481CDC" w:rsidRPr="00481CDC">
        <w:t xml:space="preserve"> el proceso de categorizar o etiquetar una imagen en función de su contenido</w:t>
      </w:r>
      <w:r>
        <w:t xml:space="preserve">, </w:t>
      </w:r>
      <w:r w:rsidRPr="00327E79">
        <w:rPr>
          <w:rFonts w:eastAsia="Times New Roman" w:cs="Times New Roman"/>
          <w:szCs w:val="24"/>
        </w:rPr>
        <w:t>seleccionada de un conjunto de categorías predefinidas</w:t>
      </w:r>
      <w:r w:rsidR="00481CDC" w:rsidRPr="00481CDC">
        <w:t xml:space="preserve">. </w:t>
      </w:r>
      <w:r w:rsidR="00A05B6F" w:rsidRPr="00A05B6F">
        <w:t>El reconocimiento, descripción y clasificación automática de las estructuras contenidas en las imágenes son esenciales en diversos dominios científicos e ingenieriles que necesitan la captura, tratamiento y transferencia de datos visuales</w:t>
      </w:r>
      <w:r w:rsidR="00D42904">
        <w:t xml:space="preserve"> </w:t>
      </w:r>
      <w:r w:rsidR="00D42904" w:rsidRPr="00D42904">
        <w:t>(Vocaturo, 2021</w:t>
      </w:r>
      <w:r w:rsidR="0073399F">
        <w:t>)</w:t>
      </w:r>
      <w:r w:rsidR="00481CDC" w:rsidRPr="00481CDC">
        <w:t xml:space="preserve">. </w:t>
      </w:r>
      <w:r w:rsidR="00E13EB1" w:rsidRPr="00E13EB1">
        <w:t>Para llevar a cabo la clasificación, se emplean diversas técnicas, incluidas redes neuronales artificiales, redes neuronales convolucionales, máquinas de soporte vectorial, k-nearest neighbor y algoritmos de random forest. Estas técnicas permiten extraer características de las imágenes para posteriormente entrenar un modelo capaz de predecir la clase a la que pertenece una nueva imagen (Sanghvi et al., 2020).</w:t>
      </w:r>
    </w:p>
    <w:p w14:paraId="31D4A574" w14:textId="4330D269" w:rsidR="00FE5F53" w:rsidRDefault="003702C8" w:rsidP="001C46CF">
      <w:pPr>
        <w:pStyle w:val="Ttulo3"/>
      </w:pPr>
      <w:r>
        <w:t>Enfoques</w:t>
      </w:r>
      <w:r w:rsidR="009D18BA">
        <w:t xml:space="preserve"> </w:t>
      </w:r>
      <w:r>
        <w:t>en</w:t>
      </w:r>
      <w:r w:rsidR="009D18BA">
        <w:t xml:space="preserve"> visión artificial</w:t>
      </w:r>
    </w:p>
    <w:p w14:paraId="70DEDEF0" w14:textId="042B78CB" w:rsidR="00DA1D45" w:rsidRDefault="00343C2C" w:rsidP="001F26D2">
      <w:pPr>
        <w:spacing w:after="0"/>
        <w:ind w:firstLine="720"/>
        <w:rPr>
          <w:rFonts w:eastAsia="Times New Roman" w:cs="Times New Roman"/>
          <w:szCs w:val="24"/>
        </w:rPr>
      </w:pPr>
      <w:r w:rsidRPr="00343C2C">
        <w:rPr>
          <w:rFonts w:eastAsia="Times New Roman" w:cs="Times New Roman"/>
          <w:szCs w:val="24"/>
        </w:rPr>
        <w:t xml:space="preserve">La visión </w:t>
      </w:r>
      <w:r>
        <w:rPr>
          <w:rFonts w:eastAsia="Times New Roman" w:cs="Times New Roman"/>
          <w:szCs w:val="24"/>
        </w:rPr>
        <w:t>artificial</w:t>
      </w:r>
      <w:r w:rsidRPr="00343C2C">
        <w:rPr>
          <w:rFonts w:eastAsia="Times New Roman" w:cs="Times New Roman"/>
          <w:szCs w:val="24"/>
        </w:rPr>
        <w:t xml:space="preserve"> es un campo que implica el uso de diversos enfoques para permitir a las máquinas interpretar y comprender los datos visuales del mundo que las rodea. Dos de los enfoques más utilizados en la visión por ordenador son el </w:t>
      </w:r>
      <w:r w:rsidR="00515B9F">
        <w:rPr>
          <w:rFonts w:eastAsia="Times New Roman" w:cs="Times New Roman"/>
          <w:szCs w:val="24"/>
        </w:rPr>
        <w:t>M</w:t>
      </w:r>
      <w:r>
        <w:rPr>
          <w:rFonts w:eastAsia="Times New Roman" w:cs="Times New Roman"/>
          <w:szCs w:val="24"/>
        </w:rPr>
        <w:t xml:space="preserve">achine </w:t>
      </w:r>
      <w:r w:rsidRPr="00343C2C">
        <w:rPr>
          <w:rFonts w:eastAsia="Times New Roman" w:cs="Times New Roman"/>
          <w:szCs w:val="24"/>
        </w:rPr>
        <w:t xml:space="preserve">learning </w:t>
      </w:r>
      <w:r>
        <w:rPr>
          <w:rFonts w:eastAsia="Times New Roman" w:cs="Times New Roman"/>
          <w:szCs w:val="24"/>
        </w:rPr>
        <w:t xml:space="preserve">y el Deep </w:t>
      </w:r>
      <w:r w:rsidRPr="00343C2C">
        <w:rPr>
          <w:rFonts w:eastAsia="Times New Roman" w:cs="Times New Roman"/>
          <w:szCs w:val="24"/>
        </w:rPr>
        <w:t xml:space="preserve">learning. </w:t>
      </w:r>
      <w:r w:rsidR="007C1024" w:rsidRPr="00343C2C">
        <w:rPr>
          <w:rFonts w:eastAsia="Times New Roman" w:cs="Times New Roman"/>
          <w:szCs w:val="24"/>
        </w:rPr>
        <w:t xml:space="preserve">El </w:t>
      </w:r>
      <w:r w:rsidR="007C1024">
        <w:rPr>
          <w:rFonts w:eastAsia="Times New Roman" w:cs="Times New Roman"/>
          <w:szCs w:val="24"/>
        </w:rPr>
        <w:t>machine learning</w:t>
      </w:r>
      <w:r w:rsidR="007C1024" w:rsidRPr="00343C2C">
        <w:rPr>
          <w:rFonts w:eastAsia="Times New Roman" w:cs="Times New Roman"/>
          <w:szCs w:val="24"/>
        </w:rPr>
        <w:t>, es una categoría</w:t>
      </w:r>
      <w:r w:rsidR="007C1024">
        <w:rPr>
          <w:rFonts w:eastAsia="Times New Roman" w:cs="Times New Roman"/>
          <w:szCs w:val="24"/>
        </w:rPr>
        <w:t xml:space="preserve"> </w:t>
      </w:r>
      <w:r w:rsidR="007C1024" w:rsidRPr="00343C2C">
        <w:rPr>
          <w:rFonts w:eastAsia="Times New Roman" w:cs="Times New Roman"/>
          <w:szCs w:val="24"/>
        </w:rPr>
        <w:t xml:space="preserve">amplia de algoritmos que permiten a las máquinas aprender de los datos y mejorar su rendimiento con el tiempo. </w:t>
      </w:r>
      <w:r w:rsidR="00557D13">
        <w:rPr>
          <w:rFonts w:eastAsia="Times New Roman" w:cs="Times New Roman"/>
          <w:szCs w:val="24"/>
        </w:rPr>
        <w:t>Los</w:t>
      </w:r>
      <w:r w:rsidR="00557D13" w:rsidRPr="00557D13">
        <w:rPr>
          <w:rFonts w:eastAsia="Times New Roman" w:cs="Times New Roman"/>
          <w:szCs w:val="24"/>
        </w:rPr>
        <w:t xml:space="preserve"> algoritmos que se emplean frecuentemente son k-nearest neighbors, Bayesian classification, logistic regression, support vector machines, Decision trees y </w:t>
      </w:r>
      <w:r w:rsidR="00641867">
        <w:rPr>
          <w:rFonts w:eastAsia="Times New Roman" w:cs="Times New Roman"/>
          <w:szCs w:val="24"/>
        </w:rPr>
        <w:t xml:space="preserve">random </w:t>
      </w:r>
      <w:r w:rsidR="00557D13" w:rsidRPr="00557D13">
        <w:rPr>
          <w:rFonts w:eastAsia="Times New Roman" w:cs="Times New Roman"/>
          <w:szCs w:val="24"/>
        </w:rPr>
        <w:t>forests, entre otros (Szeliski, 2020). Estos algoritmos son versátiles y encuentran aplicación en tareas de aprendizaje supervisado, no supervisado y de refuerzo.</w:t>
      </w:r>
    </w:p>
    <w:p w14:paraId="790CAB87" w14:textId="4E6A493B" w:rsidR="00122EBC" w:rsidRDefault="00122EBC" w:rsidP="001F26D2">
      <w:pPr>
        <w:spacing w:after="0"/>
        <w:ind w:firstLine="720"/>
        <w:rPr>
          <w:rFonts w:eastAsia="Times New Roman" w:cs="Times New Roman"/>
          <w:szCs w:val="24"/>
        </w:rPr>
      </w:pPr>
      <w:r>
        <w:rPr>
          <w:rFonts w:eastAsia="Times New Roman" w:cs="Times New Roman"/>
          <w:szCs w:val="24"/>
        </w:rPr>
        <w:lastRenderedPageBreak/>
        <w:t xml:space="preserve">Las </w:t>
      </w:r>
      <w:r w:rsidRPr="00122EBC">
        <w:rPr>
          <w:rFonts w:eastAsia="Times New Roman" w:cs="Times New Roman"/>
          <w:szCs w:val="24"/>
        </w:rPr>
        <w:t>redes neuronales profundas o deep learning</w:t>
      </w:r>
      <w:r w:rsidR="007C1024">
        <w:rPr>
          <w:rFonts w:eastAsia="Times New Roman" w:cs="Times New Roman"/>
          <w:szCs w:val="24"/>
        </w:rPr>
        <w:t xml:space="preserve">, </w:t>
      </w:r>
      <w:r w:rsidR="007C1024" w:rsidRPr="00343C2C">
        <w:rPr>
          <w:rFonts w:eastAsia="Times New Roman" w:cs="Times New Roman"/>
          <w:szCs w:val="24"/>
        </w:rPr>
        <w:t xml:space="preserve">por su parte, </w:t>
      </w:r>
      <w:r>
        <w:rPr>
          <w:rFonts w:eastAsia="Times New Roman" w:cs="Times New Roman"/>
          <w:szCs w:val="24"/>
        </w:rPr>
        <w:t>son</w:t>
      </w:r>
      <w:r w:rsidR="00343C2C" w:rsidRPr="00343C2C">
        <w:rPr>
          <w:rFonts w:eastAsia="Times New Roman" w:cs="Times New Roman"/>
          <w:szCs w:val="24"/>
        </w:rPr>
        <w:t xml:space="preserve"> un subcampo del </w:t>
      </w:r>
      <w:r w:rsidR="00E42405">
        <w:rPr>
          <w:rFonts w:eastAsia="Times New Roman" w:cs="Times New Roman"/>
          <w:szCs w:val="24"/>
        </w:rPr>
        <w:t>machine learning</w:t>
      </w:r>
      <w:r w:rsidR="00343C2C" w:rsidRPr="00343C2C">
        <w:rPr>
          <w:rFonts w:eastAsia="Times New Roman" w:cs="Times New Roman"/>
          <w:szCs w:val="24"/>
        </w:rPr>
        <w:t xml:space="preserve"> que utiliza </w:t>
      </w:r>
      <w:r w:rsidR="00650648">
        <w:rPr>
          <w:rFonts w:eastAsia="Times New Roman" w:cs="Times New Roman"/>
          <w:szCs w:val="24"/>
        </w:rPr>
        <w:t xml:space="preserve">grandes </w:t>
      </w:r>
      <w:r w:rsidR="00343C2C" w:rsidRPr="00343C2C">
        <w:rPr>
          <w:rFonts w:eastAsia="Times New Roman" w:cs="Times New Roman"/>
          <w:szCs w:val="24"/>
        </w:rPr>
        <w:t>redes neuronales artificiales para modelar y resolver problemas complejos</w:t>
      </w:r>
      <w:r w:rsidR="007C1024">
        <w:rPr>
          <w:rFonts w:eastAsia="Times New Roman" w:cs="Times New Roman"/>
          <w:szCs w:val="24"/>
        </w:rPr>
        <w:t xml:space="preserve"> </w:t>
      </w:r>
      <w:r w:rsidR="007C1024" w:rsidRPr="00343C2C">
        <w:rPr>
          <w:rFonts w:eastAsia="Times New Roman" w:cs="Times New Roman"/>
          <w:szCs w:val="24"/>
        </w:rPr>
        <w:t>(Mahadevkar et al., 2022)</w:t>
      </w:r>
      <w:r w:rsidR="00343C2C" w:rsidRPr="00343C2C">
        <w:rPr>
          <w:rFonts w:eastAsia="Times New Roman" w:cs="Times New Roman"/>
          <w:szCs w:val="24"/>
        </w:rPr>
        <w:t>.</w:t>
      </w:r>
      <w:r w:rsidR="001F26D2">
        <w:rPr>
          <w:rFonts w:eastAsia="Times New Roman" w:cs="Times New Roman"/>
          <w:szCs w:val="24"/>
        </w:rPr>
        <w:t xml:space="preserve"> </w:t>
      </w:r>
      <w:r>
        <w:rPr>
          <w:rFonts w:eastAsia="Times New Roman" w:cs="Times New Roman"/>
          <w:szCs w:val="24"/>
        </w:rPr>
        <w:t>S</w:t>
      </w:r>
      <w:r w:rsidRPr="00122EBC">
        <w:rPr>
          <w:rFonts w:eastAsia="Times New Roman" w:cs="Times New Roman"/>
          <w:szCs w:val="24"/>
        </w:rPr>
        <w:t xml:space="preserve">e han erigido como el </w:t>
      </w:r>
      <w:r w:rsidR="00D20BE6">
        <w:rPr>
          <w:rFonts w:eastAsia="Times New Roman" w:cs="Times New Roman"/>
          <w:szCs w:val="24"/>
        </w:rPr>
        <w:t>mejor metodo</w:t>
      </w:r>
      <w:r w:rsidRPr="00122EBC">
        <w:rPr>
          <w:rFonts w:eastAsia="Times New Roman" w:cs="Times New Roman"/>
          <w:szCs w:val="24"/>
        </w:rPr>
        <w:t xml:space="preserve"> para una amplia gama de tareas en visión por computadora en la última década. Szeliski (2020) indica que estas redes no solo son prevalentes en tareas de clasificación semántica y segmentación sino también en tareas de nivel inferior como mejora de imágenes, estimación de movimiento y recuperación de profundidad.</w:t>
      </w:r>
    </w:p>
    <w:p w14:paraId="340F2341" w14:textId="0F5FADC1" w:rsidR="001B2769" w:rsidRPr="00F0573D" w:rsidRDefault="00C66AAB" w:rsidP="00F0573D">
      <w:pPr>
        <w:ind w:firstLine="720"/>
      </w:pPr>
      <w:r w:rsidRPr="00343C2C">
        <w:rPr>
          <w:rFonts w:eastAsia="Times New Roman" w:cs="Times New Roman"/>
          <w:szCs w:val="24"/>
        </w:rPr>
        <w:t xml:space="preserve">Tanto el </w:t>
      </w:r>
      <w:r>
        <w:rPr>
          <w:rFonts w:eastAsia="Times New Roman" w:cs="Times New Roman"/>
          <w:szCs w:val="24"/>
        </w:rPr>
        <w:t>machine learning como el Deep learning</w:t>
      </w:r>
      <w:r w:rsidRPr="00343C2C">
        <w:rPr>
          <w:rFonts w:eastAsia="Times New Roman" w:cs="Times New Roman"/>
          <w:szCs w:val="24"/>
        </w:rPr>
        <w:t xml:space="preserve"> se han utilizado en la detección de enfermedades en los cultivos </w:t>
      </w:r>
      <w:r w:rsidR="0024583F">
        <w:rPr>
          <w:rFonts w:eastAsia="Times New Roman" w:cs="Times New Roman"/>
          <w:szCs w:val="24"/>
        </w:rPr>
        <w:t xml:space="preserve">y en una gran variedad de tareas de visión artificial </w:t>
      </w:r>
      <w:r w:rsidRPr="00067AC9">
        <w:rPr>
          <w:rFonts w:eastAsia="Times New Roman" w:cs="Times New Roman"/>
          <w:szCs w:val="24"/>
        </w:rPr>
        <w:t>(Ouhami et al., 2021)</w:t>
      </w:r>
      <w:r>
        <w:rPr>
          <w:rFonts w:eastAsia="Times New Roman" w:cs="Times New Roman"/>
          <w:szCs w:val="24"/>
        </w:rPr>
        <w:t xml:space="preserve">, pero </w:t>
      </w:r>
      <w:r w:rsidR="001C24E6">
        <w:rPr>
          <w:rFonts w:eastAsia="Times New Roman" w:cs="Times New Roman"/>
          <w:szCs w:val="24"/>
        </w:rPr>
        <w:t>la</w:t>
      </w:r>
      <w:r>
        <w:rPr>
          <w:rFonts w:eastAsia="Times New Roman" w:cs="Times New Roman"/>
          <w:szCs w:val="24"/>
        </w:rPr>
        <w:t xml:space="preserve"> </w:t>
      </w:r>
      <w:r w:rsidR="0089716F">
        <w:rPr>
          <w:rFonts w:eastAsia="Times New Roman" w:cs="Times New Roman"/>
          <w:szCs w:val="24"/>
        </w:rPr>
        <w:t>principal diferencia entre estas dos técnicas es que e</w:t>
      </w:r>
      <w:r w:rsidR="0089716F" w:rsidRPr="0089716F">
        <w:rPr>
          <w:rFonts w:eastAsia="Times New Roman" w:cs="Times New Roman"/>
          <w:szCs w:val="24"/>
        </w:rPr>
        <w:t xml:space="preserve">n técnicas de visión </w:t>
      </w:r>
      <w:r w:rsidR="00DE0F8B">
        <w:rPr>
          <w:rFonts w:eastAsia="Times New Roman" w:cs="Times New Roman"/>
          <w:szCs w:val="24"/>
        </w:rPr>
        <w:t xml:space="preserve">artificial </w:t>
      </w:r>
      <w:r w:rsidR="0089716F" w:rsidRPr="0089716F">
        <w:rPr>
          <w:rFonts w:eastAsia="Times New Roman" w:cs="Times New Roman"/>
          <w:szCs w:val="24"/>
        </w:rPr>
        <w:t>basadas en machine learning, las características de las imágenes se extraen manualmente antes de proceder a la clasificación</w:t>
      </w:r>
      <w:r w:rsidR="0089716F">
        <w:rPr>
          <w:rFonts w:eastAsia="Times New Roman" w:cs="Times New Roman"/>
          <w:szCs w:val="24"/>
        </w:rPr>
        <w:t xml:space="preserve"> mientras que e</w:t>
      </w:r>
      <w:r w:rsidR="0089716F" w:rsidRPr="0089716F">
        <w:rPr>
          <w:rFonts w:eastAsia="Times New Roman" w:cs="Times New Roman"/>
          <w:szCs w:val="24"/>
        </w:rPr>
        <w:t>n el caso del deep learning, el algoritmo aprende de forma autónoma tanto las representaciones de nivel medio como las etapas de clasificación a partir de los datos de entrenamiento</w:t>
      </w:r>
      <w:r w:rsidR="00D704DD">
        <w:rPr>
          <w:rFonts w:eastAsia="Times New Roman" w:cs="Times New Roman"/>
          <w:szCs w:val="24"/>
        </w:rPr>
        <w:t xml:space="preserve">. </w:t>
      </w:r>
      <w:r w:rsidR="00D61160">
        <w:rPr>
          <w:rFonts w:eastAsia="Times New Roman" w:cs="Times New Roman"/>
          <w:szCs w:val="24"/>
        </w:rPr>
        <w:t>Desde</w:t>
      </w:r>
      <w:r w:rsidR="00D704DD" w:rsidRPr="00D704DD">
        <w:rPr>
          <w:rFonts w:eastAsia="Times New Roman" w:cs="Times New Roman"/>
          <w:szCs w:val="24"/>
        </w:rPr>
        <w:t xml:space="preserve"> la introducción del sistema "AlexNet" en 2012, la </w:t>
      </w:r>
      <w:r w:rsidR="008D0024">
        <w:rPr>
          <w:rFonts w:eastAsia="Times New Roman" w:cs="Times New Roman"/>
          <w:szCs w:val="24"/>
        </w:rPr>
        <w:t>exactitud</w:t>
      </w:r>
      <w:r w:rsidR="00D704DD" w:rsidRPr="00D704DD">
        <w:rPr>
          <w:rFonts w:eastAsia="Times New Roman" w:cs="Times New Roman"/>
          <w:szCs w:val="24"/>
        </w:rPr>
        <w:t xml:space="preserve"> en la clasificación de imágenes</w:t>
      </w:r>
      <w:r w:rsidR="00D61160">
        <w:rPr>
          <w:rFonts w:eastAsia="Times New Roman" w:cs="Times New Roman"/>
          <w:szCs w:val="24"/>
        </w:rPr>
        <w:t>,</w:t>
      </w:r>
      <w:r w:rsidR="00D61160" w:rsidRPr="00AD72D9">
        <w:rPr>
          <w:rFonts w:eastAsia="Times New Roman" w:cs="Times New Roman"/>
          <w:szCs w:val="24"/>
        </w:rPr>
        <w:t xml:space="preserve"> detección de objetos y segmentación de imágenes</w:t>
      </w:r>
      <w:r w:rsidR="00D704DD" w:rsidRPr="00D704DD">
        <w:rPr>
          <w:rFonts w:eastAsia="Times New Roman" w:cs="Times New Roman"/>
          <w:szCs w:val="24"/>
        </w:rPr>
        <w:t xml:space="preserve"> ha mostrado una mejora continua, impulsada en gran medida por redes más profundas y algoritmos de entrenamiento mejorados</w:t>
      </w:r>
      <w:r w:rsidR="00D61160">
        <w:rPr>
          <w:rFonts w:eastAsia="Times New Roman" w:cs="Times New Roman"/>
          <w:szCs w:val="24"/>
        </w:rPr>
        <w:t xml:space="preserve"> </w:t>
      </w:r>
      <w:r w:rsidR="00D61160" w:rsidRPr="00E316D9">
        <w:rPr>
          <w:rFonts w:eastAsia="Times New Roman" w:cs="Times New Roman"/>
          <w:szCs w:val="24"/>
        </w:rPr>
        <w:t>(</w:t>
      </w:r>
      <w:r w:rsidR="00D61160" w:rsidRPr="00D704DD">
        <w:rPr>
          <w:rFonts w:eastAsia="Times New Roman" w:cs="Times New Roman"/>
          <w:szCs w:val="24"/>
        </w:rPr>
        <w:t>Szeliski 2020</w:t>
      </w:r>
      <w:r w:rsidR="00D61160">
        <w:rPr>
          <w:rFonts w:eastAsia="Times New Roman" w:cs="Times New Roman"/>
          <w:szCs w:val="24"/>
        </w:rPr>
        <w:t xml:space="preserve">; </w:t>
      </w:r>
      <w:r w:rsidR="00D61160" w:rsidRPr="00E316D9">
        <w:rPr>
          <w:rFonts w:eastAsia="Times New Roman" w:cs="Times New Roman"/>
          <w:szCs w:val="24"/>
        </w:rPr>
        <w:t>Shorten &amp; Khoshgoftaar, 2019)</w:t>
      </w:r>
      <w:r w:rsidR="00D61160" w:rsidRPr="00AD72D9">
        <w:rPr>
          <w:rFonts w:eastAsia="Times New Roman" w:cs="Times New Roman"/>
          <w:szCs w:val="24"/>
        </w:rPr>
        <w:t>.</w:t>
      </w:r>
    </w:p>
    <w:p w14:paraId="758F47A4" w14:textId="3D186D45" w:rsidR="001A44AA" w:rsidRDefault="007B3A6D" w:rsidP="001A44AA">
      <w:pPr>
        <w:pStyle w:val="Ttulo3"/>
      </w:pPr>
      <w:r w:rsidRPr="007B3A6D">
        <w:t xml:space="preserve">Visión artificial mediante </w:t>
      </w:r>
      <w:r w:rsidR="00374AE2">
        <w:t>Deep learning</w:t>
      </w:r>
    </w:p>
    <w:p w14:paraId="5DA201A9" w14:textId="7DECE910" w:rsidR="00876625" w:rsidRPr="00876625" w:rsidRDefault="00876625" w:rsidP="00876625">
      <w:pPr>
        <w:ind w:firstLine="720"/>
      </w:pPr>
      <w:r w:rsidRPr="00876625">
        <w:t xml:space="preserve">El enfoque de deep learning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w:t>
      </w:r>
      <w:r w:rsidRPr="00876625">
        <w:lastRenderedPageBreak/>
        <w:t xml:space="preserve">neuronales profundas proporcionan </w:t>
      </w:r>
      <w:r>
        <w:t>esta</w:t>
      </w:r>
      <w:r w:rsidRPr="00876625">
        <w:t xml:space="preserve"> arquitectura de cómputo uniforme y diferenciable (Szeliski, 2020).</w:t>
      </w:r>
    </w:p>
    <w:p w14:paraId="48572C2B" w14:textId="4425D1B8" w:rsidR="008555F6" w:rsidRDefault="00453CE4" w:rsidP="008555F6">
      <w:pPr>
        <w:ind w:firstLine="720"/>
      </w:pPr>
      <w:r>
        <w:t xml:space="preserve">Este enfoque intenta imitar </w:t>
      </w:r>
      <w:r w:rsidR="008555F6">
        <w:t xml:space="preserve">las redes neuronales biológicas y el interés por explorarlo ha tenido fluctuaciones </w:t>
      </w:r>
      <w:r w:rsidR="008555F6" w:rsidRPr="00876625">
        <w:t xml:space="preserve">desde finales de los años 50. Durante ese tiempo, varias arquitecturas de redes neuronales fueron desarrolladas, incluidas aquellas que usaban unidades estocásticas como las Máquinas de Boltzmann y las Máquinas de Boltzmann Restringidas. </w:t>
      </w:r>
      <w:r w:rsidR="008555F6">
        <w:t>E</w:t>
      </w:r>
      <w:r w:rsidR="008555F6" w:rsidRPr="00876625">
        <w:t>n la actualidad</w:t>
      </w:r>
      <w:r w:rsidR="008555F6">
        <w:t xml:space="preserve"> </w:t>
      </w:r>
      <w:r w:rsidR="008555F6" w:rsidRPr="00876625">
        <w:t>se han vuelto populares</w:t>
      </w:r>
      <w:r w:rsidR="008555F6">
        <w:t xml:space="preserve"> l</w:t>
      </w:r>
      <w:r w:rsidR="008555F6" w:rsidRPr="00876625">
        <w:t>as redes neuronales profundas deterministas y discriminativas con activaciones de valor real, entrenadas mediante descenso de gradiente</w:t>
      </w:r>
      <w:r w:rsidR="008555F6">
        <w:t xml:space="preserve"> </w:t>
      </w:r>
      <w:r w:rsidR="008555F6" w:rsidRPr="00876625">
        <w:t>(Szeliski, 2020).</w:t>
      </w:r>
    </w:p>
    <w:p w14:paraId="031E741E" w14:textId="773CE619" w:rsidR="00876625" w:rsidRDefault="00876625" w:rsidP="008D0024">
      <w:pPr>
        <w:ind w:firstLine="360"/>
      </w:pPr>
      <w:r w:rsidRPr="00876625">
        <w:t>Comparado con otras técnicas de aprendizaje automático que generalmente dependen de varias etapas de preprocesamiento para extraer características, los enfoques de deep learning suelen estar entrenados de extremo a extremo, pasando directamente de píxeles en bruto a las salidas deseadas finales</w:t>
      </w:r>
      <w:r w:rsidR="00A5287F">
        <w:t>,</w:t>
      </w:r>
      <w:r w:rsidRPr="00876625">
        <w:t xml:space="preserve"> </w:t>
      </w:r>
      <w:r w:rsidR="00A5287F">
        <w:t xml:space="preserve">este enfoque contribuye a la eficacia en las tareas complejas de reconocimiento visual y clasificación de imágenes </w:t>
      </w:r>
      <w:r w:rsidR="00A5287F" w:rsidRPr="00876625">
        <w:t>(Szeliski, 2020)</w:t>
      </w:r>
      <w:r w:rsidR="00A5287F">
        <w:t>.</w:t>
      </w:r>
    </w:p>
    <w:p w14:paraId="3E04C6C2" w14:textId="44DF6E09" w:rsidR="00C5520B" w:rsidRPr="00876625" w:rsidRDefault="00C5520B" w:rsidP="00C5520B">
      <w:pPr>
        <w:ind w:firstLine="360"/>
      </w:pPr>
      <w:r w:rsidRPr="00C5520B">
        <w:t>Diversos modelos de aprendizaje profundo se emplean en la clasificación de imágenes en visión artificial. Entre estos, las redes neuronales convolucionales (CNN) son las más comunes y han mostrado un rendimiento destacado en tareas de clasificación de imágenes (Shah &amp; Harpale, 2018). Modelos bayesianos de aprendizaje profundo también se han utilizado en estas tareas y son capaces de modelar tanto incertidumbres aleatorias como epistémicas (Szeliski, 2020). Los Vision Transformers (ViT) representan una arquitectura más reciente basada en transformadores, utilizada en tareas de visión por computadora. Estos modelos han emergido como alternativas competitivas a las CNN, especialmente en su capacidad para manejar dependencias a largo plazo, y se han aplicado en tareas como la clasificación, segmentación de imágenes y detección de objetos (Amjoud &amp; Amrouch, 2023).</w:t>
      </w:r>
    </w:p>
    <w:p w14:paraId="3A72C43B" w14:textId="77777777" w:rsidR="00DD0D8B" w:rsidRDefault="00DD0D8B" w:rsidP="00892F6C">
      <w:pPr>
        <w:pStyle w:val="Ttulo2"/>
      </w:pPr>
      <w:r w:rsidRPr="00327E79">
        <w:lastRenderedPageBreak/>
        <w:t>Redes Neuronales Convolucionales (CNN)</w:t>
      </w:r>
    </w:p>
    <w:p w14:paraId="3E6374E0" w14:textId="1763324D" w:rsidR="006440EA" w:rsidRDefault="006440EA" w:rsidP="006440EA">
      <w:pPr>
        <w:spacing w:before="240" w:after="0"/>
        <w:ind w:firstLine="720"/>
        <w:rPr>
          <w:rFonts w:eastAsia="Times New Roman" w:cs="Times New Roman"/>
          <w:szCs w:val="24"/>
        </w:rPr>
      </w:pPr>
      <w:r w:rsidRPr="00BA2A15">
        <w:rPr>
          <w:rFonts w:eastAsia="Times New Roman" w:cs="Times New Roman"/>
          <w:szCs w:val="24"/>
        </w:rPr>
        <w:t xml:space="preserve">Las </w:t>
      </w:r>
      <w:r w:rsidR="002E4916">
        <w:rPr>
          <w:rFonts w:eastAsia="Times New Roman" w:cs="Times New Roman"/>
          <w:szCs w:val="24"/>
        </w:rPr>
        <w:t>redes neuronales convolucionales (</w:t>
      </w:r>
      <w:r>
        <w:rPr>
          <w:rFonts w:eastAsia="Times New Roman" w:cs="Times New Roman"/>
          <w:szCs w:val="24"/>
        </w:rPr>
        <w:t>CNN</w:t>
      </w:r>
      <w:r w:rsidR="002E4916">
        <w:rPr>
          <w:rFonts w:eastAsia="Times New Roman" w:cs="Times New Roman"/>
          <w:szCs w:val="24"/>
        </w:rPr>
        <w:t>)</w:t>
      </w:r>
      <w:r w:rsidRPr="00BA2A15">
        <w:rPr>
          <w:rFonts w:eastAsia="Times New Roman" w:cs="Times New Roman"/>
          <w:szCs w:val="24"/>
        </w:rPr>
        <w:t xml:space="preserve"> son una variante de las</w:t>
      </w:r>
      <w:r w:rsidR="002E4916">
        <w:rPr>
          <w:rFonts w:eastAsia="Times New Roman" w:cs="Times New Roman"/>
          <w:szCs w:val="24"/>
        </w:rPr>
        <w:t xml:space="preserve"> </w:t>
      </w:r>
      <w:r w:rsidR="002E4916" w:rsidRPr="00BA2A15">
        <w:rPr>
          <w:rFonts w:eastAsia="Times New Roman" w:cs="Times New Roman"/>
          <w:szCs w:val="24"/>
        </w:rPr>
        <w:t>redes neuronales artificiales tradicionales (ANN, por sus siglas en inglés)</w:t>
      </w:r>
      <w:r w:rsidRPr="00BA2A15">
        <w:rPr>
          <w:rFonts w:eastAsia="Times New Roman" w:cs="Times New Roman"/>
          <w:szCs w:val="24"/>
        </w:rPr>
        <w:t>. Amb</w:t>
      </w:r>
      <w:r w:rsidR="0025185A">
        <w:rPr>
          <w:rFonts w:eastAsia="Times New Roman" w:cs="Times New Roman"/>
          <w:szCs w:val="24"/>
        </w:rPr>
        <w:t>o</w:t>
      </w:r>
      <w:r w:rsidRPr="00BA2A15">
        <w:rPr>
          <w:rFonts w:eastAsia="Times New Roman" w:cs="Times New Roman"/>
          <w:szCs w:val="24"/>
        </w:rPr>
        <w:t>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r>
        <w:rPr>
          <w:rFonts w:eastAsia="Times New Roman" w:cs="Times New Roman"/>
          <w:szCs w:val="24"/>
        </w:rPr>
        <w:t xml:space="preserve"> </w:t>
      </w:r>
      <w:r w:rsidRPr="00095DF1">
        <w:rPr>
          <w:rFonts w:eastAsia="Times New Roman" w:cs="Times New Roman"/>
          <w:szCs w:val="24"/>
        </w:rPr>
        <w:t>(O’Shea &amp; Nash, 2015)</w:t>
      </w:r>
      <w:r w:rsidRPr="00BA2A15">
        <w:rPr>
          <w:rFonts w:eastAsia="Times New Roman" w:cs="Times New Roman"/>
          <w:szCs w:val="24"/>
        </w:rPr>
        <w:t>.</w:t>
      </w:r>
    </w:p>
    <w:p w14:paraId="395FD432" w14:textId="5A41EA83" w:rsidR="00967040" w:rsidRDefault="006440EA" w:rsidP="006440EA">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w:t>
      </w:r>
      <w:r w:rsidR="00E41D49">
        <w:rPr>
          <w:rFonts w:eastAsia="Times New Roman" w:cs="Times New Roman"/>
          <w:szCs w:val="24"/>
        </w:rPr>
        <w:t xml:space="preserve"> las</w:t>
      </w:r>
      <w:r w:rsidRPr="008E22F3">
        <w:rPr>
          <w:rFonts w:eastAsia="Times New Roman" w:cs="Times New Roman"/>
          <w:szCs w:val="24"/>
        </w:rPr>
        <w:t xml:space="preserve"> </w:t>
      </w:r>
      <w:r w:rsidR="00A275E6" w:rsidRPr="008E22F3">
        <w:rPr>
          <w:rFonts w:eastAsia="Times New Roman" w:cs="Times New Roman"/>
          <w:szCs w:val="24"/>
        </w:rPr>
        <w:t>imágen</w:t>
      </w:r>
      <w:r w:rsidR="00A275E6">
        <w:rPr>
          <w:rFonts w:eastAsia="Times New Roman" w:cs="Times New Roman"/>
          <w:szCs w:val="24"/>
        </w:rPr>
        <w:t>es</w:t>
      </w:r>
      <w:r w:rsidRPr="008E22F3">
        <w:rPr>
          <w:rFonts w:eastAsia="Times New Roman" w:cs="Times New Roman"/>
          <w:szCs w:val="24"/>
        </w:rPr>
        <w:t xml:space="preserve"> en la arquitectura </w:t>
      </w:r>
      <w:r w:rsidR="002B30CC" w:rsidRPr="008E22F3">
        <w:rPr>
          <w:rFonts w:eastAsia="Times New Roman" w:cs="Times New Roman"/>
          <w:szCs w:val="24"/>
        </w:rPr>
        <w:t>de red</w:t>
      </w:r>
      <w:r w:rsidRPr="008E22F3">
        <w:rPr>
          <w:rFonts w:eastAsia="Times New Roman" w:cs="Times New Roman"/>
          <w:szCs w:val="24"/>
        </w:rPr>
        <w:t xml:space="preserve">, lo que permite reducir el número de parámetros necesarios para configurar el modelo. Esta especialización permite a las CNN manejar de forma más eficiente la complejidad computacional asociada con el procesamiento de datos de </w:t>
      </w:r>
      <w:r w:rsidR="008C5DB2" w:rsidRPr="008E22F3">
        <w:rPr>
          <w:rFonts w:eastAsia="Times New Roman" w:cs="Times New Roman"/>
          <w:szCs w:val="24"/>
        </w:rPr>
        <w:t>imágen</w:t>
      </w:r>
      <w:r w:rsidR="008C5DB2">
        <w:rPr>
          <w:rFonts w:eastAsia="Times New Roman" w:cs="Times New Roman"/>
          <w:szCs w:val="24"/>
        </w:rPr>
        <w:t>es</w:t>
      </w:r>
      <w:r w:rsidRPr="008E22F3">
        <w:rPr>
          <w:rFonts w:eastAsia="Times New Roman" w:cs="Times New Roman"/>
          <w:szCs w:val="24"/>
        </w:rPr>
        <w:t xml:space="preserve">, que puede ser problemática para las ANN. </w:t>
      </w:r>
      <w:r w:rsidR="006D340A" w:rsidRPr="006D340A">
        <w:rPr>
          <w:rFonts w:eastAsia="Times New Roman" w:cs="Times New Roman"/>
          <w:szCs w:val="24"/>
        </w:rPr>
        <w:t>Por ejemplo, un conjunto de datos como MNIST, que tiene imágenes con dimensiones de 28x28 píxeles, suele ser computacionalmente manejable para las redes neuronales artificiales tradicionales</w:t>
      </w:r>
      <w:r w:rsidRPr="002B2DF4">
        <w:rPr>
          <w:rFonts w:eastAsia="Times New Roman" w:cs="Times New Roman"/>
          <w:szCs w:val="24"/>
        </w:rPr>
        <w:t>. Pero si se consideran imágenes a color de mayor tamaño, como 64x64, la cantidad de pesos en una sola neurona de la primera capa oculta aumenta significativamente, lo que eleva los requisitos computacionales. Los CNN ofrecen una solución más eficiente para tratar con este tipo de datos de alta dimensionalidad</w:t>
      </w:r>
      <w:r>
        <w:rPr>
          <w:rFonts w:eastAsia="Times New Roman" w:cs="Times New Roman"/>
          <w:szCs w:val="24"/>
        </w:rPr>
        <w:t xml:space="preserve"> </w:t>
      </w:r>
      <w:r w:rsidRPr="00095DF1">
        <w:rPr>
          <w:rFonts w:eastAsia="Times New Roman" w:cs="Times New Roman"/>
          <w:szCs w:val="24"/>
        </w:rPr>
        <w:t>(O’Shea &amp; Nash, 2015)</w:t>
      </w:r>
      <w:r w:rsidRPr="002B2DF4">
        <w:rPr>
          <w:rFonts w:eastAsia="Times New Roman" w:cs="Times New Roman"/>
          <w:szCs w:val="24"/>
        </w:rPr>
        <w:t>.</w:t>
      </w:r>
    </w:p>
    <w:p w14:paraId="1AFC79D9" w14:textId="58E188CC" w:rsidR="00892AF5" w:rsidRDefault="00892AF5" w:rsidP="00955CCF">
      <w:pPr>
        <w:spacing w:before="240" w:after="0"/>
        <w:ind w:firstLine="720"/>
        <w:rPr>
          <w:rFonts w:eastAsia="Times New Roman" w:cs="Times New Roman"/>
          <w:szCs w:val="24"/>
        </w:rPr>
      </w:pPr>
      <w:r w:rsidRPr="00892AF5">
        <w:rPr>
          <w:rFonts w:eastAsia="Times New Roman" w:cs="Times New Roman"/>
          <w:szCs w:val="24"/>
        </w:rPr>
        <w:t xml:space="preserve">Szeliski (2020) describe que, en las redes neuronales convolucionales, cada capa se organiza en mapas de características en lugar de conectar todas las unidades en una capa a todas </w:t>
      </w:r>
      <w:r w:rsidRPr="00892AF5">
        <w:rPr>
          <w:rFonts w:eastAsia="Times New Roman" w:cs="Times New Roman"/>
          <w:szCs w:val="24"/>
        </w:rPr>
        <w:lastRenderedPageBreak/>
        <w:t xml:space="preserve">las unidades en una capa </w:t>
      </w:r>
      <w:r w:rsidR="005D547A">
        <w:rPr>
          <w:rFonts w:eastAsia="Times New Roman" w:cs="Times New Roman"/>
          <w:szCs w:val="24"/>
        </w:rPr>
        <w:t>anterior</w:t>
      </w:r>
      <w:r w:rsidRPr="00892AF5">
        <w:rPr>
          <w:rFonts w:eastAsia="Times New Roman" w:cs="Times New Roman"/>
          <w:szCs w:val="24"/>
        </w:rPr>
        <w:t xml:space="preserve">. En una capa convolucional, las sumas ponderadas se realizan solo dentro de una pequeña ventana local denominada kernel. Los pesos dentro de un kernel son idénticos para todos los píxeles de una capa y canal dado, lo que resulta en un menor número de pesos a </w:t>
      </w:r>
      <w:r w:rsidR="0009107E">
        <w:rPr>
          <w:rFonts w:eastAsia="Times New Roman" w:cs="Times New Roman"/>
          <w:szCs w:val="24"/>
        </w:rPr>
        <w:t>entrenar</w:t>
      </w:r>
      <w:r w:rsidRPr="00892AF5">
        <w:rPr>
          <w:rFonts w:eastAsia="Times New Roman" w:cs="Times New Roman"/>
          <w:szCs w:val="24"/>
        </w:rPr>
        <w:t xml:space="preserve"> en comparación con las capas completamente conectadas. Durante la retropropagación, las actualizaciones del peso del kernel se suman en todos los píxeles de una capa/canal. Este enfoque permite la construcción de características locales que luego se combinan de diferentes maneras para producir características más discriminativas y semánticamente significativas.</w:t>
      </w:r>
    </w:p>
    <w:p w14:paraId="38818957" w14:textId="77777777" w:rsidR="001A080D" w:rsidRPr="001A080D" w:rsidRDefault="009A015D" w:rsidP="001A080D">
      <w:pPr>
        <w:spacing w:before="240" w:after="0"/>
        <w:ind w:firstLine="720"/>
      </w:pPr>
      <w:r w:rsidRPr="009A015D">
        <w:rPr>
          <w:rFonts w:eastAsia="Times New Roman" w:cs="Times New Roman"/>
          <w:szCs w:val="24"/>
        </w:rPr>
        <w:t>Las CNN se han convertido en una técnica dominante en el campo de la clasificación de imágenes, detección de objetos, segmentación semántica e identificación de enfermedades de las plantas (Xiao et al., 2022; Nanehkaran et al.</w:t>
      </w:r>
      <w:r>
        <w:rPr>
          <w:rFonts w:eastAsia="Times New Roman" w:cs="Times New Roman"/>
          <w:szCs w:val="24"/>
        </w:rPr>
        <w:t>,</w:t>
      </w:r>
      <w:r w:rsidRPr="009A015D">
        <w:rPr>
          <w:rFonts w:eastAsia="Times New Roman" w:cs="Times New Roman"/>
          <w:szCs w:val="24"/>
        </w:rPr>
        <w:t xml:space="preserve"> 2020). Han mostrado avances significativos en su arquitectura y han superado a otros métodos de clasificación comunes</w:t>
      </w:r>
      <w:r w:rsidR="001A1483">
        <w:rPr>
          <w:rFonts w:eastAsia="Times New Roman" w:cs="Times New Roman"/>
          <w:szCs w:val="24"/>
        </w:rPr>
        <w:t xml:space="preserve"> </w:t>
      </w:r>
      <w:r w:rsidR="001A1483" w:rsidRPr="00051CF7">
        <w:rPr>
          <w:rFonts w:eastAsia="Times New Roman" w:cs="Times New Roman"/>
          <w:szCs w:val="24"/>
        </w:rPr>
        <w:t xml:space="preserve">como k-NN, SVM, </w:t>
      </w:r>
      <w:r w:rsidR="001A1483">
        <w:rPr>
          <w:rFonts w:eastAsia="Times New Roman" w:cs="Times New Roman"/>
          <w:szCs w:val="24"/>
        </w:rPr>
        <w:t>Naives Bayes, Linear Regression y</w:t>
      </w:r>
      <w:r w:rsidR="001A1483" w:rsidRPr="00051CF7">
        <w:rPr>
          <w:rFonts w:eastAsia="Times New Roman" w:cs="Times New Roman"/>
          <w:szCs w:val="24"/>
        </w:rPr>
        <w:t xml:space="preserve"> </w:t>
      </w:r>
      <w:r w:rsidR="001A1483" w:rsidRPr="00BA2A15">
        <w:rPr>
          <w:rFonts w:eastAsia="Times New Roman" w:cs="Times New Roman"/>
          <w:szCs w:val="24"/>
        </w:rPr>
        <w:t>ANN</w:t>
      </w:r>
      <w:r w:rsidRPr="009A015D">
        <w:rPr>
          <w:rFonts w:eastAsia="Times New Roman" w:cs="Times New Roman"/>
          <w:szCs w:val="24"/>
        </w:rPr>
        <w:t xml:space="preserve"> (Sood y Singh 2021; Xiao et al, 2022).</w:t>
      </w:r>
      <w:r w:rsidR="001A1483">
        <w:rPr>
          <w:rFonts w:eastAsia="Times New Roman" w:cs="Times New Roman"/>
          <w:szCs w:val="24"/>
        </w:rPr>
        <w:t xml:space="preserve"> </w:t>
      </w:r>
      <w:r w:rsidR="001A080D" w:rsidRPr="001A080D">
        <w:t>Sin embargo, aunque las CNN son eficientes para el procesamiento de imágenes, presentan ciertas limitaciones. Una de estas limitaciones, según Szeliski (2020), radica en los sesgos inductivos inherentes a las operaciones convolucionales, que asumen que los píxeles cercanos son más importantes que los píxeles distantes. Estos sesgos pueden limitar el progreso a medida que crecen los conjuntos de datos, los modelos y el poder computacional.</w:t>
      </w:r>
    </w:p>
    <w:p w14:paraId="55CC0CCD" w14:textId="2DE37E4F" w:rsidR="008518C7" w:rsidRPr="00D92727" w:rsidRDefault="001A080D" w:rsidP="00D92727">
      <w:pPr>
        <w:spacing w:before="240" w:after="0"/>
        <w:ind w:firstLine="720"/>
      </w:pPr>
      <w:r w:rsidRPr="001A080D">
        <w:t xml:space="preserve">En este contexto, los Vision Transformers (ViTs) emergen como una solución que aborda estas limitaciones. Inicialmente desarrollados para aplicaciones en procesamiento de lenguaje natural, los ViTs adaptan la arquitectura de los transformers para tareas de visión computacional. A diferencia de las CNN, que operan con un sesgo de localidad espacial, los ViTs son capaces de operar en toda la secuencia de entrada a la vez, permitiendo una atención más globalizada de la </w:t>
      </w:r>
      <w:r w:rsidRPr="001A080D">
        <w:lastRenderedPageBreak/>
        <w:t>imagen. Esto los ha llevado a superar a las CNN en diversas evaluaciones de referencia en el ámbito de la visión computacional (Szeliski, 2020; Jamil et al., 2023)."</w:t>
      </w:r>
    </w:p>
    <w:p w14:paraId="5963D769" w14:textId="417FDC92" w:rsidR="00A666C5" w:rsidRDefault="00A666C5" w:rsidP="00892F6C">
      <w:pPr>
        <w:pStyle w:val="Ttulo2"/>
      </w:pPr>
      <w:r>
        <w:t>Vision Transformer</w:t>
      </w:r>
    </w:p>
    <w:p w14:paraId="1310352E" w14:textId="00C93C8E" w:rsidR="00B55F62" w:rsidRPr="00B55F62" w:rsidRDefault="00B55F62" w:rsidP="00B55F62">
      <w:pPr>
        <w:spacing w:before="240" w:after="0"/>
        <w:ind w:firstLine="360"/>
      </w:pPr>
      <w:r w:rsidRPr="00B55F62">
        <w:t>Las arquitecturas de Vision Transformer (ViTs) se han destacado en tareas de clasificación de imágenes, estableciendo un nuevo estado del arte en benchmarks como ImageNet (Papers With Code, 2023). Estos modelos adaptan la arquitectura de transformers, que fueron inicialmente diseñados para aplicaciones en procesamiento de lenguaje natural, a tareas de visión</w:t>
      </w:r>
      <w:r w:rsidR="00412EA0">
        <w:t xml:space="preserve"> artificial</w:t>
      </w:r>
      <w:r w:rsidRPr="00B55F62">
        <w:t>. La metodología central consiste en dividir una imagen en parches, aplanarlos y procesarlos a través de capas de transformers para captar relaciones de largo alcance en la imagen (Alexey Dosovitskiy et al., 2020).</w:t>
      </w:r>
    </w:p>
    <w:p w14:paraId="2F3FDD95" w14:textId="77777777" w:rsidR="008C6899" w:rsidRPr="008C6899" w:rsidRDefault="008C6899" w:rsidP="008C6899">
      <w:pPr>
        <w:spacing w:before="240" w:after="0"/>
        <w:ind w:firstLine="360"/>
      </w:pPr>
      <w:r w:rsidRPr="008C6899">
        <w:t>Según Szeliski (2020), el componente fundamental de un transformer es el mecanismo de auto-atención, que se forma a partir de aplicar atención a cada una de las N activaciones unitarias en una capa determinada de la red. La operación de auto-atención produce un conjunto de vectores de salida basados en todas las entradas. Esto se diferencia de las capas completamente conectadas y convolucionales, donde los pesos son fijos y se aplica una atención más localizada.</w:t>
      </w:r>
    </w:p>
    <w:p w14:paraId="10F3C54B" w14:textId="6422F880" w:rsidR="005552EE" w:rsidRDefault="008C6899" w:rsidP="009A3051">
      <w:pPr>
        <w:spacing w:before="240" w:after="0"/>
        <w:ind w:firstLine="360"/>
      </w:pPr>
      <w:r w:rsidRPr="008C6899">
        <w:t xml:space="preserve">La atención se calcula utilizando la atención de producto escalar, en la que se realiza el producto escalar entre vectores de </w:t>
      </w:r>
      <w:r w:rsidR="000B5174">
        <w:t>query</w:t>
      </w:r>
      <w:r w:rsidRPr="008C6899">
        <w:t xml:space="preserve"> y </w:t>
      </w:r>
      <w:r w:rsidR="000B5174">
        <w:t>key</w:t>
      </w:r>
      <w:r w:rsidRPr="008C6899">
        <w:t>, se escala según la raíz cuadrada de la dimensión de estos vectores y finalmente se aplica la función softmax.</w:t>
      </w:r>
      <w:r w:rsidR="009A3051">
        <w:t xml:space="preserve"> </w:t>
      </w:r>
      <w:r w:rsidR="000B5174" w:rsidRPr="000B5174">
        <w:t>El bloque de transformer se compone tanto de un bloque de encoder como de un bloque de decoder, aunque ambos comparten muchos de los mismos componentes. En muchas aplicaciones, el encoder puede utilizarse sin el decoder y viceversa.</w:t>
      </w:r>
      <w:r w:rsidR="009A3051">
        <w:t xml:space="preserve"> </w:t>
      </w:r>
      <w:r w:rsidR="00247A1F" w:rsidRPr="00247A1F">
        <w:t xml:space="preserve">Durante la fase de entrenamiento, una diferencia significativa en el bloque de decoder es el enmascaramiento de algunos de los vectores de entrada a la auto-atención. Este </w:t>
      </w:r>
      <w:r w:rsidR="00247A1F" w:rsidRPr="00247A1F">
        <w:lastRenderedPageBreak/>
        <w:t>enmascaramiento permite el entrenamiento paralelo en tareas de predicción autorregresiva, optimizando la eficiencia computacional</w:t>
      </w:r>
      <w:r w:rsidR="009A3051">
        <w:t xml:space="preserve"> </w:t>
      </w:r>
      <w:r w:rsidR="009A3051" w:rsidRPr="001A080D">
        <w:t>(Szeliski, 2020</w:t>
      </w:r>
      <w:r w:rsidR="009A3051">
        <w:t>)</w:t>
      </w:r>
      <w:r w:rsidR="00247A1F" w:rsidRPr="00247A1F">
        <w:t>.</w:t>
      </w:r>
    </w:p>
    <w:p w14:paraId="0DB754A7" w14:textId="77777777" w:rsidR="00D10C20" w:rsidRDefault="005552EE" w:rsidP="00A00523">
      <w:pPr>
        <w:spacing w:before="240" w:after="0"/>
        <w:ind w:firstLine="360"/>
      </w:pPr>
      <w:r w:rsidRPr="005552EE">
        <w:t xml:space="preserve">Los ViTs son capaces de considerar toda la secuencia de entrada simultáneamente, lo que permite una atención más globalizada de la imagen. Esto </w:t>
      </w:r>
      <w:r w:rsidR="00FE064C" w:rsidRPr="005552EE">
        <w:t>los</w:t>
      </w:r>
      <w:r w:rsidRPr="005552EE">
        <w:t xml:space="preserve"> ha llevado a superar a las CNN en diversas evaluaciones de referencia en el ámbito de la visión computacional (Szeliski, 2020; Jamil et al., 2023).</w:t>
      </w:r>
      <w:r w:rsidR="00D7094D">
        <w:t xml:space="preserve"> </w:t>
      </w:r>
    </w:p>
    <w:p w14:paraId="2A9D6043" w14:textId="60C5576A" w:rsidR="00A00523" w:rsidRDefault="00D7094D" w:rsidP="00A00523">
      <w:pPr>
        <w:spacing w:before="240" w:after="0"/>
        <w:ind w:firstLine="360"/>
      </w:pPr>
      <w:r>
        <w:t xml:space="preserve">Sin </w:t>
      </w:r>
      <w:r w:rsidR="00A00523">
        <w:t>embargo,</w:t>
      </w:r>
      <w:r w:rsidR="00902ECF">
        <w:t xml:space="preserve"> </w:t>
      </w:r>
      <w:r w:rsidR="00902ECF" w:rsidRPr="00902ECF">
        <w:t>los ViT tienen ciertas limitaciones</w:t>
      </w:r>
      <w:r w:rsidR="00A00523">
        <w:t>, u</w:t>
      </w:r>
      <w:r w:rsidR="00313B8A" w:rsidRPr="00313B8A">
        <w:t xml:space="preserve">na de las principales dificultades de aplicar transformers al dominio de las imágenes radica en el tamaño de la entrada de imagen. En términos de complejidad computacional, el número de operaciones en punto flotante (FLOPs) necesarias para la auto-atención es del orden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w:r w:rsidR="00313B8A" w:rsidRPr="00313B8A">
        <w:t>, dond</w:t>
      </w:r>
      <w:r w:rsidR="002117CB">
        <w:t xml:space="preserve">e N </w:t>
      </w:r>
      <w:r w:rsidR="00313B8A" w:rsidRPr="00313B8A">
        <w:t xml:space="preserve">es la longitud de la entrada y </w:t>
      </w:r>
      <w:r w:rsidR="002117CB" w:rsidRPr="002117CB">
        <w:t xml:space="preserve">D es </w:t>
      </w:r>
      <w:r w:rsidR="00313B8A" w:rsidRPr="00313B8A">
        <w:t xml:space="preserve">el número de dimensiones de cada entrada. En comparación, las FLOPs para una operación de convolución es del orden de </w:t>
      </w:r>
      <m:oMath>
        <m: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e>
        </m:d>
      </m:oMath>
      <w:r w:rsidR="004077DC">
        <w:t xml:space="preserve"> </w:t>
      </w:r>
      <w:r w:rsidR="00313B8A" w:rsidRPr="00313B8A">
        <w:t>do</w:t>
      </w:r>
      <w:r w:rsidR="004077DC">
        <w:t>nde K repr</w:t>
      </w:r>
      <w:r w:rsidR="00313B8A" w:rsidRPr="00313B8A">
        <w:t>esenta el tamaño del núcleo de la convolución</w:t>
      </w:r>
      <w:r w:rsidR="00C37CA7">
        <w:t xml:space="preserve">. </w:t>
      </w:r>
      <w:r w:rsidR="00C37CA7" w:rsidRPr="00C37CA7">
        <w:t>En este caso, la operación de convolución resulta significativamente más eficiente en términos de FLOPs que la auto-atención.</w:t>
      </w:r>
      <w:r w:rsidR="00313B8A" w:rsidRPr="00313B8A">
        <w:t xml:space="preserve"> (Szeliski, 2020).</w:t>
      </w:r>
      <w:r w:rsidR="00A00523">
        <w:t xml:space="preserve"> </w:t>
      </w:r>
    </w:p>
    <w:p w14:paraId="39D62D98" w14:textId="332AA92B" w:rsidR="00A00523" w:rsidRPr="00A00523" w:rsidRDefault="00A00523" w:rsidP="00A00523">
      <w:pPr>
        <w:spacing w:before="240" w:after="0"/>
        <w:ind w:firstLine="360"/>
      </w:pPr>
      <w:r w:rsidRPr="00A00523">
        <w:t>Estas limitaciones hacen que los Vision Transformers requieran grandes cantidades de datos y recursos computacionales para el entrenamiento desde cero. Además, la eficiencia computacional de la atención global utilizada en los ViTs puede no ser óptima, especialmente para imágenes de alta resolución (Alexey Dosovitskiy et al., 2020; Touvron et al., 2021).</w:t>
      </w:r>
      <w:r>
        <w:t xml:space="preserve"> </w:t>
      </w:r>
      <w:r w:rsidRPr="00A00523">
        <w:t xml:space="preserve">Esta problemática conduce a la búsqueda de alternativas más eficientes, como </w:t>
      </w:r>
      <w:r w:rsidR="00CB6051">
        <w:t xml:space="preserve">la arquitectura </w:t>
      </w:r>
      <w:r w:rsidRPr="00A00523">
        <w:t>Swin Transformer</w:t>
      </w:r>
      <w:r>
        <w:t>.</w:t>
      </w:r>
    </w:p>
    <w:p w14:paraId="05DB3C05" w14:textId="68A00140" w:rsidR="00313B8A" w:rsidRDefault="00313B8A" w:rsidP="00313B8A">
      <w:pPr>
        <w:spacing w:before="240" w:after="0"/>
        <w:ind w:firstLine="360"/>
      </w:pPr>
    </w:p>
    <w:p w14:paraId="6A4CAC86" w14:textId="77777777" w:rsidR="005C39B0" w:rsidRDefault="005C39B0" w:rsidP="006742E0">
      <w:pPr>
        <w:spacing w:before="240" w:after="0"/>
        <w:jc w:val="center"/>
      </w:pPr>
    </w:p>
    <w:p w14:paraId="70F5ED4B" w14:textId="363D5758"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1E6AAF8F" w:rsidR="006742E0" w:rsidRPr="00327E79" w:rsidRDefault="006742E0" w:rsidP="006742E0">
      <w:pPr>
        <w:spacing w:before="240" w:after="0"/>
        <w:jc w:val="center"/>
        <w:rPr>
          <w:rFonts w:eastAsia="Times New Roman" w:cs="Times New Roman"/>
          <w:szCs w:val="24"/>
          <w:lang w:val="en-US"/>
        </w:rPr>
      </w:pPr>
      <w:r w:rsidRPr="00327E79">
        <w:rPr>
          <w:rFonts w:eastAsia="Times New Roman" w:cs="Times New Roman"/>
          <w:b/>
          <w:szCs w:val="24"/>
          <w:lang w:val="en-US"/>
        </w:rPr>
        <w:t>Figur</w:t>
      </w:r>
      <w:r w:rsidR="007469DF">
        <w:rPr>
          <w:rFonts w:eastAsia="Times New Roman" w:cs="Times New Roman"/>
          <w:b/>
          <w:szCs w:val="24"/>
          <w:lang w:val="en-US"/>
        </w:rPr>
        <w:t>a</w:t>
      </w:r>
      <w:r w:rsidRPr="00327E79">
        <w:rPr>
          <w:rFonts w:eastAsia="Times New Roman" w:cs="Times New Roman"/>
          <w:b/>
          <w:szCs w:val="24"/>
          <w:lang w:val="en-US"/>
        </w:rPr>
        <w:t xml:space="preserve"> 1:</w:t>
      </w:r>
      <w:r w:rsidRPr="00327E79">
        <w:rPr>
          <w:rFonts w:eastAsia="Times New Roman" w:cs="Times New Roman"/>
          <w:szCs w:val="24"/>
          <w:lang w:val="en-US"/>
        </w:rPr>
        <w:t xml:space="preserve"> Model overview of the first visual transformer (Alexey Dosovitskiy et al., 2020)</w:t>
      </w:r>
    </w:p>
    <w:p w14:paraId="76DF5612" w14:textId="77777777" w:rsidR="006742E0" w:rsidRPr="006742E0" w:rsidRDefault="006742E0" w:rsidP="00787326">
      <w:pPr>
        <w:ind w:firstLine="720"/>
        <w:rPr>
          <w:lang w:val="en-US"/>
        </w:rPr>
      </w:pPr>
    </w:p>
    <w:p w14:paraId="76876CB4" w14:textId="42F63B91" w:rsidR="00EB01BA" w:rsidRDefault="00EB01BA" w:rsidP="00892F6C">
      <w:pPr>
        <w:pStyle w:val="Ttulo2"/>
      </w:pPr>
      <w:r w:rsidRPr="00327E79">
        <w:t>Swin Transformer</w:t>
      </w:r>
    </w:p>
    <w:p w14:paraId="5403DFAF" w14:textId="6B74F793" w:rsidR="00CF7A71" w:rsidRPr="006742E0" w:rsidRDefault="00EB01BA" w:rsidP="00CF7A71">
      <w:pPr>
        <w:spacing w:before="240" w:after="0"/>
        <w:ind w:firstLine="720"/>
        <w:rPr>
          <w:rFonts w:eastAsia="Times New Roman" w:cs="Times New Roman"/>
          <w:szCs w:val="24"/>
        </w:rPr>
      </w:pPr>
      <w:r w:rsidRPr="00327E79">
        <w:rPr>
          <w:rFonts w:eastAsia="Times New Roman" w:cs="Times New Roman"/>
          <w:szCs w:val="24"/>
        </w:rPr>
        <w:t xml:space="preserve">Swin Transformer, </w:t>
      </w:r>
      <w:r w:rsidR="00DA0B05">
        <w:rPr>
          <w:rFonts w:eastAsia="Times New Roman" w:cs="Times New Roman"/>
          <w:szCs w:val="24"/>
        </w:rPr>
        <w:t>(</w:t>
      </w:r>
      <w:r w:rsidRPr="00327E79">
        <w:rPr>
          <w:rFonts w:eastAsia="Times New Roman" w:cs="Times New Roman"/>
          <w:szCs w:val="24"/>
        </w:rPr>
        <w:t>Shifted Window Transformer</w:t>
      </w:r>
      <w:r w:rsidR="00DA0B05">
        <w:rPr>
          <w:rFonts w:eastAsia="Times New Roman" w:cs="Times New Roman"/>
          <w:szCs w:val="24"/>
        </w:rPr>
        <w:t>)</w:t>
      </w:r>
      <w:r w:rsidRPr="00327E79">
        <w:rPr>
          <w:rFonts w:eastAsia="Times New Roman" w:cs="Times New Roman"/>
          <w:szCs w:val="24"/>
        </w:rPr>
        <w:t>, introduce una arquitectura innovadora que aborda las limitaciones de los ViTs y las CNN.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sidR="00CF7A71">
        <w:rPr>
          <w:rFonts w:eastAsia="Times New Roman" w:cs="Times New Roman"/>
          <w:szCs w:val="24"/>
        </w:rPr>
        <w:t xml:space="preserve">. </w:t>
      </w:r>
      <w:r w:rsidR="00CF7A71" w:rsidRPr="00CF7A71">
        <w:rPr>
          <w:rFonts w:eastAsia="Times New Roman" w:cs="Times New Roman"/>
          <w:szCs w:val="24"/>
        </w:rPr>
        <w:t>Swin Transformer tiene una complejidad computacional lineal con respecto al tamaño de la imagen y es compatible con una amplia gama de tareas de visión, como la clasificación de imágenes, la detección de objetos y la segmentación semántica</w:t>
      </w:r>
      <w:r w:rsidR="00CF7A71">
        <w:rPr>
          <w:rFonts w:eastAsia="Times New Roman" w:cs="Times New Roman"/>
          <w:szCs w:val="24"/>
        </w:rPr>
        <w:t xml:space="preserve"> </w:t>
      </w:r>
      <w:r w:rsidR="00CF7A71" w:rsidRPr="0010238F">
        <w:rPr>
          <w:rFonts w:eastAsia="Times New Roman" w:cs="Times New Roman"/>
          <w:szCs w:val="24"/>
        </w:rPr>
        <w:t>(Liu et al., 2021)</w:t>
      </w:r>
      <w:r w:rsidR="00CF7A71" w:rsidRPr="00CF7A71">
        <w:rPr>
          <w:rFonts w:eastAsia="Times New Roman" w:cs="Times New Roman"/>
          <w:szCs w:val="24"/>
        </w:rPr>
        <w:t>.</w:t>
      </w:r>
    </w:p>
    <w:p w14:paraId="3A509D35" w14:textId="274B432D" w:rsidR="00EB01BA" w:rsidRPr="00327E79" w:rsidRDefault="00DC53FC" w:rsidP="006F5631">
      <w:pPr>
        <w:pStyle w:val="Ttulo3"/>
        <w:rPr>
          <w:lang w:val="en-US"/>
        </w:rPr>
      </w:pPr>
      <w:r w:rsidRPr="00DC53FC">
        <w:lastRenderedPageBreak/>
        <w:t>Arquitectura</w:t>
      </w:r>
      <w:r>
        <w:rPr>
          <w:lang w:val="en-US"/>
        </w:rPr>
        <w:t xml:space="preserve"> de</w:t>
      </w:r>
      <w:r w:rsidR="00EB01BA" w:rsidRPr="00327E79">
        <w:rPr>
          <w:lang w:val="en-US"/>
        </w:rPr>
        <w:t xml:space="preserve"> Swin Transformer</w:t>
      </w:r>
    </w:p>
    <w:p w14:paraId="76C3BC19" w14:textId="2E51DB3C" w:rsidR="00EB01BA" w:rsidRPr="00AB52BA" w:rsidRDefault="0078091A" w:rsidP="00EB01BA">
      <w:pPr>
        <w:spacing w:before="240" w:after="0"/>
        <w:ind w:firstLine="720"/>
        <w:rPr>
          <w:rFonts w:eastAsia="Times New Roman" w:cs="Times New Roman"/>
          <w:szCs w:val="24"/>
        </w:rPr>
      </w:pPr>
      <w:r w:rsidRPr="00DA64EA">
        <w:rPr>
          <w:rFonts w:eastAsia="Times New Roman" w:cs="Times New Roman"/>
          <w:szCs w:val="24"/>
        </w:rPr>
        <w:t>Swin Transformer, aborda las limitaciones de los ViT introduciendo dos conceptos clave: ventanas deslizantes y estructura piramidal.</w:t>
      </w:r>
      <w:r w:rsidR="00200AC6">
        <w:rPr>
          <w:rFonts w:eastAsia="Times New Roman" w:cs="Times New Roman"/>
          <w:szCs w:val="24"/>
        </w:rPr>
        <w:t xml:space="preserve"> </w:t>
      </w:r>
      <w:r w:rsidR="00EB01BA" w:rsidRPr="00DA64EA">
        <w:rPr>
          <w:rFonts w:eastAsia="Times New Roman" w:cs="Times New Roman"/>
          <w:szCs w:val="24"/>
        </w:rPr>
        <w:t xml:space="preserve">Swin Transformer, </w:t>
      </w:r>
      <w:r w:rsidR="00DA64EA" w:rsidRPr="00DA64EA">
        <w:rPr>
          <w:rFonts w:eastAsia="Times New Roman" w:cs="Times New Roman"/>
          <w:szCs w:val="24"/>
        </w:rPr>
        <w:t>al igual que otros</w:t>
      </w:r>
      <w:r w:rsidR="00DA64EA">
        <w:rPr>
          <w:rFonts w:eastAsia="Times New Roman" w:cs="Times New Roman"/>
          <w:szCs w:val="24"/>
        </w:rPr>
        <w:t xml:space="preserve"> </w:t>
      </w:r>
      <w:r w:rsidR="00EB01BA" w:rsidRPr="00DA64EA">
        <w:rPr>
          <w:rFonts w:eastAsia="Times New Roman" w:cs="Times New Roman"/>
          <w:szCs w:val="24"/>
        </w:rPr>
        <w:t xml:space="preserve">Vision Transformers (ViT), </w:t>
      </w:r>
      <w:r w:rsidR="00DA64EA" w:rsidRPr="00DA64EA">
        <w:rPr>
          <w:rFonts w:eastAsia="Times New Roman" w:cs="Times New Roman"/>
          <w:szCs w:val="24"/>
        </w:rPr>
        <w:t>comienza dividiendo una imagen en parches no solapados mediante un módulo de división. Cada parche se considera un "token" y su característica se establece concatenando los valores RGB de los píxeles en bruto</w:t>
      </w:r>
      <w:r w:rsidR="00EB01BA" w:rsidRPr="00AB52BA">
        <w:rPr>
          <w:rFonts w:eastAsia="Times New Roman" w:cs="Times New Roman"/>
          <w:szCs w:val="24"/>
        </w:rPr>
        <w:t>.</w:t>
      </w:r>
      <w:r w:rsidR="00AB52BA" w:rsidRPr="00AB52BA">
        <w:rPr>
          <w:rFonts w:eastAsia="Times New Roman" w:cs="Times New Roman"/>
          <w:szCs w:val="24"/>
        </w:rPr>
        <w:t xml:space="preserve"> En la aplicación de Swin Transformer, se utiliza un tamaño de parche de 4x4, lo que da como resultado una dimensión de característica de 48 (4 × 4 × 3). Estas características se proyectan posteriormente a una dimensión arbitraria (deno</w:t>
      </w:r>
      <w:r w:rsidR="00AB52BA">
        <w:rPr>
          <w:rFonts w:eastAsia="Times New Roman" w:cs="Times New Roman"/>
          <w:szCs w:val="24"/>
        </w:rPr>
        <w:t>tada como</w:t>
      </w:r>
      <w:r w:rsidR="00AB52BA" w:rsidRPr="00AB52BA">
        <w:rPr>
          <w:rFonts w:eastAsia="Times New Roman" w:cs="Times New Roman"/>
          <w:szCs w:val="24"/>
        </w:rPr>
        <w:t xml:space="preserve"> C) mediante una capa de </w:t>
      </w:r>
      <w:r w:rsidR="00AB52BA">
        <w:rPr>
          <w:rFonts w:eastAsia="Times New Roman" w:cs="Times New Roman"/>
          <w:szCs w:val="24"/>
        </w:rPr>
        <w:t xml:space="preserve">embedding </w:t>
      </w:r>
      <w:r w:rsidR="00AB52BA" w:rsidRPr="00AB52BA">
        <w:rPr>
          <w:rFonts w:eastAsia="Times New Roman" w:cs="Times New Roman"/>
          <w:szCs w:val="24"/>
        </w:rPr>
        <w:t>lineal.</w:t>
      </w:r>
    </w:p>
    <w:p w14:paraId="34CCE95B" w14:textId="06129A2D" w:rsidR="00F65E09" w:rsidRPr="00696D01" w:rsidRDefault="00696D01" w:rsidP="00F65E09">
      <w:pPr>
        <w:spacing w:before="240" w:after="0"/>
        <w:ind w:firstLine="720"/>
        <w:rPr>
          <w:rFonts w:eastAsia="Times New Roman" w:cs="Times New Roman"/>
          <w:szCs w:val="24"/>
        </w:rPr>
      </w:pPr>
      <w:r w:rsidRPr="00696D01">
        <w:rPr>
          <w:rFonts w:eastAsia="Times New Roman" w:cs="Times New Roman"/>
          <w:szCs w:val="24"/>
        </w:rPr>
        <w:t>El término "Etapa" se refiere a las distintas fases de procesamiento de la imagen a través de la arquitectura. En la Swin Transformer, la resolución de la imagen se reduce sucesivamente, de la "Etapa 1" a la "Etapa 4". Esta estructura jerárquica es similar a la de las redes neuronales convolucionales tradicionales, como VGG y ResNet, en las que las características se procesan a distintas resoluciones</w:t>
      </w:r>
      <w:r w:rsidR="0058036E">
        <w:rPr>
          <w:rFonts w:eastAsia="Times New Roman" w:cs="Times New Roman"/>
          <w:szCs w:val="24"/>
        </w:rPr>
        <w:t xml:space="preserve"> </w:t>
      </w:r>
      <w:r w:rsidR="0058036E" w:rsidRPr="0010238F">
        <w:rPr>
          <w:rFonts w:eastAsia="Times New Roman" w:cs="Times New Roman"/>
          <w:szCs w:val="24"/>
        </w:rPr>
        <w:t>(Liu et al., 2021)</w:t>
      </w:r>
      <w:r w:rsidRPr="00696D01">
        <w:rPr>
          <w:rFonts w:eastAsia="Times New Roman" w:cs="Times New Roman"/>
          <w:szCs w:val="24"/>
        </w:rPr>
        <w:t>.</w:t>
      </w:r>
    </w:p>
    <w:p w14:paraId="23ED2002" w14:textId="6C05F4C4" w:rsidR="00EB01BA" w:rsidRPr="00630F4B" w:rsidRDefault="00630F4B" w:rsidP="00F52833">
      <w:pPr>
        <w:pStyle w:val="Ttulo3"/>
      </w:pPr>
      <w:r w:rsidRPr="00630F4B">
        <w:t>Ventanas deslizantes</w:t>
      </w:r>
    </w:p>
    <w:p w14:paraId="13BAADA6" w14:textId="05001C65" w:rsidR="00060064" w:rsidRPr="00060064" w:rsidRDefault="00060064" w:rsidP="00EB01BA">
      <w:pPr>
        <w:spacing w:before="240" w:after="0"/>
        <w:ind w:firstLine="720"/>
        <w:rPr>
          <w:rFonts w:eastAsia="Times New Roman" w:cs="Times New Roman"/>
          <w:szCs w:val="24"/>
        </w:rPr>
      </w:pPr>
      <w:r w:rsidRPr="00060064">
        <w:rPr>
          <w:rFonts w:eastAsia="Times New Roman" w:cs="Times New Roman"/>
          <w:szCs w:val="24"/>
        </w:rPr>
        <w:t>En lugar de realizar una atención global sobre toda la imagen (lo que tendría una complejidad cuadrática con respecto al número de tokens), Swin Transformer introduce el concepto de atención dentro de ventanas locales no solapadas. Esto reduce significativamente la complejidad computacional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66675AC8" w:rsidR="00EB01BA" w:rsidRPr="0092781F" w:rsidRDefault="00EB01BA" w:rsidP="00EB01BA">
      <w:pPr>
        <w:spacing w:before="240" w:after="0"/>
        <w:jc w:val="center"/>
        <w:rPr>
          <w:rFonts w:eastAsia="Times New Roman" w:cs="Times New Roman"/>
          <w:szCs w:val="24"/>
        </w:rPr>
      </w:pPr>
      <w:r w:rsidRPr="0092781F">
        <w:rPr>
          <w:rFonts w:eastAsia="Times New Roman" w:cs="Times New Roman"/>
          <w:b/>
          <w:szCs w:val="24"/>
        </w:rPr>
        <w:t xml:space="preserve">Figura </w:t>
      </w:r>
      <w:r w:rsidRPr="003D0898">
        <w:rPr>
          <w:rFonts w:eastAsia="Times New Roman" w:cs="Times New Roman"/>
          <w:b/>
          <w:szCs w:val="24"/>
        </w:rPr>
        <w:t>2.</w:t>
      </w:r>
      <w:r w:rsidRPr="003D0898">
        <w:rPr>
          <w:rFonts w:eastAsia="Times New Roman" w:cs="Times New Roman"/>
          <w:szCs w:val="24"/>
        </w:rPr>
        <w:t xml:space="preserve"> </w:t>
      </w:r>
      <w:r w:rsidR="0092781F" w:rsidRPr="0092781F">
        <w:rPr>
          <w:rFonts w:eastAsia="Times New Roman" w:cs="Times New Roman"/>
          <w:szCs w:val="24"/>
        </w:rPr>
        <w:t xml:space="preserve">El enfoque de ventana </w:t>
      </w:r>
      <w:r w:rsidR="0092781F">
        <w:rPr>
          <w:rFonts w:eastAsia="Times New Roman" w:cs="Times New Roman"/>
          <w:szCs w:val="24"/>
        </w:rPr>
        <w:t>deslizante</w:t>
      </w:r>
      <w:r w:rsidR="0092781F" w:rsidRPr="0092781F">
        <w:rPr>
          <w:rFonts w:eastAsia="Times New Roman" w:cs="Times New Roman"/>
          <w:szCs w:val="24"/>
        </w:rPr>
        <w:t xml:space="preserve"> para calcular la autoatención en la arquitectura </w:t>
      </w:r>
      <w:r w:rsidR="0092781F" w:rsidRPr="003D0898">
        <w:rPr>
          <w:rFonts w:eastAsia="Times New Roman" w:cs="Times New Roman"/>
          <w:szCs w:val="24"/>
        </w:rPr>
        <w:t>Swin Transformer</w:t>
      </w:r>
    </w:p>
    <w:p w14:paraId="7DD89039" w14:textId="733A1302" w:rsidR="000A1925" w:rsidRPr="000A1925" w:rsidRDefault="000A1925" w:rsidP="000A1925">
      <w:pPr>
        <w:spacing w:before="240" w:after="0"/>
        <w:ind w:firstLine="720"/>
        <w:rPr>
          <w:rFonts w:eastAsia="Times New Roman" w:cs="Times New Roman"/>
          <w:szCs w:val="24"/>
        </w:rPr>
      </w:pPr>
      <w:r w:rsidRPr="000A1925">
        <w:rPr>
          <w:rFonts w:eastAsia="Times New Roman" w:cs="Times New Roman"/>
          <w:szCs w:val="24"/>
        </w:rPr>
        <w:t xml:space="preserve">Las ecuaciones (1) y (2) muestran la diferencia de complejidad </w:t>
      </w:r>
      <w:r w:rsidR="00702D0E">
        <w:rPr>
          <w:rFonts w:eastAsia="Times New Roman" w:cs="Times New Roman"/>
          <w:szCs w:val="24"/>
        </w:rPr>
        <w:t xml:space="preserve">computacional </w:t>
      </w:r>
      <w:r w:rsidRPr="000A1925">
        <w:rPr>
          <w:rFonts w:eastAsia="Times New Roman" w:cs="Times New Roman"/>
          <w:szCs w:val="24"/>
        </w:rPr>
        <w:t>entre la atención global y la atención basada en ventanas. La atención basada en ventanas es escalable y computacionalmente más eficiente (Liu et al., 2021).</w:t>
      </w:r>
    </w:p>
    <w:p w14:paraId="7F3DA0AE" w14:textId="77777777" w:rsidR="00EB01BA" w:rsidRPr="003D0898" w:rsidRDefault="00EB01BA" w:rsidP="00EB01BA">
      <w:pPr>
        <w:spacing w:before="240" w:after="0"/>
        <w:rPr>
          <w:rFonts w:eastAsia="Times New Roman" w:cs="Times New Roman"/>
          <w:szCs w:val="24"/>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D0898">
        <w:rPr>
          <w:rFonts w:eastAsia="Times New Roman" w:cs="Times New Roman"/>
          <w:szCs w:val="24"/>
        </w:rPr>
        <w:t>(1)</w:t>
      </w:r>
      <w:r w:rsidRPr="003D0898">
        <w:rPr>
          <w:rFonts w:eastAsia="Times New Roman" w:cs="Times New Roman"/>
          <w:szCs w:val="24"/>
        </w:rPr>
        <w:tab/>
      </w:r>
    </w:p>
    <w:p w14:paraId="7A4A3462" w14:textId="77777777" w:rsidR="00EB01BA" w:rsidRPr="003D0898" w:rsidRDefault="00EB01BA" w:rsidP="00EB01BA">
      <w:pPr>
        <w:spacing w:before="240" w:after="0"/>
        <w:rPr>
          <w:rFonts w:eastAsia="Times New Roman" w:cs="Times New Roman"/>
          <w:szCs w:val="24"/>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D0898">
        <w:rPr>
          <w:rFonts w:eastAsia="Times New Roman" w:cs="Times New Roman"/>
          <w:szCs w:val="24"/>
        </w:rPr>
        <w:t>(2)</w:t>
      </w:r>
      <w:r w:rsidRPr="003D0898">
        <w:rPr>
          <w:rFonts w:eastAsia="Times New Roman" w:cs="Times New Roman"/>
          <w:szCs w:val="24"/>
        </w:rPr>
        <w:tab/>
      </w:r>
    </w:p>
    <w:p w14:paraId="545791B8" w14:textId="6409A34F" w:rsidR="0055577F" w:rsidRPr="0055577F" w:rsidRDefault="0055577F" w:rsidP="0055577F">
      <w:pPr>
        <w:spacing w:before="240" w:after="0"/>
        <w:ind w:firstLine="720"/>
        <w:rPr>
          <w:rFonts w:eastAsia="Times New Roman" w:cs="Times New Roman"/>
          <w:szCs w:val="24"/>
        </w:rPr>
      </w:pPr>
      <w:r w:rsidRPr="0055577F">
        <w:rPr>
          <w:rFonts w:eastAsia="Times New Roman" w:cs="Times New Roman"/>
          <w:szCs w:val="24"/>
        </w:rPr>
        <w:t xml:space="preserve">Sin embargo, para no perder la capacidad de modelar las relaciones entre parches en distintas ventanas, </w:t>
      </w:r>
      <w:r>
        <w:rPr>
          <w:rFonts w:eastAsia="Times New Roman" w:cs="Times New Roman"/>
          <w:szCs w:val="24"/>
        </w:rPr>
        <w:t>Swin Transformer</w:t>
      </w:r>
      <w:r w:rsidRPr="0055577F">
        <w:rPr>
          <w:rFonts w:eastAsia="Times New Roman" w:cs="Times New Roman"/>
          <w:szCs w:val="24"/>
        </w:rPr>
        <w:t xml:space="preserve"> introduce la idea de ventanas </w:t>
      </w:r>
      <w:r>
        <w:rPr>
          <w:rFonts w:eastAsia="Times New Roman" w:cs="Times New Roman"/>
          <w:szCs w:val="24"/>
        </w:rPr>
        <w:t>deslizantes</w:t>
      </w:r>
      <w:r w:rsidRPr="0055577F">
        <w:rPr>
          <w:rFonts w:eastAsia="Times New Roman" w:cs="Times New Roman"/>
          <w:szCs w:val="24"/>
        </w:rPr>
        <w:t xml:space="preserve"> en bloques sucesivos. Esta estrategia alterna entre dos configuraciones de partici</w:t>
      </w:r>
      <w:r w:rsidR="00EA6698">
        <w:rPr>
          <w:rFonts w:eastAsia="Times New Roman" w:cs="Times New Roman"/>
          <w:szCs w:val="24"/>
        </w:rPr>
        <w:t>onamiento</w:t>
      </w:r>
      <w:r w:rsidRPr="0055577F">
        <w:rPr>
          <w:rFonts w:eastAsia="Times New Roman" w:cs="Times New Roman"/>
          <w:szCs w:val="24"/>
        </w:rPr>
        <w:t xml:space="preserve"> en bloques consecutivos de transform</w:t>
      </w:r>
      <w:r w:rsidR="0048338F">
        <w:rPr>
          <w:rFonts w:eastAsia="Times New Roman" w:cs="Times New Roman"/>
          <w:szCs w:val="24"/>
        </w:rPr>
        <w:t>ers</w:t>
      </w:r>
      <w:r w:rsidRPr="0055577F">
        <w:rPr>
          <w:rFonts w:eastAsia="Times New Roman" w:cs="Times New Roman"/>
          <w:szCs w:val="24"/>
        </w:rPr>
        <w:t>, lo que permite que cada parche se relacione con los parches de las ventanas vecinas</w:t>
      </w:r>
      <w:r w:rsidR="00052C12">
        <w:rPr>
          <w:rFonts w:eastAsia="Times New Roman" w:cs="Times New Roman"/>
          <w:szCs w:val="24"/>
        </w:rPr>
        <w:t>.</w:t>
      </w:r>
    </w:p>
    <w:p w14:paraId="350BFF2E" w14:textId="0ACF8BE1" w:rsidR="00EB01BA" w:rsidRPr="007C5879" w:rsidRDefault="007C5879" w:rsidP="007C5879">
      <w:pPr>
        <w:spacing w:before="240" w:after="0"/>
        <w:ind w:firstLine="720"/>
        <w:rPr>
          <w:rFonts w:eastAsia="Times New Roman" w:cs="Times New Roman"/>
          <w:szCs w:val="24"/>
        </w:rPr>
      </w:pPr>
      <w:r w:rsidRPr="007C5879">
        <w:rPr>
          <w:rFonts w:eastAsia="Times New Roman" w:cs="Times New Roman"/>
          <w:szCs w:val="24"/>
        </w:rPr>
        <w:t>Las ecuaciones (3) muestran cómo se calculan las características en bloques sucesivos utilizando diferentes configuraciones de atención basadas en ventanas (Liu et al., 2021).</w:t>
      </w:r>
    </w:p>
    <w:p w14:paraId="284947ED" w14:textId="77777777" w:rsidR="00EB01BA" w:rsidRPr="003D0898" w:rsidRDefault="00EB01BA" w:rsidP="00EB01BA">
      <w:pPr>
        <w:spacing w:before="240" w:after="0"/>
        <w:rPr>
          <w:rFonts w:eastAsia="Times New Roman" w:cs="Times New Roman"/>
          <w:szCs w:val="24"/>
        </w:rPr>
      </w:pPr>
      <w:r w:rsidRPr="003D0898">
        <w:rPr>
          <w:rFonts w:eastAsia="Times New Roman" w:cs="Times New Roman"/>
          <w:szCs w:val="24"/>
        </w:rPr>
        <w:lastRenderedPageBreak/>
        <w:t>(3)</w:t>
      </w:r>
      <w:r w:rsidRPr="003D0898">
        <w:rPr>
          <w:rFonts w:eastAsia="Times New Roman" w:cs="Times New Roman"/>
          <w:szCs w:val="24"/>
        </w:rPr>
        <w:tab/>
      </w:r>
      <w:r w:rsidRPr="003D0898">
        <w:rPr>
          <w:rFonts w:eastAsia="Times New Roman" w:cs="Times New Roman"/>
          <w:szCs w:val="24"/>
        </w:rPr>
        <w:tab/>
      </w:r>
      <w:r w:rsidRPr="003D0898">
        <w:rPr>
          <w:rFonts w:eastAsia="Times New Roman" w:cs="Times New Roman"/>
          <w:szCs w:val="24"/>
        </w:rPr>
        <w:tab/>
      </w:r>
      <w:r w:rsidRPr="003D0898">
        <w:rPr>
          <w:rFonts w:eastAsia="Times New Roman" w:cs="Times New Roman"/>
          <w:szCs w:val="24"/>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5688C185" w14:textId="0CC7C86F" w:rsidR="00570775" w:rsidRPr="00570775" w:rsidRDefault="00570775" w:rsidP="00570775">
      <w:pPr>
        <w:spacing w:before="240" w:after="0"/>
        <w:ind w:firstLine="720"/>
        <w:rPr>
          <w:rFonts w:eastAsia="Times New Roman" w:cs="Times New Roman"/>
          <w:szCs w:val="24"/>
        </w:rPr>
      </w:pPr>
      <w:r w:rsidRPr="00570775">
        <w:rPr>
          <w:rFonts w:eastAsia="Times New Roman" w:cs="Times New Roman"/>
          <w:szCs w:val="24"/>
        </w:rPr>
        <w:t xml:space="preserve">En este contexto, </w:t>
      </w:r>
      <m:oMath>
        <m:sSup>
          <m:sSupPr>
            <m:ctrlPr>
              <w:rPr>
                <w:rFonts w:ascii="Cambria Math" w:eastAsia="Times New Roman" w:hAnsi="Cambria Math" w:cs="Times New Roman"/>
                <w:b/>
                <w:bCs/>
                <w:i/>
                <w:szCs w:val="24"/>
              </w:rPr>
            </m:ctrlPr>
          </m:sSupPr>
          <m:e>
            <m:acc>
              <m:accPr>
                <m:ctrlPr>
                  <w:rPr>
                    <w:rFonts w:ascii="Cambria Math" w:eastAsia="Times New Roman" w:hAnsi="Cambria Math" w:cs="Times New Roman"/>
                    <w:b/>
                    <w:bCs/>
                    <w:szCs w:val="24"/>
                  </w:rPr>
                </m:ctrlPr>
              </m:accPr>
              <m:e>
                <m:r>
                  <m:rPr>
                    <m:sty m:val="bi"/>
                  </m:rPr>
                  <w:rPr>
                    <w:rFonts w:ascii="Cambria Math" w:eastAsia="Times New Roman" w:hAnsi="Cambria Math" w:cs="Times New Roman"/>
                    <w:szCs w:val="24"/>
                  </w:rPr>
                  <m:t>z</m:t>
                </m:r>
              </m:e>
            </m:acc>
          </m:e>
          <m:sup>
            <m:r>
              <m:rPr>
                <m:sty m:val="bi"/>
              </m:rPr>
              <w:rPr>
                <w:rFonts w:ascii="Cambria Math" w:eastAsia="Times New Roman" w:hAnsi="Cambria Math" w:cs="Times New Roman"/>
                <w:szCs w:val="24"/>
              </w:rPr>
              <m:t>l </m:t>
            </m:r>
          </m:sup>
        </m:sSup>
      </m:oMath>
      <w:r w:rsidRPr="00570775">
        <w:rPr>
          <w:rFonts w:eastAsia="Times New Roman" w:cs="Times New Roman"/>
          <w:szCs w:val="24"/>
        </w:rPr>
        <w:t xml:space="preserve"> y </w:t>
      </w:r>
      <m:oMath>
        <m:sSup>
          <m:sSupPr>
            <m:ctrlPr>
              <w:rPr>
                <w:rFonts w:ascii="Cambria Math" w:eastAsia="Times New Roman" w:hAnsi="Cambria Math" w:cs="Times New Roman"/>
                <w:b/>
                <w:bCs/>
                <w:i/>
                <w:szCs w:val="24"/>
                <w:lang w:val="en-US"/>
              </w:rPr>
            </m:ctrlPr>
          </m:sSupPr>
          <m:e>
            <m:r>
              <m:rPr>
                <m:sty m:val="bi"/>
              </m:rPr>
              <w:rPr>
                <w:rFonts w:ascii="Cambria Math" w:eastAsia="Times New Roman" w:hAnsi="Cambria Math" w:cs="Times New Roman"/>
                <w:szCs w:val="24"/>
                <w:lang w:val="en-US"/>
              </w:rPr>
              <m:t>z</m:t>
            </m:r>
          </m:e>
          <m:sup>
            <m:r>
              <m:rPr>
                <m:sty m:val="bi"/>
              </m:rPr>
              <w:rPr>
                <w:rFonts w:ascii="Cambria Math" w:eastAsia="Times New Roman" w:hAnsi="Cambria Math" w:cs="Times New Roman"/>
                <w:szCs w:val="24"/>
                <w:lang w:val="en-US"/>
              </w:rPr>
              <m:t>l</m:t>
            </m:r>
          </m:sup>
        </m:sSup>
      </m:oMath>
      <w:r w:rsidRPr="00570775">
        <w:rPr>
          <w:rFonts w:eastAsia="Times New Roman" w:cs="Times New Roman"/>
          <w:b/>
          <w:bCs/>
          <w:szCs w:val="24"/>
        </w:rPr>
        <w:t xml:space="preserve"> </w:t>
      </w:r>
      <w:r w:rsidRPr="00570775">
        <w:rPr>
          <w:rFonts w:eastAsia="Times New Roman" w:cs="Times New Roman"/>
          <w:szCs w:val="24"/>
        </w:rPr>
        <w:t xml:space="preserve">representan las características resultantes del módulo (S)W-MSA y del módulo MLP correspondientes al bloque </w:t>
      </w:r>
      <m:oMath>
        <m:r>
          <m:rPr>
            <m:sty m:val="bi"/>
          </m:rPr>
          <w:rPr>
            <w:rFonts w:ascii="Cambria Math" w:eastAsia="Times New Roman" w:hAnsi="Cambria Math" w:cs="Times New Roman"/>
            <w:szCs w:val="24"/>
            <w:lang w:val="en-US"/>
          </w:rPr>
          <m:t>l</m:t>
        </m:r>
      </m:oMath>
      <w:r w:rsidRPr="00570775">
        <w:rPr>
          <w:rFonts w:eastAsia="Times New Roman" w:cs="Times New Roman"/>
          <w:szCs w:val="24"/>
        </w:rPr>
        <w:t xml:space="preserve">. W-MSA y SW-MSA se refieren a la </w:t>
      </w:r>
      <w:r w:rsidR="00FF4A93">
        <w:rPr>
          <w:rFonts w:eastAsia="Times New Roman" w:cs="Times New Roman"/>
          <w:szCs w:val="24"/>
        </w:rPr>
        <w:t>auto-</w:t>
      </w:r>
      <w:r w:rsidRPr="00570775">
        <w:rPr>
          <w:rFonts w:eastAsia="Times New Roman" w:cs="Times New Roman"/>
          <w:szCs w:val="24"/>
        </w:rPr>
        <w:t>atención</w:t>
      </w:r>
      <w:r w:rsidR="00FF4A93">
        <w:rPr>
          <w:rFonts w:eastAsia="Times New Roman" w:cs="Times New Roman"/>
          <w:szCs w:val="24"/>
        </w:rPr>
        <w:t xml:space="preserve"> </w:t>
      </w:r>
      <w:r w:rsidRPr="00570775">
        <w:rPr>
          <w:rFonts w:eastAsia="Times New Roman" w:cs="Times New Roman"/>
          <w:szCs w:val="24"/>
        </w:rPr>
        <w:t xml:space="preserve">multi-cabeza basada en ventanas </w:t>
      </w:r>
      <w:r w:rsidR="00FF4A93">
        <w:rPr>
          <w:rFonts w:eastAsia="Times New Roman" w:cs="Times New Roman"/>
          <w:szCs w:val="24"/>
        </w:rPr>
        <w:t>que utiliza</w:t>
      </w:r>
      <w:r w:rsidRPr="00570775">
        <w:rPr>
          <w:rFonts w:eastAsia="Times New Roman" w:cs="Times New Roman"/>
          <w:szCs w:val="24"/>
        </w:rPr>
        <w:t xml:space="preserve"> configuraciones de particionamiento de ventana estándar y deslizante, respectivamente.</w:t>
      </w:r>
    </w:p>
    <w:p w14:paraId="0ED7ED98" w14:textId="52498C2B" w:rsidR="00F170A2" w:rsidRPr="00F170A2" w:rsidRDefault="00F170A2" w:rsidP="00EB01BA">
      <w:pPr>
        <w:spacing w:before="240" w:after="0"/>
        <w:ind w:firstLine="720"/>
        <w:rPr>
          <w:rFonts w:eastAsia="Times New Roman" w:cs="Times New Roman"/>
          <w:szCs w:val="24"/>
        </w:rPr>
      </w:pPr>
      <w:r w:rsidRPr="00F170A2">
        <w:rPr>
          <w:rFonts w:eastAsia="Times New Roman" w:cs="Times New Roman"/>
          <w:szCs w:val="24"/>
        </w:rPr>
        <w:t xml:space="preserve">Se introduce un sesgo de posición relativa para tener en cuenta las relaciones espaciales entre parches dentro de una ventana. Este sesgo mejora significativamente el rendimiento del modelo y es preferible a </w:t>
      </w:r>
      <w:r>
        <w:rPr>
          <w:rFonts w:eastAsia="Times New Roman" w:cs="Times New Roman"/>
          <w:szCs w:val="24"/>
        </w:rPr>
        <w:t xml:space="preserve">los </w:t>
      </w:r>
      <w:r w:rsidRPr="005805E6">
        <w:rPr>
          <w:rFonts w:eastAsia="Times New Roman" w:cs="Times New Roman"/>
          <w:szCs w:val="24"/>
        </w:rPr>
        <w:t>embeddings</w:t>
      </w:r>
      <w:r w:rsidRPr="00F170A2">
        <w:rPr>
          <w:rFonts w:eastAsia="Times New Roman" w:cs="Times New Roman"/>
          <w:szCs w:val="24"/>
        </w:rPr>
        <w:t xml:space="preserve"> de posición absoluta</w:t>
      </w:r>
      <w:r w:rsidR="005805E6">
        <w:rPr>
          <w:rFonts w:eastAsia="Times New Roman" w:cs="Times New Roman"/>
          <w:szCs w:val="24"/>
        </w:rPr>
        <w:t xml:space="preserve"> </w:t>
      </w:r>
      <w:r w:rsidR="005805E6" w:rsidRPr="007C5879">
        <w:rPr>
          <w:rFonts w:eastAsia="Times New Roman" w:cs="Times New Roman"/>
          <w:szCs w:val="24"/>
        </w:rPr>
        <w:t>(Liu et al., 2021)</w:t>
      </w:r>
      <w:r w:rsidRPr="00F170A2">
        <w:rPr>
          <w:rFonts w:eastAsia="Times New Roman" w:cs="Times New Roman"/>
          <w:szCs w:val="24"/>
        </w:rPr>
        <w:t>.</w:t>
      </w:r>
    </w:p>
    <w:p w14:paraId="0F162603" w14:textId="39D0BD31" w:rsidR="00EB01BA" w:rsidRPr="00C23ABB" w:rsidRDefault="00C23ABB" w:rsidP="00C861E9">
      <w:pPr>
        <w:pStyle w:val="Ttulo3"/>
      </w:pPr>
      <w:r w:rsidRPr="00C23ABB">
        <w:t>Estructura piramidal</w:t>
      </w:r>
    </w:p>
    <w:p w14:paraId="5FBCF59D" w14:textId="7DEC8B13" w:rsidR="00EB01BA" w:rsidRPr="006219B2" w:rsidRDefault="00100AA7" w:rsidP="006219B2">
      <w:pPr>
        <w:spacing w:before="240" w:after="0"/>
        <w:ind w:firstLine="720"/>
        <w:rPr>
          <w:rFonts w:eastAsia="Times New Roman" w:cs="Times New Roman"/>
          <w:szCs w:val="24"/>
        </w:rPr>
      </w:pPr>
      <w:r w:rsidRPr="00100AA7">
        <w:rPr>
          <w:rFonts w:eastAsia="Times New Roman" w:cs="Times New Roman"/>
          <w:szCs w:val="24"/>
        </w:rPr>
        <w:t xml:space="preserve">Swin Transformer procesa imágenes en una serie de resoluciones, </w:t>
      </w:r>
      <w:r w:rsidR="004A50D1" w:rsidRPr="004A50D1">
        <w:rPr>
          <w:rFonts w:eastAsia="Times New Roman" w:cs="Times New Roman"/>
          <w:szCs w:val="24"/>
        </w:rPr>
        <w:t>de forma similar a una</w:t>
      </w:r>
      <w:r w:rsidR="004A50D1">
        <w:rPr>
          <w:rFonts w:eastAsia="Times New Roman" w:cs="Times New Roman"/>
          <w:szCs w:val="24"/>
        </w:rPr>
        <w:t xml:space="preserve"> </w:t>
      </w:r>
      <w:r w:rsidRPr="00100AA7">
        <w:rPr>
          <w:rFonts w:eastAsia="Times New Roman" w:cs="Times New Roman"/>
          <w:szCs w:val="24"/>
        </w:rPr>
        <w:t>pirámide. Comienza con ventanas pequeñas en una resolución más alta y agrupa gradualmente los parches mientras reduce la resolución, permitiendo que el modelo capture características en diferentes escalas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4"/>
                    <a:srcRect/>
                    <a:stretch>
                      <a:fillRect/>
                    </a:stretch>
                  </pic:blipFill>
                  <pic:spPr>
                    <a:xfrm>
                      <a:off x="0" y="0"/>
                      <a:ext cx="5612400" cy="3251200"/>
                    </a:xfrm>
                    <a:prstGeom prst="rect">
                      <a:avLst/>
                    </a:prstGeom>
                    <a:ln/>
                  </pic:spPr>
                </pic:pic>
              </a:graphicData>
            </a:graphic>
          </wp:inline>
        </w:drawing>
      </w:r>
    </w:p>
    <w:p w14:paraId="2ECE24C4" w14:textId="0B678478" w:rsidR="00BB07AD" w:rsidRPr="00C80C27" w:rsidRDefault="00EB01BA" w:rsidP="00C80C27">
      <w:pPr>
        <w:spacing w:before="240" w:after="0"/>
        <w:jc w:val="center"/>
        <w:rPr>
          <w:rFonts w:eastAsia="Times New Roman" w:cs="Times New Roman"/>
          <w:szCs w:val="24"/>
        </w:rPr>
      </w:pPr>
      <w:r w:rsidRPr="00C80C27">
        <w:rPr>
          <w:rFonts w:eastAsia="Times New Roman" w:cs="Times New Roman"/>
          <w:b/>
          <w:szCs w:val="24"/>
        </w:rPr>
        <w:t>Figur</w:t>
      </w:r>
      <w:r w:rsidR="0067567F" w:rsidRPr="00C80C27">
        <w:rPr>
          <w:rFonts w:eastAsia="Times New Roman" w:cs="Times New Roman"/>
          <w:b/>
          <w:szCs w:val="24"/>
        </w:rPr>
        <w:t>a</w:t>
      </w:r>
      <w:r w:rsidRPr="00C80C27">
        <w:rPr>
          <w:rFonts w:eastAsia="Times New Roman" w:cs="Times New Roman"/>
          <w:b/>
          <w:szCs w:val="24"/>
        </w:rPr>
        <w:t xml:space="preserve"> 3. </w:t>
      </w:r>
      <w:r w:rsidR="00C80C27" w:rsidRPr="00C80C27">
        <w:rPr>
          <w:rFonts w:eastAsia="Times New Roman" w:cs="Times New Roman"/>
          <w:szCs w:val="24"/>
        </w:rPr>
        <w:t>Comparación del método de estructura piramidal utilizado por Swin tranformer y el método utilizado por Vit</w:t>
      </w:r>
      <w:r w:rsidRPr="00C80C27">
        <w:rPr>
          <w:rFonts w:eastAsia="Times New Roman" w:cs="Times New Roman"/>
          <w:szCs w:val="24"/>
        </w:rPr>
        <w:t>.</w:t>
      </w:r>
    </w:p>
    <w:p w14:paraId="619EAD58" w14:textId="60AD0B9D" w:rsidR="00EB01BA" w:rsidRPr="00B04422" w:rsidRDefault="00B04422" w:rsidP="00BB07AD">
      <w:pPr>
        <w:pStyle w:val="Ttulo3"/>
      </w:pPr>
      <w:r w:rsidRPr="00B04422">
        <w:t xml:space="preserve">Detalles </w:t>
      </w:r>
      <w:r>
        <w:t>arquitectónicos</w:t>
      </w:r>
      <w:r w:rsidRPr="00B04422">
        <w:t xml:space="preserve"> de</w:t>
      </w:r>
      <w:r w:rsidR="00BB07AD" w:rsidRPr="00B04422">
        <w:t xml:space="preserve"> Swin Transformer</w:t>
      </w:r>
    </w:p>
    <w:p w14:paraId="6EA87886" w14:textId="24069D6C" w:rsidR="00314F6E" w:rsidRPr="00067016" w:rsidRDefault="00EB01BA" w:rsidP="00EB01BA">
      <w:pPr>
        <w:spacing w:before="240" w:after="0"/>
        <w:rPr>
          <w:rFonts w:eastAsia="Times New Roman" w:cs="Times New Roman"/>
          <w:b/>
          <w:szCs w:val="24"/>
        </w:rPr>
      </w:pPr>
      <w:r w:rsidRPr="00067016">
        <w:rPr>
          <w:rFonts w:eastAsia="Times New Roman" w:cs="Times New Roman"/>
          <w:b/>
          <w:szCs w:val="24"/>
        </w:rPr>
        <w:t>Token</w:t>
      </w:r>
      <w:r w:rsidR="00314F6E" w:rsidRPr="00067016">
        <w:rPr>
          <w:rFonts w:eastAsia="Times New Roman" w:cs="Times New Roman"/>
          <w:b/>
          <w:szCs w:val="24"/>
        </w:rPr>
        <w:t>:</w:t>
      </w:r>
      <w:r w:rsidR="00067016" w:rsidRPr="00067016">
        <w:rPr>
          <w:rFonts w:eastAsia="Times New Roman" w:cs="Times New Roman"/>
          <w:b/>
          <w:szCs w:val="24"/>
        </w:rPr>
        <w:t xml:space="preserve"> </w:t>
      </w:r>
      <w:r w:rsidR="00067016" w:rsidRPr="00067016">
        <w:rPr>
          <w:rFonts w:eastAsia="Times New Roman" w:cs="Times New Roman"/>
          <w:bCs/>
          <w:szCs w:val="24"/>
        </w:rPr>
        <w:t xml:space="preserve">se refiere a un parche de la imagen original. Cada parche se convierte en una representación vectorial </w:t>
      </w:r>
      <w:r w:rsidR="00310CD9">
        <w:rPr>
          <w:rFonts w:eastAsia="Times New Roman" w:cs="Times New Roman"/>
          <w:bCs/>
          <w:szCs w:val="24"/>
        </w:rPr>
        <w:t xml:space="preserve">o embedding </w:t>
      </w:r>
      <w:r w:rsidR="00067016" w:rsidRPr="00067016">
        <w:rPr>
          <w:rFonts w:eastAsia="Times New Roman" w:cs="Times New Roman"/>
          <w:bCs/>
          <w:szCs w:val="24"/>
        </w:rPr>
        <w:t>que sirve como unidad básica de entrada para las capas posteriores del modelo.</w:t>
      </w:r>
    </w:p>
    <w:p w14:paraId="1F6CF71E" w14:textId="0792C119" w:rsidR="00EB01BA" w:rsidRPr="00067016" w:rsidRDefault="00EB01BA" w:rsidP="00EB01BA">
      <w:pPr>
        <w:spacing w:before="240" w:after="0"/>
        <w:rPr>
          <w:rFonts w:eastAsia="Times New Roman" w:cs="Times New Roman"/>
          <w:szCs w:val="24"/>
        </w:rPr>
      </w:pPr>
      <w:r w:rsidRPr="00067016">
        <w:rPr>
          <w:rFonts w:eastAsia="Times New Roman" w:cs="Times New Roman"/>
          <w:b/>
          <w:szCs w:val="24"/>
        </w:rPr>
        <w:t>Embedding:</w:t>
      </w:r>
      <w:r w:rsidRPr="00067016">
        <w:rPr>
          <w:rFonts w:eastAsia="Times New Roman" w:cs="Times New Roman"/>
          <w:szCs w:val="24"/>
        </w:rPr>
        <w:t xml:space="preserve"> </w:t>
      </w:r>
      <w:r w:rsidR="00F506E1" w:rsidRPr="00F506E1">
        <w:rPr>
          <w:rFonts w:eastAsia="Times New Roman" w:cs="Times New Roman"/>
          <w:szCs w:val="24"/>
        </w:rPr>
        <w:t>hace referencia a la representación vectorial de alta dimensión en la que se proyectan los tokens o parches de la imagen. Estas proyecciones vectoriales se utilizan para el procesamiento y la identificación de características en capas subsecuentes del modelo.</w:t>
      </w:r>
    </w:p>
    <w:p w14:paraId="215C33C3" w14:textId="544801B2" w:rsidR="00532DE8" w:rsidRDefault="00EB01BA" w:rsidP="00EB01BA">
      <w:pPr>
        <w:spacing w:before="240" w:after="0"/>
        <w:rPr>
          <w:rFonts w:eastAsia="Times New Roman" w:cs="Times New Roman"/>
          <w:bCs/>
          <w:szCs w:val="24"/>
        </w:rPr>
      </w:pPr>
      <w:r w:rsidRPr="00067016">
        <w:rPr>
          <w:rFonts w:eastAsia="Times New Roman" w:cs="Times New Roman"/>
          <w:b/>
          <w:szCs w:val="24"/>
        </w:rPr>
        <w:t>A</w:t>
      </w:r>
      <w:r w:rsidR="004D40DB">
        <w:rPr>
          <w:rFonts w:eastAsia="Times New Roman" w:cs="Times New Roman"/>
          <w:b/>
          <w:szCs w:val="24"/>
        </w:rPr>
        <w:t>tención</w:t>
      </w:r>
      <w:r w:rsidR="00655524" w:rsidRPr="00067016">
        <w:rPr>
          <w:rFonts w:eastAsia="Times New Roman" w:cs="Times New Roman"/>
          <w:b/>
          <w:szCs w:val="24"/>
        </w:rPr>
        <w:t>:</w:t>
      </w:r>
      <w:r w:rsidR="001F5205">
        <w:rPr>
          <w:rFonts w:eastAsia="Times New Roman" w:cs="Times New Roman"/>
          <w:b/>
          <w:szCs w:val="24"/>
        </w:rPr>
        <w:t xml:space="preserve"> </w:t>
      </w:r>
      <w:r w:rsidR="001F5205" w:rsidRPr="001F5205">
        <w:rPr>
          <w:rFonts w:eastAsia="Times New Roman" w:cs="Times New Roman"/>
          <w:bCs/>
          <w:szCs w:val="24"/>
        </w:rPr>
        <w:t xml:space="preserve">En el contexto de Swin Transformer, el mecanismo de atención permite al modelo asignar diferentes niveles de importancia a diversas partes de la entrada cuando está procesando </w:t>
      </w:r>
      <w:r w:rsidR="001F5205" w:rsidRPr="001F5205">
        <w:rPr>
          <w:rFonts w:eastAsia="Times New Roman" w:cs="Times New Roman"/>
          <w:bCs/>
          <w:szCs w:val="24"/>
        </w:rPr>
        <w:lastRenderedPageBreak/>
        <w:t>información. Esto se logra calculando pesos de atención que determinan qué tan relevante es un elemento de la entrada (token) en relación con otros. Esta ponderación facilita la captura de relaciones complejas, incluso a largas distancias, en la estructura de datos de entrada, como una imagen en el caso de Swin Transformer.</w:t>
      </w:r>
      <w:r w:rsidR="00BB0D1D">
        <w:rPr>
          <w:rFonts w:eastAsia="Times New Roman" w:cs="Times New Roman"/>
          <w:bCs/>
          <w:szCs w:val="24"/>
        </w:rPr>
        <w:t xml:space="preserve"> </w:t>
      </w:r>
      <w:r w:rsidR="000E3EC2" w:rsidRPr="000E3EC2">
        <w:rPr>
          <w:rFonts w:eastAsia="Times New Roman" w:cs="Times New Roman"/>
          <w:bCs/>
          <w:szCs w:val="24"/>
        </w:rPr>
        <w:t xml:space="preserve">Swin Transformer introduce una modificación en la fórmula clásica de la atención para incorporar un sesgo de posición relativa </w:t>
      </w:r>
      <m:oMath>
        <m:r>
          <w:rPr>
            <w:rFonts w:ascii="Cambria Math" w:eastAsia="Times New Roman" w:hAnsi="Cambria Math" w:cs="Times New Roman"/>
            <w:szCs w:val="24"/>
          </w:rPr>
          <m:t>B</m:t>
        </m:r>
      </m:oMath>
      <w:r w:rsidR="000E3EC2" w:rsidRPr="000E3EC2">
        <w:rPr>
          <w:rFonts w:eastAsia="Times New Roman" w:cs="Times New Roman"/>
          <w:bCs/>
          <w:szCs w:val="24"/>
        </w:rPr>
        <w:t>. Esta adaptación permite al modelo tener en cuenta la posición espacial relativa de los parches en una ventana</w:t>
      </w:r>
      <w:r w:rsidR="000E3EC2">
        <w:rPr>
          <w:rFonts w:eastAsia="Times New Roman" w:cs="Times New Roman"/>
          <w:bCs/>
          <w:szCs w:val="24"/>
        </w:rPr>
        <w:t>.</w:t>
      </w:r>
    </w:p>
    <w:p w14:paraId="3250EDD3" w14:textId="477B07C3" w:rsidR="00EB01BA" w:rsidRDefault="00532DE8" w:rsidP="00532DE8">
      <w:pPr>
        <w:spacing w:before="240" w:after="0"/>
        <w:jc w:val="left"/>
        <w:rPr>
          <w:rFonts w:eastAsia="Times New Roman" w:cs="Times New Roman"/>
          <w:bCs/>
          <w:szCs w:val="24"/>
          <w:lang w:val="en-US"/>
        </w:rPr>
      </w:pPr>
      <w:r w:rsidRPr="000E3EC2">
        <w:rPr>
          <w:rFonts w:eastAsia="Times New Roman" w:cs="Times New Roman"/>
          <w:bCs/>
          <w:szCs w:val="24"/>
          <w:lang w:val="en-US"/>
        </w:rPr>
        <w:t>(4)</w:t>
      </w:r>
      <w:r w:rsidRPr="000E3EC2">
        <w:rPr>
          <w:rFonts w:eastAsia="Times New Roman" w:cs="Times New Roman"/>
          <w:bCs/>
          <w:szCs w:val="24"/>
          <w:lang w:val="en-US"/>
        </w:rPr>
        <w:tab/>
      </w:r>
      <w:r w:rsidRPr="000E3EC2">
        <w:rPr>
          <w:rFonts w:eastAsia="Times New Roman" w:cs="Times New Roman"/>
          <w:bCs/>
          <w:szCs w:val="24"/>
          <w:lang w:val="en-US"/>
        </w:rPr>
        <w:tab/>
      </w:r>
      <w:r w:rsidRPr="000E3EC2">
        <w:rPr>
          <w:rFonts w:eastAsia="Times New Roman" w:cs="Times New Roman"/>
          <w:bCs/>
          <w:szCs w:val="24"/>
          <w:lang w:val="en-US"/>
        </w:rPr>
        <w:tab/>
      </w:r>
      <m:oMath>
        <m:r>
          <m:rPr>
            <m:nor/>
          </m:rPr>
          <w:rPr>
            <w:rFonts w:ascii="Cambria Math" w:eastAsia="Times New Roman" w:hAnsi="Cambria Math" w:cs="Times New Roman"/>
            <w:bCs/>
            <w:szCs w:val="24"/>
            <w:lang w:val="en-US"/>
          </w:rPr>
          <m:t>Attention</m:t>
        </m:r>
        <m:d>
          <m:dPr>
            <m:ctrlPr>
              <w:rPr>
                <w:rFonts w:ascii="Cambria Math" w:eastAsia="Times New Roman" w:hAnsi="Cambria Math" w:cs="Times New Roman"/>
                <w:bCs/>
                <w:i/>
                <w:szCs w:val="24"/>
                <w:lang w:val="en-US"/>
              </w:rPr>
            </m:ctrlPr>
          </m:dPr>
          <m:e>
            <m:r>
              <w:rPr>
                <w:rFonts w:ascii="Cambria Math" w:eastAsia="Times New Roman" w:hAnsi="Cambria Math" w:cs="Times New Roman"/>
                <w:szCs w:val="24"/>
                <w:lang w:val="en-US"/>
              </w:rPr>
              <m:t>Q,K,V</m:t>
            </m:r>
          </m:e>
        </m:d>
        <m:r>
          <w:rPr>
            <w:rFonts w:ascii="Cambria Math" w:eastAsia="Times New Roman" w:hAnsi="Cambria Math" w:cs="Times New Roman"/>
            <w:szCs w:val="24"/>
            <w:lang w:val="en-US"/>
          </w:rPr>
          <m:t>=</m:t>
        </m:r>
        <m:r>
          <m:rPr>
            <m:nor/>
          </m:rPr>
          <w:rPr>
            <w:rFonts w:ascii="Cambria Math" w:eastAsia="Times New Roman" w:hAnsi="Cambria Math" w:cs="Times New Roman"/>
            <w:bCs/>
            <w:szCs w:val="24"/>
            <w:lang w:val="en-US"/>
          </w:rPr>
          <m:t>SoftMax</m:t>
        </m:r>
        <m:d>
          <m:dPr>
            <m:ctrlPr>
              <w:rPr>
                <w:rFonts w:ascii="Cambria Math" w:eastAsia="Times New Roman" w:hAnsi="Cambria Math" w:cs="Times New Roman"/>
                <w:bCs/>
                <w:szCs w:val="24"/>
                <w:lang w:val="en-US"/>
              </w:rPr>
            </m:ctrlPr>
          </m:dPr>
          <m:e>
            <m:f>
              <m:fPr>
                <m:ctrlPr>
                  <w:rPr>
                    <w:rFonts w:ascii="Cambria Math" w:eastAsia="Times New Roman" w:hAnsi="Cambria Math" w:cs="Times New Roman"/>
                    <w:bCs/>
                    <w:szCs w:val="24"/>
                    <w:lang w:val="en-US"/>
                  </w:rPr>
                </m:ctrlPr>
              </m:fPr>
              <m:num>
                <m:r>
                  <w:rPr>
                    <w:rFonts w:ascii="Cambria Math" w:eastAsia="Times New Roman" w:hAnsi="Cambria Math" w:cs="Times New Roman"/>
                    <w:szCs w:val="24"/>
                    <w:lang w:val="en-US"/>
                  </w:rPr>
                  <m:t>Q</m:t>
                </m:r>
                <m:sSup>
                  <m:sSupPr>
                    <m:ctrlPr>
                      <w:rPr>
                        <w:rFonts w:ascii="Cambria Math" w:eastAsia="Times New Roman" w:hAnsi="Cambria Math" w:cs="Times New Roman"/>
                        <w:bCs/>
                        <w:i/>
                        <w:szCs w:val="24"/>
                        <w:lang w:val="en-US"/>
                      </w:rPr>
                    </m:ctrlPr>
                  </m:sSupPr>
                  <m:e>
                    <m:r>
                      <w:rPr>
                        <w:rFonts w:ascii="Cambria Math" w:eastAsia="Times New Roman" w:hAnsi="Cambria Math" w:cs="Times New Roman"/>
                        <w:szCs w:val="24"/>
                        <w:lang w:val="en-US"/>
                      </w:rPr>
                      <m:t>K</m:t>
                    </m:r>
                  </m:e>
                  <m:sup>
                    <m:r>
                      <w:rPr>
                        <w:rFonts w:ascii="Cambria Math" w:eastAsia="Times New Roman" w:hAnsi="Cambria Math" w:cs="Times New Roman"/>
                        <w:szCs w:val="24"/>
                        <w:lang w:val="en-US"/>
                      </w:rPr>
                      <m:t>T</m:t>
                    </m:r>
                  </m:sup>
                </m:sSup>
                <m:ctrlPr>
                  <w:rPr>
                    <w:rFonts w:ascii="Cambria Math" w:eastAsia="Times New Roman" w:hAnsi="Cambria Math" w:cs="Times New Roman"/>
                    <w:bCs/>
                    <w:i/>
                    <w:szCs w:val="24"/>
                    <w:lang w:val="en-US"/>
                  </w:rPr>
                </m:ctrlPr>
              </m:num>
              <m:den>
                <m:rad>
                  <m:radPr>
                    <m:degHide m:val="1"/>
                    <m:ctrlPr>
                      <w:rPr>
                        <w:rFonts w:ascii="Cambria Math" w:eastAsia="Times New Roman" w:hAnsi="Cambria Math" w:cs="Times New Roman"/>
                        <w:bCs/>
                        <w:szCs w:val="24"/>
                        <w:lang w:val="en-US"/>
                      </w:rPr>
                    </m:ctrlPr>
                  </m:radPr>
                  <m:deg>
                    <m:ctrlPr>
                      <w:rPr>
                        <w:rFonts w:ascii="Cambria Math" w:eastAsia="Times New Roman" w:hAnsi="Cambria Math" w:cs="Times New Roman"/>
                        <w:bCs/>
                        <w:i/>
                        <w:szCs w:val="24"/>
                        <w:lang w:val="en-US"/>
                      </w:rPr>
                    </m:ctrlPr>
                  </m:deg>
                  <m:e>
                    <m:r>
                      <w:rPr>
                        <w:rFonts w:ascii="Cambria Math" w:eastAsia="Times New Roman" w:hAnsi="Cambria Math" w:cs="Times New Roman"/>
                        <w:szCs w:val="24"/>
                        <w:lang w:val="en-US"/>
                      </w:rPr>
                      <m:t>d</m:t>
                    </m:r>
                  </m:e>
                </m:rad>
                <m:ctrlPr>
                  <w:rPr>
                    <w:rFonts w:ascii="Cambria Math" w:eastAsia="Times New Roman" w:hAnsi="Cambria Math" w:cs="Times New Roman"/>
                    <w:bCs/>
                    <w:i/>
                    <w:szCs w:val="24"/>
                    <w:lang w:val="en-US"/>
                  </w:rPr>
                </m:ctrlPr>
              </m:den>
            </m:f>
            <m:r>
              <w:rPr>
                <w:rFonts w:ascii="Cambria Math" w:eastAsia="Times New Roman" w:hAnsi="Cambria Math" w:cs="Times New Roman"/>
                <w:szCs w:val="24"/>
                <w:lang w:val="en-US"/>
              </w:rPr>
              <m:t>+B</m:t>
            </m:r>
            <m:ctrlPr>
              <w:rPr>
                <w:rFonts w:ascii="Cambria Math" w:eastAsia="Times New Roman" w:hAnsi="Cambria Math" w:cs="Times New Roman"/>
                <w:bCs/>
                <w:i/>
                <w:szCs w:val="24"/>
                <w:lang w:val="en-US"/>
              </w:rPr>
            </m:ctrlPr>
          </m:e>
        </m:d>
        <m:r>
          <w:rPr>
            <w:rFonts w:ascii="Cambria Math" w:eastAsia="Times New Roman" w:hAnsi="Cambria Math" w:cs="Times New Roman"/>
            <w:szCs w:val="24"/>
            <w:lang w:val="en-US"/>
          </w:rPr>
          <m:t>V</m:t>
        </m:r>
      </m:oMath>
    </w:p>
    <w:p w14:paraId="74890F9C" w14:textId="2182A7A4" w:rsidR="00D248C2" w:rsidRPr="00C27AB7" w:rsidRDefault="00D27D24" w:rsidP="00532DE8">
      <w:pPr>
        <w:spacing w:before="240" w:after="0"/>
        <w:jc w:val="left"/>
      </w:pPr>
      <w:r>
        <w:rPr>
          <w:rFonts w:eastAsia="Times New Roman" w:cs="Times New Roman"/>
          <w:szCs w:val="24"/>
        </w:rPr>
        <w:t>D</w:t>
      </w:r>
      <w:r w:rsidRPr="00D27D24">
        <w:rPr>
          <w:rFonts w:eastAsia="Times New Roman" w:cs="Times New Roman"/>
          <w:szCs w:val="24"/>
        </w:rPr>
        <w:t xml:space="preserve">onde </w:t>
      </w:r>
      <m:oMath>
        <m:r>
          <m:rPr>
            <m:lit/>
          </m:rPr>
          <w:rPr>
            <w:rFonts w:ascii="Cambria Math" w:eastAsia="Times New Roman" w:hAnsi="Cambria Math" w:cs="Times New Roman"/>
            <w:szCs w:val="24"/>
          </w:rPr>
          <m:t>(</m:t>
        </m:r>
        <m:r>
          <w:rPr>
            <w:rFonts w:ascii="Cambria Math" w:eastAsia="Times New Roman" w:hAnsi="Cambria Math" w:cs="Times New Roman"/>
            <w:szCs w:val="24"/>
          </w:rPr>
          <m:t>Q,K,V</m:t>
        </m:r>
        <m:r>
          <m:rPr>
            <m:sty m:val="p"/>
          </m:rPr>
          <w:rPr>
            <w:rFonts w:ascii="Cambria Math" w:eastAsia="Times New Roman" w:hAnsi="Cambria Math" w:cs="Times New Roman"/>
            <w:szCs w:val="24"/>
          </w:rPr>
          <m:t>∈</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R</m:t>
            </m:r>
          </m:e>
          <m:sup>
            <m:sSup>
              <m:sSupPr>
                <m:ctrlPr>
                  <w:rPr>
                    <w:rFonts w:ascii="Cambria Math" w:eastAsia="Times New Roman" w:hAnsi="Cambria Math" w:cs="Times New Roman"/>
                    <w:i/>
                    <w:szCs w:val="24"/>
                  </w:rPr>
                </m:ctrlPr>
              </m:sSupPr>
              <m:e>
                <m:r>
                  <w:rPr>
                    <w:rFonts w:ascii="Cambria Math" w:eastAsia="Times New Roman" w:hAnsi="Cambria Math" w:cs="Times New Roman"/>
                    <w:szCs w:val="24"/>
                  </w:rPr>
                  <m:t>M</m:t>
                </m:r>
              </m:e>
              <m:sup>
                <m:r>
                  <m:rPr>
                    <m:scr m:val="double-struck"/>
                  </m:rPr>
                  <w:rPr>
                    <w:rFonts w:ascii="Cambria Math" w:eastAsia="Times New Roman" w:hAnsi="Cambria Math" w:cs="Times New Roman"/>
                    <w:szCs w:val="24"/>
                  </w:rPr>
                  <m:t>2</m:t>
                </m:r>
              </m:sup>
            </m:sSup>
            <m:r>
              <m:rPr>
                <m:sty m:val="p"/>
              </m:rPr>
              <w:rPr>
                <w:rFonts w:ascii="Cambria Math" w:eastAsia="Times New Roman" w:hAnsi="Cambria Math" w:cs="Times New Roman"/>
                <w:szCs w:val="24"/>
              </w:rPr>
              <m:t>×</m:t>
            </m:r>
            <m:r>
              <w:rPr>
                <w:rFonts w:ascii="Cambria Math" w:eastAsia="Times New Roman" w:hAnsi="Cambria Math" w:cs="Times New Roman"/>
                <w:szCs w:val="24"/>
              </w:rPr>
              <m:t>d</m:t>
            </m:r>
          </m:sup>
        </m:sSup>
        <m:r>
          <m:rPr>
            <m:lit/>
          </m:rPr>
          <w:rPr>
            <w:rFonts w:ascii="Cambria Math" w:eastAsia="Times New Roman" w:hAnsi="Cambria Math" w:cs="Times New Roman"/>
            <w:szCs w:val="24"/>
          </w:rPr>
          <m:t>)</m:t>
        </m:r>
      </m:oMath>
      <w:r w:rsidRPr="00D27D24">
        <w:rPr>
          <w:rFonts w:eastAsia="Times New Roman" w:cs="Times New Roman"/>
          <w:szCs w:val="24"/>
        </w:rPr>
        <w:t xml:space="preserve"> son las matrices de </w:t>
      </w:r>
      <m:oMath>
        <m:r>
          <w:rPr>
            <w:rFonts w:ascii="Cambria Math" w:hAnsi="Cambria Math"/>
          </w:rPr>
          <m:t>query, key y value</m:t>
        </m:r>
      </m:oMath>
      <w:r w:rsidR="007832BB" w:rsidRPr="007832BB">
        <w:t xml:space="preserve">, respectivamente; </w:t>
      </w:r>
      <m:oMath>
        <m:r>
          <w:rPr>
            <w:rFonts w:ascii="Cambria Math" w:hAnsi="Cambria Math"/>
          </w:rPr>
          <m:t>d</m:t>
        </m:r>
      </m:oMath>
      <w:r w:rsidR="007832BB" w:rsidRPr="007832BB">
        <w:t xml:space="preserve"> es la dimensión de la </w:t>
      </w:r>
      <m:oMath>
        <m:r>
          <w:rPr>
            <w:rFonts w:ascii="Cambria Math" w:hAnsi="Cambria Math"/>
          </w:rPr>
          <m:t>query/key</m:t>
        </m:r>
      </m:oMath>
      <w:r w:rsidR="007832BB" w:rsidRPr="007832BB">
        <w:t xml:space="preserve">, y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7832BB" w:rsidRPr="007832BB">
        <w:t xml:space="preserve"> es el número de parches en una ventana.</w:t>
      </w:r>
      <w:r w:rsidR="00C27AB7">
        <w:t xml:space="preserve"> </w:t>
      </w:r>
      <w:r w:rsidR="00D248C2" w:rsidRPr="00D248C2">
        <w:rPr>
          <w:rFonts w:eastAsia="Times New Roman" w:cs="Times New Roman"/>
          <w:szCs w:val="24"/>
        </w:rPr>
        <w:t xml:space="preserve">En esta fórmula, </w:t>
      </w:r>
      <m:oMath>
        <m:r>
          <w:rPr>
            <w:rFonts w:ascii="Cambria Math" w:eastAsia="Times New Roman" w:hAnsi="Cambria Math" w:cs="Times New Roman"/>
            <w:szCs w:val="24"/>
          </w:rPr>
          <m:t>B</m:t>
        </m:r>
      </m:oMath>
      <w:r w:rsidR="00D248C2" w:rsidRPr="00D248C2">
        <w:rPr>
          <w:rFonts w:eastAsia="Times New Roman" w:cs="Times New Roman"/>
          <w:szCs w:val="24"/>
        </w:rPr>
        <w:t xml:space="preserve"> es el sesgo de posición relativa que se añade a la matriz de similitud </w:t>
      </w:r>
      <m:oMath>
        <m:r>
          <w:rPr>
            <w:rFonts w:ascii="Cambria Math" w:eastAsia="Times New Roman" w:hAnsi="Cambria Math" w:cs="Times New Roman"/>
            <w:szCs w:val="24"/>
          </w:rPr>
          <m:t>Q</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K</m:t>
            </m:r>
          </m:e>
          <m:sup>
            <m:r>
              <w:rPr>
                <w:rFonts w:ascii="Cambria Math" w:eastAsia="Times New Roman" w:hAnsi="Cambria Math" w:cs="Times New Roman"/>
                <w:szCs w:val="24"/>
              </w:rPr>
              <m:t>T</m:t>
            </m:r>
          </m:sup>
        </m:sSup>
        <m:r>
          <m:rPr>
            <m:lit/>
          </m:rPr>
          <w:rPr>
            <w:rFonts w:ascii="Cambria Math" w:eastAsia="Times New Roman" w:hAnsi="Cambria Math" w:cs="Times New Roman"/>
            <w:szCs w:val="24"/>
          </w:rPr>
          <m:t>/</m:t>
        </m:r>
        <m:rad>
          <m:radPr>
            <m:degHide m:val="1"/>
            <m:ctrlPr>
              <w:rPr>
                <w:rFonts w:ascii="Cambria Math" w:eastAsia="Times New Roman" w:hAnsi="Cambria Math" w:cs="Times New Roman"/>
                <w:szCs w:val="24"/>
              </w:rPr>
            </m:ctrlPr>
          </m:radPr>
          <m:deg>
            <m:ctrlPr>
              <w:rPr>
                <w:rFonts w:ascii="Cambria Math" w:eastAsia="Times New Roman" w:hAnsi="Cambria Math" w:cs="Times New Roman"/>
                <w:i/>
                <w:szCs w:val="24"/>
              </w:rPr>
            </m:ctrlPr>
          </m:deg>
          <m:e>
            <m:r>
              <w:rPr>
                <w:rFonts w:ascii="Cambria Math" w:eastAsia="Times New Roman" w:hAnsi="Cambria Math" w:cs="Times New Roman"/>
                <w:szCs w:val="24"/>
              </w:rPr>
              <m:t>d</m:t>
            </m:r>
          </m:e>
        </m:rad>
      </m:oMath>
      <w:r w:rsidR="00D248C2" w:rsidRPr="00D248C2">
        <w:rPr>
          <w:rFonts w:eastAsia="Times New Roman" w:cs="Times New Roman"/>
          <w:szCs w:val="24"/>
        </w:rPr>
        <w:t xml:space="preserve"> antes de aplicar la función SoftMax</w:t>
      </w:r>
      <w:r w:rsidR="00C27AB7">
        <w:rPr>
          <w:rFonts w:eastAsia="Times New Roman" w:cs="Times New Roman"/>
          <w:szCs w:val="24"/>
        </w:rPr>
        <w:t xml:space="preserve"> </w:t>
      </w:r>
      <w:r w:rsidR="00D248C2" w:rsidRPr="00D248C2">
        <w:rPr>
          <w:rFonts w:eastAsia="Times New Roman" w:cs="Times New Roman"/>
          <w:szCs w:val="24"/>
        </w:rPr>
        <w:t>y está diseñado para considerar la posición relativa de los parches dentro de una ventana</w:t>
      </w:r>
      <w:r w:rsidR="0078103A">
        <w:rPr>
          <w:rFonts w:eastAsia="Times New Roman" w:cs="Times New Roman"/>
          <w:szCs w:val="24"/>
        </w:rPr>
        <w:t xml:space="preserve"> </w:t>
      </w:r>
      <w:r w:rsidR="0078103A" w:rsidRPr="00100AA7">
        <w:rPr>
          <w:rFonts w:eastAsia="Times New Roman" w:cs="Times New Roman"/>
          <w:szCs w:val="24"/>
        </w:rPr>
        <w:t>(Liu et al., 2021)</w:t>
      </w:r>
      <w:r w:rsidR="00D248C2" w:rsidRPr="00D248C2">
        <w:rPr>
          <w:rFonts w:eastAsia="Times New Roman" w:cs="Times New Roman"/>
          <w:szCs w:val="24"/>
        </w:rPr>
        <w:t>.</w:t>
      </w:r>
    </w:p>
    <w:p w14:paraId="65C08CC5" w14:textId="61085577" w:rsidR="00EB01BA" w:rsidRPr="00C0571C" w:rsidRDefault="001E3502" w:rsidP="00EB01BA">
      <w:pPr>
        <w:spacing w:before="240" w:after="0"/>
        <w:rPr>
          <w:rFonts w:eastAsia="Times New Roman" w:cs="Times New Roman"/>
          <w:szCs w:val="24"/>
        </w:rPr>
      </w:pPr>
      <w:r w:rsidRPr="001E3502">
        <w:rPr>
          <w:rFonts w:eastAsia="Times New Roman" w:cs="Times New Roman"/>
          <w:b/>
          <w:szCs w:val="24"/>
        </w:rPr>
        <w:t>Bloque</w:t>
      </w:r>
      <w:r w:rsidRPr="00510BF8">
        <w:rPr>
          <w:rFonts w:eastAsia="Times New Roman" w:cs="Times New Roman"/>
          <w:b/>
          <w:szCs w:val="24"/>
        </w:rPr>
        <w:t xml:space="preserve"> </w:t>
      </w:r>
      <w:r w:rsidR="00EB01BA" w:rsidRPr="00C0571C">
        <w:rPr>
          <w:rFonts w:eastAsia="Times New Roman" w:cs="Times New Roman"/>
          <w:b/>
          <w:szCs w:val="24"/>
        </w:rPr>
        <w:t>Swin Transforme</w:t>
      </w:r>
      <w:r w:rsidRPr="00C0571C">
        <w:rPr>
          <w:rFonts w:eastAsia="Times New Roman" w:cs="Times New Roman"/>
          <w:b/>
          <w:szCs w:val="24"/>
        </w:rPr>
        <w:t>r</w:t>
      </w:r>
      <w:r w:rsidR="00EB01BA" w:rsidRPr="00C0571C">
        <w:rPr>
          <w:rFonts w:eastAsia="Times New Roman" w:cs="Times New Roman"/>
          <w:b/>
          <w:szCs w:val="24"/>
        </w:rPr>
        <w:t xml:space="preserve">: </w:t>
      </w:r>
      <w:r w:rsidR="00510BF8" w:rsidRPr="00510BF8">
        <w:rPr>
          <w:rFonts w:eastAsia="Times New Roman" w:cs="Times New Roman"/>
          <w:bCs/>
          <w:szCs w:val="24"/>
        </w:rPr>
        <w:t>Un bloque Swin Transformer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Swin Transformer.</w:t>
      </w:r>
    </w:p>
    <w:p w14:paraId="44F09D9B" w14:textId="28827BFD" w:rsidR="00C0571C" w:rsidRPr="00C0571C" w:rsidRDefault="00C0571C" w:rsidP="00F65E09">
      <w:pPr>
        <w:spacing w:before="240" w:after="0"/>
        <w:rPr>
          <w:rFonts w:eastAsia="Times New Roman" w:cs="Times New Roman"/>
          <w:szCs w:val="24"/>
        </w:rPr>
      </w:pPr>
      <w:r w:rsidRPr="00C0571C">
        <w:rPr>
          <w:rFonts w:eastAsia="Times New Roman" w:cs="Times New Roman"/>
          <w:b/>
          <w:szCs w:val="24"/>
        </w:rPr>
        <w:t>MSA (Multi-Head Self-Attention):</w:t>
      </w:r>
      <w:r w:rsidRPr="00C0571C">
        <w:rPr>
          <w:rFonts w:eastAsia="Times New Roman" w:cs="Times New Roman"/>
          <w:szCs w:val="24"/>
        </w:rPr>
        <w:t xml:space="preserve"> un tipo de mecanismo de atención que permite al modelo prestar atención a diferentes partes de la entrada de manera simultánea. Es esencial para la capacidad del transform</w:t>
      </w:r>
      <w:r>
        <w:rPr>
          <w:rFonts w:eastAsia="Times New Roman" w:cs="Times New Roman"/>
          <w:szCs w:val="24"/>
        </w:rPr>
        <w:t>er</w:t>
      </w:r>
      <w:r w:rsidRPr="00C0571C">
        <w:rPr>
          <w:rFonts w:eastAsia="Times New Roman" w:cs="Times New Roman"/>
          <w:szCs w:val="24"/>
        </w:rPr>
        <w:t xml:space="preserve"> de capturar relaciones a larga distancia.</w:t>
      </w:r>
    </w:p>
    <w:p w14:paraId="13C67097" w14:textId="77777777" w:rsidR="00EB01BA" w:rsidRPr="00327E79" w:rsidRDefault="00EB01BA" w:rsidP="00F20BF5">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5"/>
                    <a:srcRect/>
                    <a:stretch>
                      <a:fillRect/>
                    </a:stretch>
                  </pic:blipFill>
                  <pic:spPr>
                    <a:xfrm>
                      <a:off x="0" y="0"/>
                      <a:ext cx="5612400" cy="1574800"/>
                    </a:xfrm>
                    <a:prstGeom prst="rect">
                      <a:avLst/>
                    </a:prstGeom>
                    <a:ln/>
                  </pic:spPr>
                </pic:pic>
              </a:graphicData>
            </a:graphic>
          </wp:inline>
        </w:drawing>
      </w:r>
    </w:p>
    <w:p w14:paraId="3EDA0767" w14:textId="7C7CC9FE" w:rsidR="00EB01BA" w:rsidRPr="009E0C53" w:rsidRDefault="00EB01BA" w:rsidP="00EB01BA">
      <w:pPr>
        <w:spacing w:before="240" w:after="0"/>
        <w:jc w:val="center"/>
        <w:rPr>
          <w:rFonts w:eastAsia="Times New Roman" w:cs="Times New Roman"/>
          <w:szCs w:val="24"/>
        </w:rPr>
      </w:pPr>
      <w:r w:rsidRPr="009E0C53">
        <w:rPr>
          <w:rFonts w:eastAsia="Times New Roman" w:cs="Times New Roman"/>
          <w:b/>
          <w:szCs w:val="24"/>
        </w:rPr>
        <w:t>Figur</w:t>
      </w:r>
      <w:r w:rsidR="009E0C53" w:rsidRPr="009E0C53">
        <w:rPr>
          <w:rFonts w:eastAsia="Times New Roman" w:cs="Times New Roman"/>
          <w:b/>
          <w:szCs w:val="24"/>
        </w:rPr>
        <w:t>a</w:t>
      </w:r>
      <w:r w:rsidRPr="009E0C53">
        <w:rPr>
          <w:rFonts w:eastAsia="Times New Roman" w:cs="Times New Roman"/>
          <w:b/>
          <w:szCs w:val="24"/>
        </w:rPr>
        <w:t xml:space="preserve"> 4. </w:t>
      </w:r>
      <w:r w:rsidR="009E0C53" w:rsidRPr="009E0C53">
        <w:rPr>
          <w:rFonts w:eastAsia="Times New Roman" w:cs="Times New Roman"/>
          <w:szCs w:val="24"/>
        </w:rPr>
        <w:t xml:space="preserve">A la izquierda se encuentra la arquitectura de un Swin Transformer (Swin-T) y a la derecha están dos bloques sucesivos del Swin Transformer W-MSA y SW-MSA, que son módulos de </w:t>
      </w:r>
      <w:r w:rsidR="009E0C53">
        <w:rPr>
          <w:rFonts w:eastAsia="Times New Roman" w:cs="Times New Roman"/>
          <w:szCs w:val="24"/>
        </w:rPr>
        <w:t>auto-atención</w:t>
      </w:r>
      <w:r w:rsidR="009E0C53" w:rsidRPr="009E0C53">
        <w:rPr>
          <w:rFonts w:eastAsia="Times New Roman" w:cs="Times New Roman"/>
          <w:szCs w:val="24"/>
        </w:rPr>
        <w:t xml:space="preserve"> multi-cabeza con configuraciones de ventana regulares y </w:t>
      </w:r>
      <w:r w:rsidR="00C25344">
        <w:rPr>
          <w:rFonts w:eastAsia="Times New Roman" w:cs="Times New Roman"/>
          <w:szCs w:val="24"/>
        </w:rPr>
        <w:t>deslizantes</w:t>
      </w:r>
      <w:r w:rsidR="009E0C53" w:rsidRPr="009E0C53">
        <w:rPr>
          <w:rFonts w:eastAsia="Times New Roman" w:cs="Times New Roman"/>
          <w:szCs w:val="24"/>
        </w:rPr>
        <w:t>, respectivamente.</w:t>
      </w:r>
    </w:p>
    <w:p w14:paraId="5829D0B4" w14:textId="77FC615C" w:rsidR="007602A3" w:rsidRPr="007602A3" w:rsidRDefault="007602A3" w:rsidP="00D56E30">
      <w:pPr>
        <w:spacing w:before="240" w:after="0"/>
        <w:rPr>
          <w:rFonts w:eastAsia="Times New Roman" w:cs="Times New Roman"/>
          <w:b/>
          <w:szCs w:val="24"/>
        </w:rPr>
      </w:pPr>
      <w:r w:rsidRPr="007602A3">
        <w:rPr>
          <w:rFonts w:eastAsia="Times New Roman" w:cs="Times New Roman"/>
          <w:b/>
          <w:szCs w:val="24"/>
        </w:rPr>
        <w:t xml:space="preserve">MLP (Multi-Layer Perceptron): </w:t>
      </w:r>
      <w:r w:rsidRPr="007602A3">
        <w:rPr>
          <w:rFonts w:eastAsia="Times New Roman" w:cs="Times New Roman"/>
          <w:bCs/>
          <w:szCs w:val="24"/>
        </w:rPr>
        <w:t>Se refiere a una red neuronal completamente conectada. En el contexto de los transformadores, los MLP se utilizan para transformar características después de capas de atención.</w:t>
      </w:r>
    </w:p>
    <w:p w14:paraId="26D41BE1" w14:textId="5C703839" w:rsidR="008C4A24" w:rsidRPr="003D0898" w:rsidRDefault="008C4A24" w:rsidP="00D56E30">
      <w:pPr>
        <w:spacing w:before="240" w:after="0"/>
        <w:rPr>
          <w:rFonts w:eastAsia="Times New Roman" w:cs="Times New Roman"/>
          <w:szCs w:val="24"/>
          <w:lang w:val="en-US"/>
        </w:rPr>
      </w:pPr>
      <w:r w:rsidRPr="008C4A24">
        <w:rPr>
          <w:rFonts w:eastAsia="Times New Roman" w:cs="Times New Roman"/>
          <w:b/>
          <w:bCs/>
          <w:szCs w:val="24"/>
        </w:rPr>
        <w:t>LN (LayerNorm):</w:t>
      </w:r>
      <w:r w:rsidRPr="008C4A24">
        <w:rPr>
          <w:rFonts w:eastAsia="Times New Roman" w:cs="Times New Roman"/>
          <w:szCs w:val="24"/>
        </w:rPr>
        <w:t xml:space="preserve"> LN, o Normalización de Capa, es una técnica de normalización que se aplica a las características en una capa específica, en lugar de a un mini-lote específico. En Swin Transformer, </w:t>
      </w:r>
      <w:r>
        <w:rPr>
          <w:rFonts w:eastAsia="Times New Roman" w:cs="Times New Roman"/>
          <w:szCs w:val="24"/>
        </w:rPr>
        <w:t>LN</w:t>
      </w:r>
      <w:r w:rsidRPr="008C4A24">
        <w:rPr>
          <w:rFonts w:eastAsia="Times New Roman" w:cs="Times New Roman"/>
          <w:szCs w:val="24"/>
        </w:rPr>
        <w:t xml:space="preserve"> se aplica antes de cada módulo de </w:t>
      </w:r>
      <w:r>
        <w:rPr>
          <w:rFonts w:eastAsia="Times New Roman" w:cs="Times New Roman"/>
          <w:szCs w:val="24"/>
        </w:rPr>
        <w:t>auto-atención</w:t>
      </w:r>
      <w:r w:rsidRPr="008C4A24">
        <w:rPr>
          <w:rFonts w:eastAsia="Times New Roman" w:cs="Times New Roman"/>
          <w:szCs w:val="24"/>
        </w:rPr>
        <w:t xml:space="preserve"> multi-cabeza (MSA) y cada MLP. </w:t>
      </w:r>
      <w:r w:rsidRPr="003D0898">
        <w:rPr>
          <w:rFonts w:eastAsia="Times New Roman" w:cs="Times New Roman"/>
          <w:szCs w:val="24"/>
          <w:lang w:val="en-US"/>
        </w:rPr>
        <w:t>La normalización ayuda a estabilizar y acelerar el entrenamiento.</w:t>
      </w:r>
    </w:p>
    <w:p w14:paraId="1813E4E0" w14:textId="28671CF3" w:rsidR="00CF3E22" w:rsidRPr="00C13D1A" w:rsidRDefault="00CF3E22" w:rsidP="00D56E30">
      <w:pPr>
        <w:spacing w:before="240" w:after="0"/>
        <w:rPr>
          <w:rFonts w:eastAsia="Times New Roman" w:cs="Times New Roman"/>
          <w:szCs w:val="24"/>
        </w:rPr>
      </w:pPr>
      <w:r w:rsidRPr="00CF3E22">
        <w:rPr>
          <w:rFonts w:eastAsia="Times New Roman" w:cs="Times New Roman"/>
          <w:b/>
          <w:bCs/>
          <w:szCs w:val="24"/>
        </w:rPr>
        <w:t>Conexión Residual:</w:t>
      </w:r>
      <w:r w:rsidRPr="00CF3E22">
        <w:rPr>
          <w:rFonts w:eastAsia="Times New Roman" w:cs="Times New Roman"/>
          <w:szCs w:val="24"/>
        </w:rPr>
        <w:t xml:space="preserve"> En redes profundas, las conexiones residuales ayudan a evitar el problema de desvanecimiento del gradiente al permitir que las activaciones </w:t>
      </w:r>
      <w:r w:rsidR="00984548">
        <w:rPr>
          <w:rFonts w:eastAsia="Times New Roman" w:cs="Times New Roman"/>
          <w:szCs w:val="24"/>
        </w:rPr>
        <w:t>se salten</w:t>
      </w:r>
      <w:r w:rsidRPr="00CF3E22">
        <w:rPr>
          <w:rFonts w:eastAsia="Times New Roman" w:cs="Times New Roman"/>
          <w:szCs w:val="24"/>
        </w:rPr>
        <w:t xml:space="preserve"> una o más capas. En Swin Transformer, se aplica una conexión residual después de cada módulo de atención y cada MLP.</w:t>
      </w:r>
    </w:p>
    <w:p w14:paraId="0CCFC07C" w14:textId="0128B6F8" w:rsidR="00DE4269" w:rsidRPr="00DE4269" w:rsidRDefault="00DE4269" w:rsidP="00D56E30">
      <w:pPr>
        <w:spacing w:before="240" w:after="0"/>
        <w:rPr>
          <w:rFonts w:eastAsia="Times New Roman" w:cs="Times New Roman"/>
          <w:szCs w:val="24"/>
        </w:rPr>
      </w:pPr>
      <w:r w:rsidRPr="00DE4269">
        <w:rPr>
          <w:rFonts w:eastAsia="Times New Roman" w:cs="Times New Roman"/>
          <w:b/>
          <w:bCs/>
          <w:szCs w:val="24"/>
        </w:rPr>
        <w:lastRenderedPageBreak/>
        <w:t>Fusión de Parches:</w:t>
      </w:r>
      <w:r w:rsidRPr="00DE4269">
        <w:rPr>
          <w:rFonts w:eastAsia="Times New Roman" w:cs="Times New Roman"/>
          <w:szCs w:val="24"/>
        </w:rPr>
        <w:t xml:space="preserve"> "Patch Merging" es una técnica utilizada en el Swin Transformer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w:t>
      </w:r>
      <w:r w:rsidR="00B64D89">
        <w:rPr>
          <w:rFonts w:eastAsia="Times New Roman" w:cs="Times New Roman"/>
          <w:szCs w:val="24"/>
        </w:rPr>
        <w:t xml:space="preserve"> </w:t>
      </w:r>
      <w:r w:rsidR="00B64D89" w:rsidRPr="00100AA7">
        <w:rPr>
          <w:rFonts w:eastAsia="Times New Roman" w:cs="Times New Roman"/>
          <w:szCs w:val="24"/>
        </w:rPr>
        <w:t>(Liu et al., 2021)</w:t>
      </w:r>
      <w:r w:rsidRPr="00DE4269">
        <w:rPr>
          <w:rFonts w:eastAsia="Times New Roman" w:cs="Times New Roman"/>
          <w:szCs w:val="24"/>
        </w:rPr>
        <w:t>.</w:t>
      </w:r>
    </w:p>
    <w:p w14:paraId="4D5ADD3F" w14:textId="32DB5BA9" w:rsidR="00EB01BA" w:rsidRPr="00327E79" w:rsidRDefault="00306D07" w:rsidP="005B41C2">
      <w:pPr>
        <w:pStyle w:val="Ttulo3"/>
        <w:rPr>
          <w:lang w:val="en-US"/>
        </w:rPr>
      </w:pPr>
      <w:r w:rsidRPr="00306D07">
        <w:t>Ventajas</w:t>
      </w:r>
      <w:r>
        <w:rPr>
          <w:lang w:val="en-US"/>
        </w:rPr>
        <w:t xml:space="preserve"> de</w:t>
      </w:r>
      <w:r w:rsidR="00EB01BA" w:rsidRPr="00327E79">
        <w:rPr>
          <w:lang w:val="en-US"/>
        </w:rPr>
        <w:t xml:space="preserve"> Swin Transformer</w:t>
      </w:r>
    </w:p>
    <w:p w14:paraId="0E2AFFBB" w14:textId="088EFF83" w:rsidR="0075560B" w:rsidRPr="0075560B" w:rsidRDefault="0075560B" w:rsidP="00EB01BA">
      <w:pPr>
        <w:pStyle w:val="Prrafodelista"/>
        <w:numPr>
          <w:ilvl w:val="0"/>
          <w:numId w:val="28"/>
        </w:numPr>
        <w:spacing w:before="240" w:after="0"/>
        <w:rPr>
          <w:rFonts w:eastAsia="Times New Roman" w:cs="Times New Roman"/>
          <w:szCs w:val="24"/>
        </w:rPr>
      </w:pPr>
      <w:r w:rsidRPr="0075560B">
        <w:rPr>
          <w:rFonts w:eastAsia="Times New Roman" w:cs="Times New Roman"/>
          <w:b/>
          <w:bCs/>
          <w:szCs w:val="24"/>
        </w:rPr>
        <w:t>Eficiencia Computacional:</w:t>
      </w:r>
      <w:r w:rsidRPr="0075560B">
        <w:rPr>
          <w:rFonts w:eastAsia="Times New Roman" w:cs="Times New Roman"/>
          <w:szCs w:val="24"/>
        </w:rPr>
        <w:t xml:space="preserve"> Al evitar un enfoque global en toda la imagen, Swin Transformer es considerablemente más eficiente que los ViTs tradicionales, especialmente para imágenes de alta resolución.</w:t>
      </w:r>
    </w:p>
    <w:p w14:paraId="48065191" w14:textId="6E66FAD4" w:rsidR="00001F6E" w:rsidRPr="00001F6E" w:rsidRDefault="00001F6E" w:rsidP="00EB01BA">
      <w:pPr>
        <w:pStyle w:val="Prrafodelista"/>
        <w:numPr>
          <w:ilvl w:val="0"/>
          <w:numId w:val="28"/>
        </w:numPr>
        <w:spacing w:before="240" w:after="0"/>
        <w:rPr>
          <w:rFonts w:eastAsia="Times New Roman" w:cs="Times New Roman"/>
          <w:szCs w:val="24"/>
        </w:rPr>
      </w:pPr>
      <w:r w:rsidRPr="00001F6E">
        <w:rPr>
          <w:rFonts w:eastAsia="Times New Roman" w:cs="Times New Roman"/>
          <w:b/>
          <w:bCs/>
          <w:szCs w:val="24"/>
        </w:rPr>
        <w:t>Capacidad de Modelado:</w:t>
      </w:r>
      <w:r w:rsidRPr="00001F6E">
        <w:rPr>
          <w:rFonts w:eastAsia="Times New Roman" w:cs="Times New Roman"/>
          <w:szCs w:val="24"/>
        </w:rPr>
        <w:t xml:space="preserve"> La estructura piramidal permite al Swin Transformer capturar características en diferentes escalas, lo cual puede ser crucial para tareas como la detección de enfermedades en plantas, donde los patrones pueden variar en tamaño.</w:t>
      </w:r>
    </w:p>
    <w:p w14:paraId="2F309AAF" w14:textId="3A5B175F" w:rsidR="00463D5F" w:rsidRPr="00463D5F" w:rsidRDefault="00EB01BA" w:rsidP="008B4814">
      <w:pPr>
        <w:pStyle w:val="Prrafodelista"/>
        <w:numPr>
          <w:ilvl w:val="0"/>
          <w:numId w:val="28"/>
        </w:numPr>
        <w:spacing w:before="240" w:after="0"/>
        <w:rPr>
          <w:rFonts w:eastAsia="Times New Roman" w:cs="Times New Roman"/>
          <w:szCs w:val="24"/>
        </w:rPr>
      </w:pPr>
      <w:r w:rsidRPr="00463D5F">
        <w:rPr>
          <w:rFonts w:eastAsia="Times New Roman" w:cs="Times New Roman"/>
          <w:b/>
          <w:szCs w:val="24"/>
        </w:rPr>
        <w:t xml:space="preserve">Benchmarking: </w:t>
      </w:r>
      <w:r w:rsidR="00463D5F" w:rsidRPr="00463D5F">
        <w:rPr>
          <w:rFonts w:eastAsia="Times New Roman" w:cs="Times New Roman"/>
          <w:szCs w:val="24"/>
        </w:rPr>
        <w:t>Las pruebas han mostrado que el Swin Transformer tiene un</w:t>
      </w:r>
      <w:r w:rsidR="00463D5F">
        <w:rPr>
          <w:rFonts w:eastAsia="Times New Roman" w:cs="Times New Roman"/>
          <w:szCs w:val="24"/>
        </w:rPr>
        <w:t xml:space="preserve"> buen</w:t>
      </w:r>
      <w:r w:rsidR="00463D5F" w:rsidRPr="00463D5F">
        <w:rPr>
          <w:rFonts w:eastAsia="Times New Roman" w:cs="Times New Roman"/>
          <w:szCs w:val="24"/>
        </w:rPr>
        <w:t xml:space="preserve"> rendimiento</w:t>
      </w:r>
      <w:r w:rsidR="00463D5F">
        <w:rPr>
          <w:rFonts w:eastAsia="Times New Roman" w:cs="Times New Roman"/>
          <w:szCs w:val="24"/>
        </w:rPr>
        <w:t xml:space="preserve"> y supera a otras arquitecturas de</w:t>
      </w:r>
      <w:r w:rsidR="00463D5F" w:rsidRPr="00463D5F">
        <w:rPr>
          <w:rFonts w:eastAsia="Times New Roman" w:cs="Times New Roman"/>
          <w:szCs w:val="24"/>
        </w:rPr>
        <w:t xml:space="preserve"> ViTs y CNN en varios puntos de referencia</w:t>
      </w:r>
      <w:r w:rsidR="00DF2FAB">
        <w:rPr>
          <w:rFonts w:eastAsia="Times New Roman" w:cs="Times New Roman"/>
          <w:szCs w:val="24"/>
        </w:rPr>
        <w:t xml:space="preserve"> </w:t>
      </w:r>
      <w:r w:rsidR="00DF2FAB" w:rsidRPr="00B55F62">
        <w:t>(</w:t>
      </w:r>
      <w:r w:rsidR="00330F41" w:rsidRPr="00100AA7">
        <w:rPr>
          <w:rFonts w:eastAsia="Times New Roman" w:cs="Times New Roman"/>
          <w:szCs w:val="24"/>
        </w:rPr>
        <w:t>Liu et al., 2021</w:t>
      </w:r>
      <w:r w:rsidR="00330F41">
        <w:rPr>
          <w:rFonts w:eastAsia="Times New Roman" w:cs="Times New Roman"/>
          <w:szCs w:val="24"/>
        </w:rPr>
        <w:t xml:space="preserve">; </w:t>
      </w:r>
      <w:r w:rsidR="00DF2FAB" w:rsidRPr="00B55F62">
        <w:t>Papers With Code, 2023)</w:t>
      </w:r>
      <w:r w:rsidR="00463D5F" w:rsidRPr="00463D5F">
        <w:rPr>
          <w:rFonts w:eastAsia="Times New Roman" w:cs="Times New Roman"/>
          <w:szCs w:val="24"/>
        </w:rPr>
        <w:t>.</w:t>
      </w:r>
    </w:p>
    <w:p w14:paraId="5DEE25D8" w14:textId="3AF2D4DC" w:rsidR="000C345A" w:rsidRDefault="00046D3A" w:rsidP="000C345A">
      <w:pPr>
        <w:ind w:firstLine="360"/>
      </w:pPr>
      <w:r w:rsidRPr="00046D3A">
        <w:t xml:space="preserve">Después de explorar la arquitectura Swin Transformer, es </w:t>
      </w:r>
      <w:r w:rsidR="0040116E">
        <w:t>necesario</w:t>
      </w:r>
      <w:r w:rsidRPr="00046D3A">
        <w:t xml:space="preserve"> considerar </w:t>
      </w:r>
      <w:r w:rsidR="0040116E">
        <w:t>el</w:t>
      </w:r>
      <w:r w:rsidRPr="00046D3A">
        <w:t xml:space="preserve"> </w:t>
      </w:r>
      <w:r>
        <w:t>dataset</w:t>
      </w:r>
      <w:r w:rsidRPr="00046D3A">
        <w:t xml:space="preserve"> </w:t>
      </w:r>
      <w:r w:rsidR="0040116E">
        <w:t>en el que este modelo se va a entrenar y evaluar</w:t>
      </w:r>
      <w:r w:rsidR="000C345A">
        <w:t xml:space="preserve"> ya que las características propias del dataset también pueden influir en el resultado de</w:t>
      </w:r>
      <w:r w:rsidR="00D92BE6">
        <w:t>l entrenamiento</w:t>
      </w:r>
      <w:r w:rsidR="0011615D">
        <w:t xml:space="preserve"> del modelo.</w:t>
      </w:r>
    </w:p>
    <w:p w14:paraId="7428F355" w14:textId="7BBEB16B" w:rsidR="009408D0" w:rsidRDefault="009408D0" w:rsidP="00892F6C">
      <w:pPr>
        <w:pStyle w:val="Ttulo2"/>
      </w:pPr>
      <w:r>
        <w:t>Dataset</w:t>
      </w:r>
    </w:p>
    <w:p w14:paraId="3E64E06C" w14:textId="5780115E" w:rsidR="008761D7" w:rsidRDefault="00D15CE2" w:rsidP="00257544">
      <w:pPr>
        <w:ind w:firstLine="360"/>
      </w:pPr>
      <w:r>
        <w:t xml:space="preserve">Según </w:t>
      </w:r>
      <w:r>
        <w:t xml:space="preserve">Cappi et al. (2021) un "dataset" </w:t>
      </w:r>
      <w:r>
        <w:t>es una</w:t>
      </w:r>
      <w:r>
        <w:t xml:space="preserve"> serie de realizaciones de una variable aleatoria o muestra, que es considerada representativa de alguna población si contiene características clave en proporciones similares a las de la población. En el contexto </w:t>
      </w:r>
      <w:r w:rsidR="00A16CBB">
        <w:t>del Machine Learning</w:t>
      </w:r>
      <w:r>
        <w:t xml:space="preserve">, un dataset </w:t>
      </w:r>
      <w:r>
        <w:lastRenderedPageBreak/>
        <w:t>agrupa muestras utilizadas para el desarrollo de un modelo. La población aquí corresponde a todas las posibles observaciones que pueden realizarse en el dominio operacional.</w:t>
      </w:r>
      <w:r w:rsidR="00257544">
        <w:t xml:space="preserve"> </w:t>
      </w:r>
      <w:r>
        <w:t>Los elementos de un dataset son llamados datos o muestras y son las realizaciones de las variables aleatorias de interés. Estos datos pueden incluir, por ejemplo, píxeles, imágenes o series temporales.</w:t>
      </w:r>
    </w:p>
    <w:p w14:paraId="2384ECA2" w14:textId="539886A8" w:rsidR="00D15CE2" w:rsidRDefault="00E3398B" w:rsidP="008761D7">
      <w:pPr>
        <w:ind w:firstLine="360"/>
      </w:pPr>
      <w:r w:rsidRPr="00E3398B">
        <w:t xml:space="preserve">La representatividad del dataset es crucial durante la fase de prueba </w:t>
      </w:r>
      <w:r>
        <w:t xml:space="preserve">y entrenamiento </w:t>
      </w:r>
      <w:r w:rsidRPr="00E3398B">
        <w:t xml:space="preserve">para evaluar correctamente el rendimiento operacional del sistema. </w:t>
      </w:r>
      <w:r w:rsidR="00D15CE2">
        <w:t>El dataset debe cubrir tanto como sea posible el dominio de situaciones que el sistema encontrará en operación. En el caso de procesamiento de imágenes, esto incluye varias condiciones físicas y ambientales, como objetos de interés, condiciones de exposición y condiciones ambientales, entre otros</w:t>
      </w:r>
      <w:r w:rsidR="006E7321">
        <w:t xml:space="preserve"> </w:t>
      </w:r>
      <w:r w:rsidR="001C1CF6" w:rsidRPr="001C1CF6">
        <w:t>(Cappi et al., 2021)</w:t>
      </w:r>
      <w:r w:rsidR="00D15CE2">
        <w:t>.</w:t>
      </w:r>
    </w:p>
    <w:p w14:paraId="7FF171C1" w14:textId="0203682F" w:rsidR="00AE54F0" w:rsidRDefault="002A4B29" w:rsidP="001E43BD">
      <w:pPr>
        <w:ind w:firstLine="360"/>
      </w:pPr>
      <w:r w:rsidRPr="00D24573">
        <w:t xml:space="preserve">Szeliski (2020) </w:t>
      </w:r>
      <w:r>
        <w:t>también</w:t>
      </w:r>
      <w:r w:rsidRPr="008C6C53">
        <w:t xml:space="preserve"> destaca la importancia de probar algoritmos en datasets desafiantes y representativos</w:t>
      </w:r>
      <w:r>
        <w:t xml:space="preserve"> y </w:t>
      </w:r>
      <w:r w:rsidR="00D24573" w:rsidRPr="00D24573">
        <w:t xml:space="preserve">describe cómo la disponibilidad de datasets etiquetados a gran escala, como ImageNet y Microsoft COCO, revolucionó el desarrollo de algoritmos de reconocimiento de imágenes. Estos conjuntos de datos no solo proporcionan métricas confiables para el seguimiento del progreso de los algoritmos, sino que también ofrecen suficientes datos etiquetados para desarrollar soluciones completas basadas en </w:t>
      </w:r>
      <w:r w:rsidR="008C45F4">
        <w:t>machine learning y Deep learning</w:t>
      </w:r>
      <w:r w:rsidR="00D24573">
        <w:t xml:space="preserve">. </w:t>
      </w:r>
    </w:p>
    <w:p w14:paraId="101E4BC4" w14:textId="7AFB860F" w:rsidR="00967BF3" w:rsidRPr="00D15CE2" w:rsidRDefault="00967BF3" w:rsidP="000538C6">
      <w:pPr>
        <w:ind w:firstLine="360"/>
      </w:pPr>
      <w:r w:rsidRPr="00967BF3">
        <w:t>Mohanty et al. (2016) abordan la complejidad de crear un dataset que minimice sesgos que puedan surgir durante el proceso de recopilación de datos. Subrayan la importancia de disponer de un conjunto de datos amplio y rigurosamente verificado para el desarrollo eficaz de clasificadores de imágenes en el campo de diagnóstico de enfermedades de plantas. Esta necesidad se acentúa por la ausencia histórica de datasets de alta calidad en este ámbito específico, brecha que el proyecto PlantVillage ha logrado cubrir.</w:t>
      </w:r>
    </w:p>
    <w:p w14:paraId="2F259E94" w14:textId="3C90BD16" w:rsidR="0045324E" w:rsidRDefault="002A450E" w:rsidP="00892F6C">
      <w:pPr>
        <w:pStyle w:val="Ttulo2"/>
      </w:pPr>
      <w:r>
        <w:lastRenderedPageBreak/>
        <w:t>Dataset de p</w:t>
      </w:r>
      <w:r w:rsidR="00195D43">
        <w:t>lantVillage</w:t>
      </w:r>
    </w:p>
    <w:p w14:paraId="36D8C594" w14:textId="1B4615BD" w:rsidR="00B41261" w:rsidRPr="00327E79" w:rsidRDefault="00B41261" w:rsidP="006E4343">
      <w:pPr>
        <w:spacing w:before="240" w:after="0"/>
        <w:ind w:firstLine="720"/>
        <w:rPr>
          <w:rFonts w:eastAsia="Times New Roman" w:cs="Times New Roman"/>
          <w:szCs w:val="24"/>
        </w:rPr>
      </w:pPr>
      <w:r w:rsidRPr="004519FA">
        <w:rPr>
          <w:rFonts w:eastAsia="Times New Roman" w:cs="Times New Roman"/>
          <w:szCs w:val="24"/>
        </w:rPr>
        <w:t>El dataset PlantVillage proporciona un conjunto de datos de alta calidad para entrenar modelos de detección de enfermedades en plantas</w:t>
      </w:r>
      <w:r w:rsidR="00302F0B">
        <w:rPr>
          <w:rFonts w:eastAsia="Times New Roman" w:cs="Times New Roman"/>
          <w:szCs w:val="24"/>
        </w:rPr>
        <w:t>.</w:t>
      </w:r>
      <w:r w:rsidRPr="00B41261">
        <w:rPr>
          <w:rFonts w:eastAsia="Times New Roman" w:cs="Times New Roman"/>
          <w:szCs w:val="24"/>
        </w:rPr>
        <w:t xml:space="preserve"> Mohanty et al. (2016) afirman </w:t>
      </w:r>
      <w:r w:rsidR="006E4343" w:rsidRPr="00B41261">
        <w:rPr>
          <w:rFonts w:eastAsia="Times New Roman" w:cs="Times New Roman"/>
          <w:szCs w:val="24"/>
        </w:rPr>
        <w:t>que,</w:t>
      </w:r>
      <w:r w:rsidRPr="00B41261">
        <w:rPr>
          <w:rFonts w:eastAsia="Times New Roman" w:cs="Times New Roman"/>
          <w:szCs w:val="24"/>
        </w:rPr>
        <w:t xml:space="preserve"> para el desarrollo de clasificadores de imágenes precisos para el diagnóstico de enfermedades de las plantas, es necesario un conjunto de datos grande y verificado de imágenes de plantas enfermas y saludables. El dataset de PlantVillage contiene 54,306 imágenes de hojas de plantas repartidas en 38 clases etiquetadas que abarcan 14 especies de cultivos y 26 enfermedades (Mohanty et al., 2016).</w:t>
      </w:r>
      <w:r w:rsidR="006E4343">
        <w:rPr>
          <w:rFonts w:eastAsia="Times New Roman" w:cs="Times New Roman"/>
          <w:szCs w:val="24"/>
        </w:rPr>
        <w:t xml:space="preserve"> </w:t>
      </w:r>
      <w:r w:rsidR="006E4343" w:rsidRPr="004519FA">
        <w:rPr>
          <w:rFonts w:eastAsia="Times New Roman" w:cs="Times New Roman"/>
          <w:szCs w:val="24"/>
        </w:rPr>
        <w:t>Este dataset incluye una amplia gama de clases de enfermedades del tomate, lo que lo hace idóneo para el objeto de esta investigación.</w:t>
      </w:r>
    </w:p>
    <w:p w14:paraId="33ADB411" w14:textId="681AD955" w:rsidR="00FD6CBD" w:rsidRDefault="008C13E8" w:rsidP="004E72C5">
      <w:pPr>
        <w:pStyle w:val="Ttulo3"/>
      </w:pPr>
      <w:r w:rsidRPr="00327E79">
        <w:t>Clases</w:t>
      </w:r>
      <w:r w:rsidR="0054452F">
        <w:t xml:space="preserve"> asociadas a la planta del tomate en</w:t>
      </w:r>
      <w:r w:rsidRPr="00327E79">
        <w:t xml:space="preserve"> del</w:t>
      </w:r>
      <w:r w:rsidR="00FD6CBD" w:rsidRPr="00327E79">
        <w:t xml:space="preserve"> dataset de plantVillage:</w:t>
      </w:r>
    </w:p>
    <w:p w14:paraId="651C5C16" w14:textId="22D5AE9E" w:rsidR="006E4343" w:rsidRPr="006E4343" w:rsidRDefault="006E4343" w:rsidP="006E4343">
      <w:r>
        <w:t xml:space="preserve">El dataset de plantVillage contiene 9 clases para enfermedades de </w:t>
      </w:r>
      <w:r w:rsidR="00570F86">
        <w:t>la planta</w:t>
      </w:r>
      <w:r>
        <w:t xml:space="preserve"> del tomate y una clase para la planta sana.</w:t>
      </w:r>
    </w:p>
    <w:p w14:paraId="29E1B5F0"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Yellow Leaf Curl Virus (YLCV)</w:t>
      </w:r>
    </w:p>
    <w:p w14:paraId="530D6FC9"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Bacterial Spot (Bctsp)</w:t>
      </w:r>
    </w:p>
    <w:p w14:paraId="45864351"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Late Blight (TLB)</w:t>
      </w:r>
    </w:p>
    <w:p w14:paraId="4AD15756"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Septoria leaf spot (SptL)</w:t>
      </w:r>
    </w:p>
    <w:p w14:paraId="5C106112"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Two Spotted Spider Mite (SpdM)</w:t>
      </w:r>
    </w:p>
    <w:p w14:paraId="7B68DFC7"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Target Spot (TISS)</w:t>
      </w:r>
    </w:p>
    <w:p w14:paraId="015DD93F"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Early Blight (TEB)</w:t>
      </w:r>
    </w:p>
    <w:p w14:paraId="0863F46C"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Leaf Mold (LMld)</w:t>
      </w:r>
    </w:p>
    <w:p w14:paraId="7DA47EFE" w14:textId="77777777"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Mosaic Virus (MscV)</w:t>
      </w:r>
    </w:p>
    <w:p w14:paraId="2FEAA118" w14:textId="2AA8BE9D" w:rsidR="00FD6CBD" w:rsidRPr="00641C82" w:rsidRDefault="00FD6CBD" w:rsidP="00641C82">
      <w:pPr>
        <w:pStyle w:val="Prrafodelista"/>
        <w:numPr>
          <w:ilvl w:val="0"/>
          <w:numId w:val="33"/>
        </w:numPr>
        <w:spacing w:after="0"/>
        <w:rPr>
          <w:rFonts w:eastAsia="Times New Roman" w:cs="Times New Roman"/>
          <w:szCs w:val="24"/>
          <w:lang w:val="en-US"/>
        </w:rPr>
      </w:pPr>
      <w:r w:rsidRPr="00641C82">
        <w:rPr>
          <w:rFonts w:eastAsia="Times New Roman" w:cs="Times New Roman"/>
          <w:szCs w:val="24"/>
          <w:lang w:val="en-US"/>
        </w:rPr>
        <w:t>Tomato healthy (Hlth)</w:t>
      </w:r>
    </w:p>
    <w:p w14:paraId="49F5EFA1" w14:textId="77777777" w:rsidR="00772DCE" w:rsidRPr="001E272F" w:rsidRDefault="00772DCE" w:rsidP="00217BEA">
      <w:pPr>
        <w:spacing w:before="240" w:after="0"/>
        <w:rPr>
          <w:rFonts w:eastAsia="Times New Roman" w:cs="Times New Roman"/>
          <w:szCs w:val="24"/>
          <w:lang w:val="en-US"/>
        </w:rPr>
      </w:pPr>
    </w:p>
    <w:p w14:paraId="7BB977FD" w14:textId="77777777" w:rsidR="00772DCE" w:rsidRDefault="00772DCE" w:rsidP="00892F6C">
      <w:pPr>
        <w:pStyle w:val="Ttulo2"/>
      </w:pPr>
      <w:r>
        <w:t>Aumento de datos</w:t>
      </w:r>
    </w:p>
    <w:p w14:paraId="2095C1C7" w14:textId="76EB66F9" w:rsidR="00B46410" w:rsidRPr="00B46410" w:rsidRDefault="00B46410" w:rsidP="00B46410">
      <w:pPr>
        <w:ind w:firstLine="360"/>
      </w:pPr>
      <w:r w:rsidRPr="00B46410">
        <w:t>El dataset de PlantVillage constituye una base sólida para el entrenamiento de modelos de diagnóstico de enfermedades en plantas. Sin embargo, como se menciona en la obra de Szeliski (2020), un método eficaz para minimizar el sobreajuste en tareas de clasificación de imágenes es el aumento de datos. Esta técnica consiste en perturbar las entradas y/o salidas de las muestras ya recogidas para ampliar el conjunto de entrenamiento. En el contexto de tareas de visión por computadora, como la clasificación de imágenes, este enfoque resulta especialmente útil dado que obtener ejemplos etiquetados puede ser costoso y las clases de imágenes deben mantenerse constantes bajo pequeñas perturbaciones locales.</w:t>
      </w:r>
    </w:p>
    <w:p w14:paraId="016FF7D7" w14:textId="77777777" w:rsidR="009F147C" w:rsidRPr="009F147C" w:rsidRDefault="009F147C" w:rsidP="009F147C">
      <w:pPr>
        <w:ind w:firstLine="360"/>
      </w:pPr>
      <w:r w:rsidRPr="009F147C">
        <w:t>De acuerdo con el artículo de Khosla y Saini (2020), el aumento de datos se clasifica en dos categorías principales: transformaciones geométricas y sobremuestreo. Las transformaciones geométricas abarcan una variedad de técnicas que alteran la estructura y apariencia de las imágenes. Entre ellas se incluyen el volteo, que invierte la imagen; el cambio en el espacio de color, que podría convertir una imagen de RGB a escala de grises; el recorte, que elimina segmentos de la imagen; la rotación, que gira la imagen en un ángulo específico; la traslación, que desplaza la imagen en su plano; y la inyección de ruido, que añade ruido a la imagen. Aunque estas técnicas pueden incrementar la memoria y el tiempo de entrenamiento, son útiles para mitigar sesgos posicionales en los conjuntos de datos.</w:t>
      </w:r>
    </w:p>
    <w:p w14:paraId="06BD123A" w14:textId="455C9387" w:rsidR="009F147C" w:rsidRDefault="009F147C" w:rsidP="00F16A4C">
      <w:pPr>
        <w:ind w:firstLine="360"/>
      </w:pPr>
      <w:r w:rsidRPr="009F147C">
        <w:t>Por otro lado, el sobremuestreo incluye métodos como la mezcla de imágenes, donde una nueva imagen se crea superponiendo dos imágenes seleccionadas al azar del conjunto de entrenamiento. Este método puede generar</w:t>
      </w:r>
      <w:r w:rsidR="006A6573">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9F147C">
        <w:t xml:space="preserve"> nuevas muestras a partir d</w:t>
      </w:r>
      <w:r w:rsidR="006A6573">
        <w:t xml:space="preserve">e </w:t>
      </w:r>
      <m:oMath>
        <m:r>
          <w:rPr>
            <w:rFonts w:ascii="Cambria Math" w:hAnsi="Cambria Math"/>
          </w:rPr>
          <m:t>N</m:t>
        </m:r>
      </m:oMath>
      <w:r w:rsidR="006A6573">
        <w:t xml:space="preserve"> m</w:t>
      </w:r>
      <w:r w:rsidRPr="009F147C">
        <w:t xml:space="preserve">uestras existentes. </w:t>
      </w:r>
      <w:r w:rsidRPr="009F147C">
        <w:lastRenderedPageBreak/>
        <w:t xml:space="preserve">Además, se pueden hacer modificaciones en el espacio de características de bajo nivel de las imágenes, a través de técnicas como la interpolación y la extrapolación. Las Redes Generativas Antagónicas (GANs) también se utilizan en el sobremuestreo para crear muestras sintéticas que mantienen las características del conjunto de datos original. </w:t>
      </w:r>
      <w:r w:rsidR="00E02FA5">
        <w:t>La</w:t>
      </w:r>
      <w:r w:rsidRPr="009F147C">
        <w:t xml:space="preserve"> incorporación de estas técnicas de aumento de datos tiene el potencial de mejorar el rendimiento del modelo, especialmente cuando el conjunto de datos original es limitado o desequilibrado.</w:t>
      </w:r>
    </w:p>
    <w:p w14:paraId="6FBF3677" w14:textId="63D1E7F8" w:rsidR="00B46410" w:rsidRDefault="00B46410" w:rsidP="00E02FA5">
      <w:pPr>
        <w:ind w:firstLine="360"/>
      </w:pPr>
      <w:r w:rsidRPr="00B46410">
        <w:t xml:space="preserve">Yang et al. (2022) señalan que, aunque se ha prestado mucha atención al diseño de arquitecturas de red y al aumento de la capacidad de cálculo, se ha prestado menos atención a la generación de datos de entrenamiento cualificados mediante métodos de aumento de datos. Este descuido limita la eficiencia y la escalabilidad de las soluciones de visión </w:t>
      </w:r>
      <w:r w:rsidR="006342D7">
        <w:t>artificial</w:t>
      </w:r>
      <w:r w:rsidR="009F147C">
        <w:t>.</w:t>
      </w:r>
    </w:p>
    <w:p w14:paraId="18BE9BDF" w14:textId="5033FF9C" w:rsidR="00D6421E" w:rsidRPr="00B46410" w:rsidRDefault="00D6421E" w:rsidP="00D6421E">
      <w:pPr>
        <w:ind w:firstLine="360"/>
      </w:pPr>
      <w:r>
        <w:t>En</w:t>
      </w:r>
      <w:r w:rsidRPr="00D6421E">
        <w:t xml:space="preserve"> el ámbito de la visión </w:t>
      </w:r>
      <w:r w:rsidR="00993F5C">
        <w:t>artificial</w:t>
      </w:r>
      <w:r w:rsidRPr="00D6421E">
        <w:t>, el aumento de datos puede añadir variabilidad al conjunto de datos de entrenamiento, lo que es especialmente valioso cuando el conjunto de datos es limitado o desequilibrado. Este proceso tiene implicaciones directas en las métricas de evaluación, ya que un modelo bien ajustado a un conjunto de datos más diverso podría mostrar un rendimiento más generalizado.</w:t>
      </w:r>
    </w:p>
    <w:p w14:paraId="28CAA28D" w14:textId="77777777" w:rsidR="00892F6C" w:rsidRDefault="00892F6C" w:rsidP="00892F6C">
      <w:pPr>
        <w:pStyle w:val="Ttulo2"/>
        <w:rPr>
          <w:rStyle w:val="Ttulo2Car"/>
          <w:b/>
          <w:bCs/>
        </w:rPr>
      </w:pPr>
      <w:r w:rsidRPr="00892F6C">
        <w:rPr>
          <w:rStyle w:val="Ttulo2Car"/>
          <w:b/>
          <w:bCs/>
        </w:rPr>
        <w:t>Métricas de Evaluación</w:t>
      </w:r>
    </w:p>
    <w:p w14:paraId="425B661A" w14:textId="5BD93EFD" w:rsidR="00993F5C" w:rsidRDefault="00993F5C" w:rsidP="008C6BF7">
      <w:pPr>
        <w:ind w:firstLine="360"/>
      </w:pPr>
      <w:r w:rsidRPr="00993F5C">
        <w:t xml:space="preserve">Para evaluar el rendimiento de un modelo de clasificación, Szeliski (2020) y Flach &amp; Kull (2015) sugieren una serie de métricas, incluyendo </w:t>
      </w:r>
      <w:r>
        <w:t>Accuracy</w:t>
      </w:r>
      <w:r w:rsidRPr="00993F5C">
        <w:t>,</w:t>
      </w:r>
      <w:r>
        <w:t xml:space="preserve"> Precision</w:t>
      </w:r>
      <w:r w:rsidR="00CF0732">
        <w:t xml:space="preserve">, </w:t>
      </w:r>
      <w:r>
        <w:t>Recall y F1-score</w:t>
      </w:r>
      <w:r w:rsidR="006420CD">
        <w:t>.</w:t>
      </w:r>
      <w:r w:rsidRPr="00993F5C">
        <w:t xml:space="preserve"> Estas métricas son especialmente relevantes para conjuntos de datos desequilibrados, que </w:t>
      </w:r>
      <w:r w:rsidR="009D4A95">
        <w:t xml:space="preserve">es </w:t>
      </w:r>
      <w:r w:rsidR="006420CD">
        <w:t>uno de los</w:t>
      </w:r>
      <w:r w:rsidR="009D4A95">
        <w:t xml:space="preserve"> caso</w:t>
      </w:r>
      <w:r w:rsidR="006420CD">
        <w:t>s</w:t>
      </w:r>
      <w:r w:rsidR="009D4A95">
        <w:t xml:space="preserve"> más habitual</w:t>
      </w:r>
      <w:r w:rsidR="006420CD">
        <w:t>es</w:t>
      </w:r>
      <w:r w:rsidRPr="00993F5C">
        <w:t xml:space="preserve"> en tareas de visión </w:t>
      </w:r>
      <w:r>
        <w:t>artificial</w:t>
      </w:r>
      <w:r w:rsidRPr="00993F5C">
        <w:t>.</w:t>
      </w:r>
      <w:r w:rsidR="008C6BF7">
        <w:t xml:space="preserve"> </w:t>
      </w:r>
      <w:r w:rsidR="002462AF" w:rsidRPr="002462AF">
        <w:t>Antes de profundizar en dichas métricas, es fundamental clasificar las predicciones del modelo en las siguientes categorías:</w:t>
      </w:r>
    </w:p>
    <w:p w14:paraId="1B71CD04" w14:textId="77777777" w:rsidR="00955CAD" w:rsidRDefault="00955CAD" w:rsidP="008C6BF7">
      <w:pPr>
        <w:ind w:firstLine="360"/>
      </w:pPr>
    </w:p>
    <w:p w14:paraId="730380F6"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lastRenderedPageBreak/>
        <w:t>Verdaderos Positivos (TP): Casos positivos correctamente identificados.</w:t>
      </w:r>
    </w:p>
    <w:p w14:paraId="68775972"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45AF62D3"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746F0E84" w14:textId="77777777" w:rsidR="00892F6C"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6ACCC712" w14:textId="4402761E" w:rsidR="00F150AC" w:rsidRDefault="00F150AC" w:rsidP="008C6BF7">
      <w:pPr>
        <w:spacing w:before="240" w:after="0"/>
        <w:ind w:left="360"/>
        <w:rPr>
          <w:rFonts w:eastAsia="Times New Roman" w:cs="Times New Roman"/>
          <w:szCs w:val="24"/>
        </w:rPr>
      </w:pPr>
      <w:r w:rsidRPr="00F150AC">
        <w:rPr>
          <w:rFonts w:eastAsia="Times New Roman" w:cs="Times New Roman"/>
          <w:szCs w:val="24"/>
        </w:rPr>
        <w:t>A partir de estas categorizaciones, se derivan las siguientes métricas</w:t>
      </w:r>
      <w:r>
        <w:rPr>
          <w:rFonts w:eastAsia="Times New Roman" w:cs="Times New Roman"/>
          <w:szCs w:val="24"/>
        </w:rPr>
        <w:t>:</w:t>
      </w:r>
    </w:p>
    <w:p w14:paraId="638CE44C" w14:textId="6BF9C8A6" w:rsidR="00892F6C" w:rsidRPr="007A1CF2" w:rsidRDefault="00F00FC9" w:rsidP="00641C82">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 xml:space="preserve">Accuracy </m:t>
          </m:r>
          <m:d>
            <m:dPr>
              <m:ctrlPr>
                <w:rPr>
                  <w:rFonts w:ascii="Cambria Math" w:eastAsia="Times New Roman" w:hAnsi="Cambria Math" w:cs="Times New Roman"/>
                  <w:i/>
                  <w:szCs w:val="24"/>
                </w:rPr>
              </m:ctrlPr>
            </m:dPr>
            <m:e>
              <m:r>
                <w:rPr>
                  <w:rFonts w:ascii="Cambria Math" w:eastAsia="Times New Roman" w:hAnsi="Cambria Math" w:cs="Times New Roman"/>
                  <w:szCs w:val="24"/>
                </w:rPr>
                <m:t>Exactitud</m:t>
              </m:r>
            </m:e>
          </m:d>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TP+TN</m:t>
              </m:r>
            </m:num>
            <m:den>
              <m:r>
                <w:rPr>
                  <w:rFonts w:ascii="Cambria Math" w:eastAsia="Times New Roman" w:hAnsi="Cambria Math" w:cs="Times New Roman"/>
                  <w:szCs w:val="24"/>
                </w:rPr>
                <m:t>TP+TN+FP+FN</m:t>
              </m:r>
            </m:den>
          </m:f>
        </m:oMath>
      </m:oMathPara>
    </w:p>
    <w:p w14:paraId="472CBF93" w14:textId="12A41C29" w:rsidR="00C17EA8" w:rsidRPr="007A1CF2" w:rsidRDefault="00C17EA8" w:rsidP="00641C82">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Precision=</m:t>
          </m:r>
          <m:f>
            <m:fPr>
              <m:ctrlPr>
                <w:rPr>
                  <w:rFonts w:ascii="Cambria Math" w:eastAsia="Times New Roman" w:hAnsi="Cambria Math" w:cs="Times New Roman"/>
                  <w:i/>
                  <w:szCs w:val="24"/>
                </w:rPr>
              </m:ctrlPr>
            </m:fPr>
            <m:num>
              <m:r>
                <w:rPr>
                  <w:rFonts w:ascii="Cambria Math" w:eastAsia="Times New Roman" w:hAnsi="Cambria Math" w:cs="Times New Roman"/>
                  <w:szCs w:val="24"/>
                </w:rPr>
                <m:t>TP</m:t>
              </m:r>
            </m:num>
            <m:den>
              <m:r>
                <w:rPr>
                  <w:rFonts w:ascii="Cambria Math" w:eastAsia="Times New Roman" w:hAnsi="Cambria Math" w:cs="Times New Roman"/>
                  <w:szCs w:val="24"/>
                </w:rPr>
                <m:t>TP+FP</m:t>
              </m:r>
            </m:den>
          </m:f>
        </m:oMath>
      </m:oMathPara>
    </w:p>
    <w:p w14:paraId="24FF5312" w14:textId="662945E8" w:rsidR="007A1CF2" w:rsidRPr="007A1CF2" w:rsidRDefault="007A1CF2" w:rsidP="007A1CF2">
      <w:pPr>
        <w:spacing w:before="240" w:after="0"/>
        <w:ind w:left="360"/>
        <w:rPr>
          <w:rFonts w:eastAsia="Times New Roman" w:cs="Times New Roman"/>
          <w:szCs w:val="24"/>
        </w:rPr>
      </w:pPr>
      <w:r>
        <w:rPr>
          <w:rFonts w:eastAsia="Times New Roman" w:cs="Times New Roman"/>
          <w:szCs w:val="24"/>
        </w:rPr>
        <w:t>(5)</w:t>
      </w:r>
    </w:p>
    <w:p w14:paraId="59DB4D2F" w14:textId="73ABE9EC" w:rsidR="00892F6C" w:rsidRPr="007A1CF2" w:rsidRDefault="00C17EA8" w:rsidP="00C17EA8">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Recall=</m:t>
          </m:r>
          <m:f>
            <m:fPr>
              <m:ctrlPr>
                <w:rPr>
                  <w:rFonts w:ascii="Cambria Math" w:eastAsia="Times New Roman" w:hAnsi="Cambria Math" w:cs="Times New Roman"/>
                  <w:i/>
                  <w:szCs w:val="24"/>
                </w:rPr>
              </m:ctrlPr>
            </m:fPr>
            <m:num>
              <m:r>
                <w:rPr>
                  <w:rFonts w:ascii="Cambria Math" w:eastAsia="Times New Roman" w:hAnsi="Cambria Math" w:cs="Times New Roman"/>
                  <w:szCs w:val="24"/>
                </w:rPr>
                <m:t>TP</m:t>
              </m:r>
            </m:num>
            <m:den>
              <m:r>
                <w:rPr>
                  <w:rFonts w:ascii="Cambria Math" w:eastAsia="Times New Roman" w:hAnsi="Cambria Math" w:cs="Times New Roman"/>
                  <w:szCs w:val="24"/>
                </w:rPr>
                <m:t>TP+FN</m:t>
              </m:r>
            </m:den>
          </m:f>
        </m:oMath>
      </m:oMathPara>
    </w:p>
    <w:p w14:paraId="4DD4E747" w14:textId="112D7811" w:rsidR="00772DCE" w:rsidRPr="007A1CF2" w:rsidRDefault="00C17EA8" w:rsidP="00C17EA8">
      <w:pPr>
        <w:spacing w:before="240" w:after="0"/>
        <w:ind w:left="360"/>
        <w:rPr>
          <w:rFonts w:eastAsia="Times New Roman" w:cs="Times New Roman"/>
          <w:szCs w:val="24"/>
        </w:rPr>
      </w:pPr>
      <m:oMathPara>
        <m:oMathParaPr>
          <m:jc m:val="center"/>
        </m:oMathParaPr>
        <m:oMath>
          <m:r>
            <w:rPr>
              <w:rFonts w:ascii="Cambria Math" w:eastAsia="Times New Roman" w:hAnsi="Cambria Math" w:cs="Times New Roman"/>
              <w:szCs w:val="24"/>
            </w:rPr>
            <m:t>F1-Score=2×</m:t>
          </m:r>
          <m:f>
            <m:fPr>
              <m:ctrlPr>
                <w:rPr>
                  <w:rFonts w:ascii="Cambria Math" w:eastAsia="Times New Roman" w:hAnsi="Cambria Math" w:cs="Times New Roman"/>
                  <w:i/>
                  <w:szCs w:val="24"/>
                </w:rPr>
              </m:ctrlPr>
            </m:fPr>
            <m:num>
              <m:r>
                <w:rPr>
                  <w:rFonts w:ascii="Cambria Math" w:eastAsia="Times New Roman" w:hAnsi="Cambria Math" w:cs="Times New Roman"/>
                  <w:szCs w:val="24"/>
                </w:rPr>
                <m:t>Precision×Recall</m:t>
              </m:r>
            </m:num>
            <m:den>
              <m:r>
                <w:rPr>
                  <w:rFonts w:ascii="Cambria Math" w:eastAsia="Times New Roman" w:hAnsi="Cambria Math" w:cs="Times New Roman"/>
                  <w:szCs w:val="24"/>
                </w:rPr>
                <m:t>Precision+Recall</m:t>
              </m:r>
            </m:den>
          </m:f>
        </m:oMath>
      </m:oMathPara>
    </w:p>
    <w:p w14:paraId="7AE31970" w14:textId="44886591" w:rsidR="00F97186" w:rsidRPr="00F97186" w:rsidRDefault="00F97186" w:rsidP="00F027BF">
      <w:pPr>
        <w:spacing w:before="240" w:after="0"/>
        <w:ind w:firstLine="360"/>
        <w:rPr>
          <w:rFonts w:eastAsia="Times New Roman" w:cs="Times New Roman"/>
          <w:szCs w:val="24"/>
        </w:rPr>
      </w:pPr>
      <w:r>
        <w:rPr>
          <w:rFonts w:eastAsia="Times New Roman" w:cs="Times New Roman"/>
          <w:szCs w:val="24"/>
        </w:rPr>
        <w:t xml:space="preserve">El </w:t>
      </w:r>
      <w:r w:rsidR="000C3546">
        <w:rPr>
          <w:rFonts w:eastAsia="Times New Roman" w:cs="Times New Roman"/>
          <w:szCs w:val="24"/>
        </w:rPr>
        <w:t>A</w:t>
      </w:r>
      <w:r>
        <w:rPr>
          <w:rFonts w:eastAsia="Times New Roman" w:cs="Times New Roman"/>
          <w:szCs w:val="24"/>
        </w:rPr>
        <w:t>ccuracy</w:t>
      </w:r>
      <w:r w:rsidRPr="00F97186">
        <w:rPr>
          <w:rFonts w:eastAsia="Times New Roman" w:cs="Times New Roman"/>
          <w:szCs w:val="24"/>
        </w:rPr>
        <w:t xml:space="preserve">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w:t>
      </w:r>
      <w:r w:rsidR="00F027BF">
        <w:rPr>
          <w:rFonts w:eastAsia="Times New Roman" w:cs="Times New Roman"/>
          <w:szCs w:val="24"/>
        </w:rPr>
        <w:t xml:space="preserve"> La “P</w:t>
      </w:r>
      <w:r w:rsidR="000C3546">
        <w:rPr>
          <w:rFonts w:eastAsia="Times New Roman" w:cs="Times New Roman"/>
          <w:szCs w:val="24"/>
        </w:rPr>
        <w:t>recision</w:t>
      </w:r>
      <w:r w:rsidR="00F027BF">
        <w:rPr>
          <w:rFonts w:eastAsia="Times New Roman" w:cs="Times New Roman"/>
          <w:szCs w:val="24"/>
        </w:rPr>
        <w:t>”</w:t>
      </w:r>
      <w:r w:rsidR="000C3546" w:rsidRPr="000C3546">
        <w:rPr>
          <w:rFonts w:eastAsia="Times New Roman" w:cs="Times New Roman"/>
          <w:szCs w:val="24"/>
        </w:rPr>
        <w:t xml:space="preserve"> mide la proporción de verdaderos positivos (casos positivos predichos correctamente) de todos los casos predichos como positivos</w:t>
      </w:r>
      <w:r w:rsidR="005959D5">
        <w:rPr>
          <w:rFonts w:eastAsia="Times New Roman" w:cs="Times New Roman"/>
          <w:szCs w:val="24"/>
        </w:rPr>
        <w:t xml:space="preserve">, </w:t>
      </w:r>
      <w:r w:rsidR="000C3546" w:rsidRPr="000C3546">
        <w:rPr>
          <w:rFonts w:eastAsia="Times New Roman" w:cs="Times New Roman"/>
          <w:szCs w:val="24"/>
        </w:rPr>
        <w:t>es útil cuando el coste de los falsos positivos es elevado, como en el diagnóstico médico.</w:t>
      </w:r>
      <w:r w:rsidR="00F027BF">
        <w:rPr>
          <w:rFonts w:eastAsia="Times New Roman" w:cs="Times New Roman"/>
          <w:szCs w:val="24"/>
        </w:rPr>
        <w:t xml:space="preserve"> El “Recall”</w:t>
      </w:r>
      <w:r w:rsidR="00F027BF" w:rsidRPr="00F027BF">
        <w:rPr>
          <w:rFonts w:eastAsia="Times New Roman" w:cs="Times New Roman"/>
          <w:szCs w:val="24"/>
        </w:rPr>
        <w:t xml:space="preserve"> mide la </w:t>
      </w:r>
      <w:r w:rsidR="00F027BF" w:rsidRPr="00F027BF">
        <w:rPr>
          <w:rFonts w:eastAsia="Times New Roman" w:cs="Times New Roman"/>
          <w:szCs w:val="24"/>
        </w:rPr>
        <w:lastRenderedPageBreak/>
        <w:t>proporción de verdaderos positivos entre todos los casos positivos reales</w:t>
      </w:r>
      <w:r w:rsidR="005959D5">
        <w:rPr>
          <w:rFonts w:eastAsia="Times New Roman" w:cs="Times New Roman"/>
          <w:szCs w:val="24"/>
        </w:rPr>
        <w:t xml:space="preserve"> y </w:t>
      </w:r>
      <w:r w:rsidR="00F027BF" w:rsidRPr="00F027BF">
        <w:rPr>
          <w:rFonts w:eastAsia="Times New Roman" w:cs="Times New Roman"/>
          <w:szCs w:val="24"/>
        </w:rPr>
        <w:t>es útil cuando el coste de los falsos negativos es elevado, como en la detección de fraudes.</w:t>
      </w:r>
      <w:r w:rsidR="00F7278F">
        <w:rPr>
          <w:rFonts w:eastAsia="Times New Roman" w:cs="Times New Roman"/>
          <w:szCs w:val="24"/>
        </w:rPr>
        <w:t xml:space="preserve"> “F1-score”</w:t>
      </w:r>
      <w:r w:rsidR="00F7278F" w:rsidRPr="00F7278F">
        <w:rPr>
          <w:rFonts w:eastAsia="Times New Roman" w:cs="Times New Roman"/>
          <w:szCs w:val="24"/>
        </w:rPr>
        <w:t xml:space="preserve"> es la media armónica de </w:t>
      </w:r>
      <w:r w:rsidR="00605C4B">
        <w:rPr>
          <w:rFonts w:eastAsia="Times New Roman" w:cs="Times New Roman"/>
          <w:szCs w:val="24"/>
        </w:rPr>
        <w:t>“Precision”</w:t>
      </w:r>
      <w:r w:rsidR="00F7278F" w:rsidRPr="00F7278F">
        <w:rPr>
          <w:rFonts w:eastAsia="Times New Roman" w:cs="Times New Roman"/>
          <w:szCs w:val="24"/>
        </w:rPr>
        <w:t xml:space="preserve"> </w:t>
      </w:r>
      <w:r w:rsidR="00447567" w:rsidRPr="00F7278F">
        <w:rPr>
          <w:rFonts w:eastAsia="Times New Roman" w:cs="Times New Roman"/>
          <w:szCs w:val="24"/>
        </w:rPr>
        <w:t>y</w:t>
      </w:r>
      <w:r w:rsidR="00447567">
        <w:rPr>
          <w:rFonts w:eastAsia="Times New Roman" w:cs="Times New Roman"/>
          <w:szCs w:val="24"/>
        </w:rPr>
        <w:t>” Recall</w:t>
      </w:r>
      <w:r w:rsidR="00605C4B">
        <w:rPr>
          <w:rFonts w:eastAsia="Times New Roman" w:cs="Times New Roman"/>
          <w:szCs w:val="24"/>
        </w:rPr>
        <w:t>”</w:t>
      </w:r>
      <w:r w:rsidR="00F7278F" w:rsidRPr="00F7278F">
        <w:rPr>
          <w:rFonts w:eastAsia="Times New Roman" w:cs="Times New Roman"/>
          <w:szCs w:val="24"/>
        </w:rPr>
        <w:t>, y equilibra la compensación entre ambas</w:t>
      </w:r>
      <w:r w:rsidR="00605C4B">
        <w:rPr>
          <w:rFonts w:eastAsia="Times New Roman" w:cs="Times New Roman"/>
          <w:szCs w:val="24"/>
        </w:rPr>
        <w:t xml:space="preserve">, </w:t>
      </w:r>
      <w:r w:rsidR="00F7278F" w:rsidRPr="00F7278F">
        <w:rPr>
          <w:rFonts w:eastAsia="Times New Roman" w:cs="Times New Roman"/>
          <w:szCs w:val="24"/>
        </w:rPr>
        <w:t>es útil cuando tanto la precisión como la recuperación son importantes, y se suele utilizar en problemas de clasificación binaria</w:t>
      </w:r>
      <w:r w:rsidR="00F00FC9">
        <w:rPr>
          <w:rFonts w:eastAsia="Times New Roman" w:cs="Times New Roman"/>
          <w:szCs w:val="24"/>
        </w:rPr>
        <w:t xml:space="preserve"> </w:t>
      </w:r>
      <w:r w:rsidR="00F00FC9" w:rsidRPr="00F00FC9">
        <w:rPr>
          <w:rFonts w:eastAsia="Times New Roman" w:cs="Times New Roman"/>
          <w:szCs w:val="24"/>
        </w:rPr>
        <w:t>(Flach &amp; Kull, 2015)</w:t>
      </w:r>
      <w:r w:rsidR="00F7278F" w:rsidRPr="00F7278F">
        <w:rPr>
          <w:rFonts w:eastAsia="Times New Roman" w:cs="Times New Roman"/>
          <w:szCs w:val="24"/>
        </w:rPr>
        <w:t>.</w:t>
      </w:r>
    </w:p>
    <w:p w14:paraId="5ABD9AD9" w14:textId="77777777" w:rsidR="002B086C" w:rsidRDefault="00E46A97" w:rsidP="00892F6C">
      <w:pPr>
        <w:pStyle w:val="Ttulo2"/>
      </w:pPr>
      <w:r w:rsidRPr="00327E79">
        <w:t>Matriz de Confusión</w:t>
      </w:r>
    </w:p>
    <w:p w14:paraId="0B7A7392" w14:textId="25B26DBE" w:rsidR="00461EF8" w:rsidRDefault="00461EF8" w:rsidP="00C5669B">
      <w:pPr>
        <w:ind w:firstLine="360"/>
      </w:pPr>
      <w:r>
        <w:t xml:space="preserve">La matriz de confusión es un recurso visual y analítico que permite descomponer las predicciones en TP, TN, FP y FN, facilitando así el cálculo de las métricas previamente discutidas (Susmaga, 2004). Según Susmaga (2004), la matriz de confusión es una matriz entera no negativa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oMath>
      <w:r>
        <w:t xml:space="preserve">, donde </w:t>
      </w:r>
      <m:oMath>
        <m:r>
          <w:rPr>
            <w:rFonts w:ascii="Cambria Math" w:hAnsi="Cambria Math"/>
          </w:rPr>
          <m:t>i = 1, …, N</m:t>
        </m:r>
      </m:oMath>
      <w:r>
        <w:t xml:space="preserve"> y </w:t>
      </w:r>
      <m:oMath>
        <m:r>
          <w:rPr>
            <w:rFonts w:ascii="Cambria Math" w:hAnsi="Cambria Math"/>
          </w:rPr>
          <m:t>j = 1, …, N</m:t>
        </m:r>
      </m:oMath>
      <w:r>
        <w:t xml:space="preserve"> y </w:t>
      </w:r>
      <m:oMath>
        <m:r>
          <w:rPr>
            <w:rFonts w:ascii="Cambria Math" w:hAnsi="Cambria Math"/>
          </w:rPr>
          <m:t>N</m:t>
        </m:r>
      </m:oMath>
      <w:r>
        <w:t xml:space="preserve"> es el número de clases. El elemento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representa el número de objetos de la clase </w:t>
      </w:r>
      <m:oMath>
        <m:r>
          <w:rPr>
            <w:rFonts w:ascii="Cambria Math" w:hAnsi="Cambria Math"/>
          </w:rPr>
          <m:t>i</m:t>
        </m:r>
      </m:oMath>
      <w:r>
        <w:t xml:space="preserve"> que han sido asignados a la clase </w:t>
      </w:r>
      <m:oMath>
        <m:r>
          <w:rPr>
            <w:rFonts w:ascii="Cambria Math" w:hAnsi="Cambria Math"/>
          </w:rPr>
          <m:t>j</m:t>
        </m:r>
      </m:oMath>
      <w:r>
        <w:t xml:space="preserve"> durante la prueba. Los elementos en la diagonal principal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ii</m:t>
                </m:r>
              </m:sub>
            </m:sSub>
          </m:e>
        </m:d>
      </m:oMath>
      <w:r>
        <w:t xml:space="preserve"> indican una clasificación correcta, mientras que los elementos fuera de la diagonal representan errores del clasificador.</w:t>
      </w:r>
    </w:p>
    <w:p w14:paraId="699B548C" w14:textId="1F2F8893" w:rsidR="00461EF8" w:rsidRPr="00461EF8" w:rsidRDefault="00461EF8" w:rsidP="00C5669B">
      <w:pPr>
        <w:ind w:firstLine="360"/>
      </w:pPr>
      <w:r>
        <w:t>En este contexto, las clases no se observan en el espacio de los atributos que describen los objetos, sino en el espacio que el clasificador implica. Si el clasificador puede discriminar correctamente entre dos clases, se consideran distantes entre sí. En cambio, clases que son mal clasificadas por el clasificador se consideran cercanas. La matriz de confusión, por lo tanto, ofrece una representación efectiva de cómo el clasificador percibe las diferentes clases</w:t>
      </w:r>
      <w:r w:rsidR="00246349">
        <w:t xml:space="preserve"> </w:t>
      </w:r>
      <w:r w:rsidR="00246349" w:rsidRPr="00246349">
        <w:t>(Susmaga, 2004)</w:t>
      </w:r>
      <w:r>
        <w:t>.</w:t>
      </w:r>
    </w:p>
    <w:p w14:paraId="453A837C" w14:textId="68DA9F8E" w:rsidR="009B0987" w:rsidRDefault="009B0987" w:rsidP="00892F6C">
      <w:pPr>
        <w:pStyle w:val="Ttulo2"/>
      </w:pPr>
      <w:r w:rsidRPr="00327E79">
        <w:t xml:space="preserve">Interpretabilidad </w:t>
      </w:r>
      <w:r w:rsidR="00A83C42">
        <w:t>mediante mapas de atención</w:t>
      </w:r>
    </w:p>
    <w:p w14:paraId="6C0D2A2D" w14:textId="7D19FB68" w:rsidR="008C0BBF" w:rsidRPr="00327E79" w:rsidRDefault="008C0BBF" w:rsidP="009B0987">
      <w:pPr>
        <w:spacing w:before="240" w:after="0"/>
        <w:ind w:firstLine="720"/>
        <w:rPr>
          <w:rFonts w:eastAsia="Times New Roman" w:cs="Times New Roman"/>
          <w:szCs w:val="24"/>
        </w:rPr>
      </w:pPr>
      <w:r w:rsidRPr="008C0BBF">
        <w:rPr>
          <w:rFonts w:eastAsia="Times New Roman" w:cs="Times New Roman"/>
          <w:szCs w:val="24"/>
        </w:rPr>
        <w:t xml:space="preserve">Los mapas de atención en visión por ordenador se refieren a una técnica utilizada en modelos de aprendizaje profundo para visualizar qué partes de una imagen están siendo atendidas por el modelo. Los mapas de atención son generados por el modelo y resaltan las regiones de la </w:t>
      </w:r>
      <w:r w:rsidRPr="008C0BBF">
        <w:rPr>
          <w:rFonts w:eastAsia="Times New Roman" w:cs="Times New Roman"/>
          <w:szCs w:val="24"/>
        </w:rPr>
        <w:lastRenderedPageBreak/>
        <w:t>imagen de entrada que son más relevantes para la salida. Esta técnica se utiliza para mejorar la interpretabilidad de los modelos de aprendizaje profundo y para comprender mejor cómo realizan las predicciones</w:t>
      </w:r>
      <w:r w:rsidR="00E045CF">
        <w:rPr>
          <w:rFonts w:eastAsia="Times New Roman" w:cs="Times New Roman"/>
          <w:szCs w:val="24"/>
        </w:rPr>
        <w:t xml:space="preserve"> </w:t>
      </w:r>
      <w:r w:rsidR="00E045CF" w:rsidRPr="00E045CF">
        <w:rPr>
          <w:rFonts w:eastAsia="Times New Roman" w:cs="Times New Roman"/>
          <w:szCs w:val="24"/>
        </w:rPr>
        <w:t>(Ulutan et al., 2020)</w:t>
      </w:r>
      <w:r w:rsidRPr="008C0BBF">
        <w:rPr>
          <w:rFonts w:eastAsia="Times New Roman" w:cs="Times New Roman"/>
          <w:szCs w:val="24"/>
        </w:rPr>
        <w:t>.</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Collins, E.J.; Bowyer, C.; Tsouza,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 xml:space="preserve">Agarwal, Mohit, et al. “ToLeD: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Vankudothu,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Wisnujati, A., Rahaman, M., Lin, J. C.-W., Chen, L., &amp; Weng, C.-E. (2022). AlexNet Convolutional Neural Network for Disease Detection and 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BotanicX-AI: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lastRenderedPageBreak/>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Bertacca, S., Parrella, G., Rizzo, R., Davino, S., &amp; Panno,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Bertacca,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r w:rsidRPr="00327E79">
        <w:rPr>
          <w:lang w:val="en-US"/>
        </w:rPr>
        <w:t xml:space="preserve">Zahangir Alom, Taha, T. M., Yakopcic, C. G., Westberg, S., Sidike, P., Nasrin, Mst Shamima, Esesn, V., Abdul, &amp; Asari, V. K. (2018). The History Began from AlexNet: A Comprehensive Survey on Deep Learning Approaches. ArXiv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r w:rsidRPr="00327E79">
        <w:rPr>
          <w:lang w:val="en-US"/>
        </w:rPr>
        <w:t xml:space="preserve">Boulent, J., Foucher, S., Théau,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lastRenderedPageBreak/>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4927A29A"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w:t>
      </w:r>
      <w:r w:rsidR="00AB1000" w:rsidRPr="00AB1000">
        <w:rPr>
          <w:lang w:val="en-US"/>
        </w:rPr>
        <w:t xml:space="preserve"> </w:t>
      </w:r>
      <w:r w:rsidR="00AB1000" w:rsidRPr="00327E79">
        <w:rPr>
          <w:lang w:val="en-US"/>
        </w:rPr>
        <w:t>Montreal, QC, Canada, 2021, pp. 9992-10002, doi: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Boulent, J., Foucher, S., Théau,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Gadade, H. D., &amp; Kirange,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Abbas, A., Jain, S., Gour, M., &amp; Vankudothu,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r w:rsidRPr="004E046C">
        <w:rPr>
          <w:lang w:val="en-US"/>
        </w:rPr>
        <w:t xml:space="preserve">Uppada, R., &amp; Kumar, D. R. (2023). </w:t>
      </w:r>
      <w:r w:rsidRPr="00327E79">
        <w:rPr>
          <w:lang w:val="en-US"/>
        </w:rPr>
        <w:t>Computer-aided fusion-based neural network in application to categorize tomato plants.Springer-Verlag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Dosovitskiy, A., Beyer, L., Kolesnikov, A., Weissenborn, D., Zhai, X., Unterthiner, T., ... &amp; Houlsby,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r w:rsidRPr="00327E79">
        <w:rPr>
          <w:lang w:val="en-US"/>
        </w:rPr>
        <w:lastRenderedPageBreak/>
        <w:t xml:space="preserve">Touvron, H., Cord, M., Douze, M., Massa, F., Sablayrolles,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Buono &amp; S. Giorgioni,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 xml:space="preserve">Bernal, R. (2010). Enfermedades de tomate (lycopersicum esculentum mill.) en invernadero en las zonas de salto y bella unión. </w:t>
      </w:r>
      <w:r w:rsidRPr="00D448F4">
        <w:t>Serie Técnica. INIA. Montevideo, Editorial Hemisferio Sur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r w:rsidRPr="00F756DF">
        <w:rPr>
          <w:rFonts w:eastAsia="Times New Roman" w:cs="Times New Roman"/>
          <w:szCs w:val="24"/>
        </w:rPr>
        <w:t xml:space="preserve">Thangaraj, R., Anandamurugan, S., Pandiyan, P., &amp; Kaliappan, Vishnu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r w:rsidRPr="00D448F4">
        <w:t>Biosystems Engineering,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r w:rsidRPr="00F61D18">
        <w:t>Blancard, D. (2011). Enfermedades del tomate. Mundi-Prensa Libros.</w:t>
      </w:r>
    </w:p>
    <w:p w14:paraId="1027E01A" w14:textId="75C0A49E" w:rsidR="00DE7465" w:rsidRDefault="002446B9" w:rsidP="00A84A27">
      <w:pPr>
        <w:pStyle w:val="NormalWeb"/>
        <w:spacing w:before="0" w:beforeAutospacing="0" w:after="0" w:afterAutospacing="0" w:line="480" w:lineRule="auto"/>
        <w:ind w:left="720" w:hanging="720"/>
      </w:pPr>
      <w:r w:rsidRPr="00D448F4">
        <w:t xml:space="preserve">Verma, S., Chug,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(Solanum lycopersicum l.)</w:t>
      </w:r>
      <w:r w:rsidRPr="00290AA7">
        <w:rPr>
          <w:rFonts w:eastAsia="Times New Roman" w:cs="Times New Roman"/>
          <w:szCs w:val="24"/>
        </w:rPr>
        <w:t xml:space="preserve"> (p. 105) [MSc Thesis].</w:t>
      </w:r>
    </w:p>
    <w:p w14:paraId="12642093" w14:textId="092E4F2F" w:rsidR="00061C3E" w:rsidRDefault="00061C3E" w:rsidP="00A84A27">
      <w:pPr>
        <w:pStyle w:val="NormalWeb"/>
        <w:spacing w:before="0" w:beforeAutospacing="0" w:after="0" w:afterAutospacing="0" w:line="480" w:lineRule="auto"/>
        <w:ind w:left="720" w:hanging="720"/>
      </w:pPr>
      <w:r w:rsidRPr="00061C3E">
        <w:lastRenderedPageBreak/>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r w:rsidRPr="000A2D45">
        <w:t xml:space="preserve">Guennouni, M., Admou, B., Bourrhouat, A., El Khoudri, Noureddine, Zkhiri, W., Talha, I., Hazime, R., &amp; Hilali, A. (2022). </w:t>
      </w:r>
      <w:r w:rsidRPr="000A2D45">
        <w:rPr>
          <w:lang w:val="en-US"/>
        </w:rPr>
        <w:t xml:space="preserve">Knowledge and practices of food safety among health care professionals and handlers working in the kitchen of a moroccan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Çakiroglu,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r w:rsidRPr="00670B5C">
        <w:rPr>
          <w:lang w:val="en-US"/>
        </w:rPr>
        <w:t xml:space="preserve">Nanehkaran,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r w:rsidRPr="00A70561">
        <w:rPr>
          <w:lang w:val="en-US"/>
        </w:rPr>
        <w:t xml:space="preserve">Mahadevkar, S. V., Khemani, B., Patil, S., Kotecha, K., Vora, D. R., Abraham, A., &amp; Gabralla,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lastRenderedPageBreak/>
        <w:t xml:space="preserve">Shorten, C., &amp; Khoshgoftaar,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Pr="004E046C" w:rsidRDefault="007F7BA4" w:rsidP="007F7BA4">
      <w:pPr>
        <w:spacing w:after="0"/>
        <w:ind w:left="720" w:hanging="720"/>
        <w:jc w:val="left"/>
        <w:rPr>
          <w:rFonts w:eastAsia="Times New Roman" w:cs="Times New Roman"/>
          <w:szCs w:val="24"/>
          <w:lang w:val="en-US"/>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r w:rsidRPr="004E046C">
        <w:rPr>
          <w:rFonts w:eastAsia="Times New Roman" w:cs="Times New Roman"/>
          <w:i/>
          <w:iCs/>
          <w:szCs w:val="24"/>
          <w:lang w:val="en-US"/>
        </w:rPr>
        <w:t>Frontiers in Nutrition</w:t>
      </w:r>
      <w:r w:rsidRPr="004E046C">
        <w:rPr>
          <w:rFonts w:eastAsia="Times New Roman" w:cs="Times New Roman"/>
          <w:szCs w:val="24"/>
          <w:lang w:val="en-US"/>
        </w:rPr>
        <w:t xml:space="preserve">, </w:t>
      </w:r>
      <w:r w:rsidRPr="004E046C">
        <w:rPr>
          <w:rFonts w:eastAsia="Times New Roman" w:cs="Times New Roman"/>
          <w:i/>
          <w:iCs/>
          <w:szCs w:val="24"/>
          <w:lang w:val="en-US"/>
        </w:rPr>
        <w:t>9</w:t>
      </w:r>
      <w:r w:rsidRPr="004E046C">
        <w:rPr>
          <w:rFonts w:eastAsia="Times New Roman" w:cs="Times New Roman"/>
          <w:szCs w:val="24"/>
          <w:lang w:val="en-US"/>
        </w:rPr>
        <w:t>, 888245.</w:t>
      </w:r>
    </w:p>
    <w:p w14:paraId="74DD5C78" w14:textId="3F967DD4" w:rsidR="00072B3F"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Accessed on September 2023).</w:t>
      </w:r>
    </w:p>
    <w:p w14:paraId="707FDC6C" w14:textId="77777777" w:rsidR="008D095A" w:rsidRDefault="008D095A" w:rsidP="008D095A">
      <w:pPr>
        <w:spacing w:after="0"/>
        <w:ind w:left="720" w:hanging="720"/>
        <w:jc w:val="left"/>
        <w:rPr>
          <w:rFonts w:eastAsia="Times New Roman" w:cs="Times New Roman"/>
          <w:szCs w:val="24"/>
          <w:lang w:val="en-US"/>
        </w:rPr>
      </w:pPr>
      <w:r w:rsidRPr="008D095A">
        <w:rPr>
          <w:rFonts w:eastAsia="Times New Roman" w:cs="Times New Roman"/>
          <w:szCs w:val="24"/>
          <w:lang w:val="en-US"/>
        </w:rPr>
        <w:t xml:space="preserve">Xu, S., Wang, J., Shou, W., Ngo, T., Sadick, A.-M., &amp; Wang, X. (2021). Computer vision techniques in construction: a critical review. </w:t>
      </w:r>
      <w:r w:rsidRPr="008D095A">
        <w:rPr>
          <w:rFonts w:eastAsia="Times New Roman" w:cs="Times New Roman"/>
          <w:i/>
          <w:iCs/>
          <w:szCs w:val="24"/>
          <w:lang w:val="en-US"/>
        </w:rPr>
        <w:t>Archives of Computational Methods in Engineering</w:t>
      </w:r>
      <w:r w:rsidRPr="008D095A">
        <w:rPr>
          <w:rFonts w:eastAsia="Times New Roman" w:cs="Times New Roman"/>
          <w:szCs w:val="24"/>
          <w:lang w:val="en-US"/>
        </w:rPr>
        <w:t xml:space="preserve">, </w:t>
      </w:r>
      <w:r w:rsidRPr="008D095A">
        <w:rPr>
          <w:rFonts w:eastAsia="Times New Roman" w:cs="Times New Roman"/>
          <w:i/>
          <w:iCs/>
          <w:szCs w:val="24"/>
          <w:lang w:val="en-US"/>
        </w:rPr>
        <w:t>28</w:t>
      </w:r>
      <w:r w:rsidRPr="008D095A">
        <w:rPr>
          <w:rFonts w:eastAsia="Times New Roman" w:cs="Times New Roman"/>
          <w:szCs w:val="24"/>
          <w:lang w:val="en-US"/>
        </w:rPr>
        <w:t>, 3383–3397.</w:t>
      </w:r>
    </w:p>
    <w:p w14:paraId="2D5BB87D" w14:textId="21D9BD5A" w:rsidR="007F7BA4" w:rsidRPr="001E272F" w:rsidRDefault="0045242D" w:rsidP="00670EC2">
      <w:pPr>
        <w:spacing w:after="0"/>
        <w:ind w:left="720" w:hanging="720"/>
        <w:jc w:val="left"/>
        <w:rPr>
          <w:rFonts w:eastAsia="Times New Roman" w:cs="Times New Roman"/>
          <w:szCs w:val="24"/>
          <w:lang w:val="en-US"/>
        </w:rPr>
      </w:pPr>
      <w:r w:rsidRPr="0045242D">
        <w:rPr>
          <w:rFonts w:eastAsia="Times New Roman" w:cs="Times New Roman"/>
          <w:szCs w:val="24"/>
        </w:rPr>
        <w:t xml:space="preserve">Ouhami, M., Hafiane, A., Es-Saady, Y., El Hajji, Mohamed, &amp; Canals, R. (2021). </w:t>
      </w:r>
      <w:r w:rsidRPr="0045242D">
        <w:rPr>
          <w:rFonts w:eastAsia="Times New Roman" w:cs="Times New Roman"/>
          <w:szCs w:val="24"/>
          <w:lang w:val="en-US"/>
        </w:rPr>
        <w:t xml:space="preserve">Computer vision, IoT and data fusion for crop disease detection using machine learning: A survey and ongoing research. </w:t>
      </w:r>
      <w:r w:rsidRPr="001E272F">
        <w:rPr>
          <w:rFonts w:eastAsia="Times New Roman" w:cs="Times New Roman"/>
          <w:i/>
          <w:iCs/>
          <w:szCs w:val="24"/>
          <w:lang w:val="en-US"/>
        </w:rPr>
        <w:t>Remote Sensing</w:t>
      </w:r>
      <w:r w:rsidRPr="001E272F">
        <w:rPr>
          <w:rFonts w:eastAsia="Times New Roman" w:cs="Times New Roman"/>
          <w:szCs w:val="24"/>
          <w:lang w:val="en-US"/>
        </w:rPr>
        <w:t xml:space="preserve">, </w:t>
      </w:r>
      <w:r w:rsidRPr="001E272F">
        <w:rPr>
          <w:rFonts w:eastAsia="Times New Roman" w:cs="Times New Roman"/>
          <w:i/>
          <w:iCs/>
          <w:szCs w:val="24"/>
          <w:lang w:val="en-US"/>
        </w:rPr>
        <w:t>13</w:t>
      </w:r>
      <w:r w:rsidRPr="001E272F">
        <w:rPr>
          <w:rFonts w:eastAsia="Times New Roman" w:cs="Times New Roman"/>
          <w:szCs w:val="24"/>
          <w:lang w:val="en-US"/>
        </w:rPr>
        <w:t>, 13.</w:t>
      </w:r>
    </w:p>
    <w:p w14:paraId="1592F12B" w14:textId="4DE86731" w:rsidR="0020779A" w:rsidRPr="005C39B0" w:rsidRDefault="0020779A" w:rsidP="0020779A">
      <w:pPr>
        <w:spacing w:after="0"/>
        <w:ind w:left="720" w:hanging="720"/>
        <w:jc w:val="left"/>
        <w:rPr>
          <w:rFonts w:eastAsia="Times New Roman" w:cs="Times New Roman"/>
          <w:szCs w:val="24"/>
          <w:lang w:val="en-US"/>
        </w:rPr>
      </w:pPr>
      <w:r w:rsidRPr="0020779A">
        <w:rPr>
          <w:rFonts w:eastAsia="Times New Roman" w:cs="Times New Roman"/>
          <w:szCs w:val="24"/>
          <w:lang w:val="en-US"/>
        </w:rPr>
        <w:t xml:space="preserve">Szeliski, R. (2020). </w:t>
      </w:r>
      <w:r w:rsidRPr="0020779A">
        <w:rPr>
          <w:rFonts w:eastAsia="Times New Roman" w:cs="Times New Roman"/>
          <w:i/>
          <w:iCs/>
          <w:szCs w:val="24"/>
          <w:lang w:val="en-US"/>
        </w:rPr>
        <w:t>Computer Vision: Algorithms and applications.</w:t>
      </w:r>
      <w:r w:rsidRPr="0020779A">
        <w:rPr>
          <w:rFonts w:eastAsia="Times New Roman" w:cs="Times New Roman"/>
          <w:szCs w:val="24"/>
          <w:lang w:val="en-US"/>
        </w:rPr>
        <w:t xml:space="preserve"> </w:t>
      </w:r>
      <w:r w:rsidRPr="001E272F">
        <w:rPr>
          <w:rFonts w:eastAsia="Times New Roman" w:cs="Times New Roman"/>
          <w:szCs w:val="24"/>
          <w:lang w:val="en-US"/>
        </w:rPr>
        <w:t xml:space="preserve">(2nd ed.). </w:t>
      </w:r>
      <w:r w:rsidRPr="005C39B0">
        <w:rPr>
          <w:rFonts w:eastAsia="Times New Roman" w:cs="Times New Roman"/>
          <w:szCs w:val="24"/>
          <w:lang w:val="en-US"/>
        </w:rPr>
        <w:t>Springer Nature.</w:t>
      </w:r>
    </w:p>
    <w:p w14:paraId="39909AC0" w14:textId="77777777" w:rsidR="006332ED" w:rsidRDefault="006332ED" w:rsidP="006332ED">
      <w:pPr>
        <w:spacing w:after="0"/>
        <w:ind w:left="720" w:hanging="720"/>
        <w:jc w:val="left"/>
        <w:rPr>
          <w:rFonts w:eastAsia="Times New Roman" w:cs="Times New Roman"/>
          <w:szCs w:val="24"/>
        </w:rPr>
      </w:pPr>
      <w:r w:rsidRPr="006332ED">
        <w:rPr>
          <w:rFonts w:eastAsia="Times New Roman" w:cs="Times New Roman"/>
          <w:szCs w:val="24"/>
          <w:lang w:val="en-US"/>
        </w:rPr>
        <w:t xml:space="preserve">Vocaturo, E. (2021). Image classification techniques. In </w:t>
      </w:r>
      <w:r w:rsidRPr="006332ED">
        <w:rPr>
          <w:rFonts w:eastAsia="Times New Roman" w:cs="Times New Roman"/>
          <w:i/>
          <w:iCs/>
          <w:szCs w:val="24"/>
          <w:lang w:val="en-US"/>
        </w:rPr>
        <w:t>Handbook of Research on Disease Prediction through Data Analytics and Machine Learning</w:t>
      </w:r>
      <w:r w:rsidRPr="006332ED">
        <w:rPr>
          <w:rFonts w:eastAsia="Times New Roman" w:cs="Times New Roman"/>
          <w:szCs w:val="24"/>
          <w:lang w:val="en-US"/>
        </w:rPr>
        <w:t xml:space="preserve"> (pp. 22–49). </w:t>
      </w:r>
      <w:r w:rsidRPr="006332ED">
        <w:rPr>
          <w:rFonts w:eastAsia="Times New Roman" w:cs="Times New Roman"/>
          <w:szCs w:val="24"/>
        </w:rPr>
        <w:t>IGI Global.</w:t>
      </w:r>
    </w:p>
    <w:p w14:paraId="07D61B21" w14:textId="77777777" w:rsidR="00CA1D5B" w:rsidRPr="005C39B0" w:rsidRDefault="00CA1D5B" w:rsidP="00CA1D5B">
      <w:pPr>
        <w:spacing w:after="0"/>
        <w:ind w:left="720" w:hanging="720"/>
        <w:jc w:val="left"/>
        <w:rPr>
          <w:rFonts w:eastAsia="Times New Roman" w:cs="Times New Roman"/>
          <w:szCs w:val="24"/>
          <w:lang w:val="en-US"/>
        </w:rPr>
      </w:pPr>
      <w:r w:rsidRPr="00CA1D5B">
        <w:rPr>
          <w:rFonts w:eastAsia="Times New Roman" w:cs="Times New Roman"/>
          <w:szCs w:val="24"/>
        </w:rPr>
        <w:t xml:space="preserve">Sanghvi, K., Aralkar, A., Sanghvi, S., &amp; Saha, I. (2020). </w:t>
      </w:r>
      <w:r w:rsidRPr="00CA1D5B">
        <w:rPr>
          <w:rFonts w:eastAsia="Times New Roman" w:cs="Times New Roman"/>
          <w:szCs w:val="24"/>
          <w:lang w:val="en-US"/>
        </w:rPr>
        <w:t xml:space="preserve">A survey on image classification techniques. </w:t>
      </w:r>
      <w:r w:rsidRPr="005C39B0">
        <w:rPr>
          <w:rFonts w:eastAsia="Times New Roman" w:cs="Times New Roman"/>
          <w:szCs w:val="24"/>
          <w:lang w:val="en-US"/>
        </w:rPr>
        <w:t xml:space="preserve">In </w:t>
      </w:r>
      <w:r w:rsidRPr="005C39B0">
        <w:rPr>
          <w:rFonts w:eastAsia="Times New Roman" w:cs="Times New Roman"/>
          <w:i/>
          <w:iCs/>
          <w:szCs w:val="24"/>
          <w:lang w:val="en-US"/>
        </w:rPr>
        <w:t>Available at SSRN 3754116</w:t>
      </w:r>
      <w:r w:rsidRPr="005C39B0">
        <w:rPr>
          <w:rFonts w:eastAsia="Times New Roman" w:cs="Times New Roman"/>
          <w:szCs w:val="24"/>
          <w:lang w:val="en-US"/>
        </w:rPr>
        <w:t>.</w:t>
      </w:r>
    </w:p>
    <w:p w14:paraId="4A236019" w14:textId="20153029" w:rsidR="006332ED" w:rsidRPr="004E046C" w:rsidRDefault="00592E95" w:rsidP="006F1529">
      <w:pPr>
        <w:spacing w:after="0"/>
        <w:ind w:left="720" w:hanging="720"/>
        <w:jc w:val="left"/>
        <w:rPr>
          <w:rFonts w:eastAsia="Times New Roman" w:cs="Times New Roman"/>
          <w:szCs w:val="24"/>
          <w:lang w:val="en-US"/>
        </w:rPr>
      </w:pPr>
      <w:r w:rsidRPr="00592E95">
        <w:rPr>
          <w:rFonts w:eastAsia="Times New Roman" w:cs="Times New Roman"/>
          <w:szCs w:val="24"/>
          <w:lang w:val="en-US"/>
        </w:rPr>
        <w:t xml:space="preserve">Shah, U., &amp; Harpale, A. (2018). A review of deep learning models for computer vision. </w:t>
      </w:r>
      <w:r w:rsidRPr="004E046C">
        <w:rPr>
          <w:rFonts w:eastAsia="Times New Roman" w:cs="Times New Roman"/>
          <w:szCs w:val="24"/>
          <w:lang w:val="en-US"/>
        </w:rPr>
        <w:t xml:space="preserve">In </w:t>
      </w:r>
      <w:r w:rsidRPr="004E046C">
        <w:rPr>
          <w:rFonts w:eastAsia="Times New Roman" w:cs="Times New Roman"/>
          <w:i/>
          <w:iCs/>
          <w:szCs w:val="24"/>
          <w:lang w:val="en-US"/>
        </w:rPr>
        <w:t>2018 IEEE Punecon</w:t>
      </w:r>
      <w:r w:rsidRPr="004E046C">
        <w:rPr>
          <w:rFonts w:eastAsia="Times New Roman" w:cs="Times New Roman"/>
          <w:szCs w:val="24"/>
          <w:lang w:val="en-US"/>
        </w:rPr>
        <w:t xml:space="preserve"> (pp. 1–6). IEEE.</w:t>
      </w:r>
    </w:p>
    <w:p w14:paraId="4683213B" w14:textId="53F97C62" w:rsidR="00651907" w:rsidRDefault="00651907" w:rsidP="00651907">
      <w:pPr>
        <w:spacing w:after="0"/>
        <w:ind w:left="720" w:hanging="720"/>
        <w:jc w:val="left"/>
        <w:rPr>
          <w:rFonts w:eastAsia="Times New Roman" w:cs="Times New Roman"/>
          <w:szCs w:val="24"/>
          <w:lang w:val="en-US"/>
        </w:rPr>
      </w:pPr>
      <w:r w:rsidRPr="00651907">
        <w:rPr>
          <w:rFonts w:eastAsia="Times New Roman" w:cs="Times New Roman"/>
          <w:szCs w:val="24"/>
          <w:lang w:val="en-US"/>
        </w:rPr>
        <w:t xml:space="preserve">Amjoud, A. B., &amp; Amrouch, M. (2023). Object detection using deep learning, CNN and vision transformers: A review. </w:t>
      </w:r>
      <w:r w:rsidRPr="00651907">
        <w:rPr>
          <w:rFonts w:eastAsia="Times New Roman" w:cs="Times New Roman"/>
          <w:i/>
          <w:iCs/>
          <w:szCs w:val="24"/>
          <w:lang w:val="en-US"/>
        </w:rPr>
        <w:t>IEEE Access</w:t>
      </w:r>
      <w:r w:rsidRPr="00651907">
        <w:rPr>
          <w:rFonts w:eastAsia="Times New Roman" w:cs="Times New Roman"/>
          <w:szCs w:val="24"/>
          <w:lang w:val="en-US"/>
        </w:rPr>
        <w:t xml:space="preserve">, </w:t>
      </w:r>
      <w:r w:rsidRPr="00651907">
        <w:rPr>
          <w:rFonts w:eastAsia="Times New Roman" w:cs="Times New Roman"/>
          <w:i/>
          <w:iCs/>
          <w:szCs w:val="24"/>
          <w:lang w:val="en-US"/>
        </w:rPr>
        <w:t>11</w:t>
      </w:r>
      <w:r w:rsidRPr="00651907">
        <w:rPr>
          <w:rFonts w:eastAsia="Times New Roman" w:cs="Times New Roman"/>
          <w:szCs w:val="24"/>
          <w:lang w:val="en-US"/>
        </w:rPr>
        <w:t>(35479-35516).</w:t>
      </w:r>
    </w:p>
    <w:p w14:paraId="73CA8202" w14:textId="77777777" w:rsidR="00B24EBB" w:rsidRDefault="00B24EBB" w:rsidP="00B24EBB">
      <w:pPr>
        <w:spacing w:after="0"/>
        <w:ind w:left="720" w:hanging="720"/>
        <w:jc w:val="left"/>
        <w:rPr>
          <w:rFonts w:eastAsia="Times New Roman" w:cs="Times New Roman"/>
          <w:szCs w:val="24"/>
        </w:rPr>
      </w:pPr>
      <w:r w:rsidRPr="00B24EBB">
        <w:rPr>
          <w:rFonts w:eastAsia="Times New Roman" w:cs="Times New Roman"/>
          <w:szCs w:val="24"/>
          <w:lang w:val="en-US"/>
        </w:rPr>
        <w:lastRenderedPageBreak/>
        <w:t xml:space="preserve">Cappi, C., Chapdelaine, C., Gardes, L., Jenn, E., Lefevre, B., Picard, S., &amp; Soumarmon, T. (2021). </w:t>
      </w:r>
      <w:r w:rsidRPr="00B24EBB">
        <w:rPr>
          <w:rFonts w:eastAsia="Times New Roman" w:cs="Times New Roman"/>
          <w:szCs w:val="24"/>
        </w:rPr>
        <w:t xml:space="preserve">Dataset definition standard (dds). In </w:t>
      </w:r>
      <w:r w:rsidRPr="00B24EBB">
        <w:rPr>
          <w:rFonts w:eastAsia="Times New Roman" w:cs="Times New Roman"/>
          <w:i/>
          <w:iCs/>
          <w:szCs w:val="24"/>
        </w:rPr>
        <w:t>arXiv preprint arXiv:2101.03020</w:t>
      </w:r>
      <w:r w:rsidRPr="00B24EBB">
        <w:rPr>
          <w:rFonts w:eastAsia="Times New Roman" w:cs="Times New Roman"/>
          <w:szCs w:val="24"/>
        </w:rPr>
        <w:t>.</w:t>
      </w:r>
    </w:p>
    <w:p w14:paraId="6D5E6AA5" w14:textId="5C75FB7D" w:rsidR="00594929" w:rsidRPr="00222A98" w:rsidRDefault="00594929" w:rsidP="00594929">
      <w:pPr>
        <w:spacing w:after="0"/>
        <w:ind w:left="720" w:hanging="720"/>
        <w:jc w:val="left"/>
        <w:rPr>
          <w:rFonts w:eastAsia="Times New Roman" w:cs="Times New Roman"/>
          <w:szCs w:val="24"/>
          <w:lang w:val="en-US"/>
        </w:rPr>
      </w:pPr>
      <w:r w:rsidRPr="00594929">
        <w:rPr>
          <w:rFonts w:eastAsia="Times New Roman" w:cs="Times New Roman"/>
          <w:szCs w:val="24"/>
          <w:lang w:val="en-US"/>
        </w:rPr>
        <w:t xml:space="preserve">Mohanty, S. P., Hughes, D. P., &amp; Salathé, M. (2016). Using Deep Learning for Image-Based Plant Disease Detection. </w:t>
      </w:r>
      <w:r w:rsidRPr="00594929">
        <w:rPr>
          <w:rFonts w:eastAsia="Times New Roman" w:cs="Times New Roman"/>
          <w:i/>
          <w:iCs/>
          <w:szCs w:val="24"/>
        </w:rPr>
        <w:t>Frontiers in Plant Science</w:t>
      </w:r>
      <w:r w:rsidRPr="00594929">
        <w:rPr>
          <w:rFonts w:eastAsia="Times New Roman" w:cs="Times New Roman"/>
          <w:szCs w:val="24"/>
        </w:rPr>
        <w:t xml:space="preserve">, </w:t>
      </w:r>
      <w:r w:rsidRPr="00594929">
        <w:rPr>
          <w:rFonts w:eastAsia="Times New Roman" w:cs="Times New Roman"/>
          <w:i/>
          <w:iCs/>
          <w:szCs w:val="24"/>
        </w:rPr>
        <w:t>7</w:t>
      </w:r>
      <w:r w:rsidRPr="00594929">
        <w:rPr>
          <w:rFonts w:eastAsia="Times New Roman" w:cs="Times New Roman"/>
          <w:szCs w:val="24"/>
        </w:rPr>
        <w:t xml:space="preserve">. </w:t>
      </w:r>
      <w:r w:rsidR="00222A98" w:rsidRPr="00594929">
        <w:rPr>
          <w:rFonts w:eastAsia="Times New Roman" w:cs="Times New Roman"/>
          <w:szCs w:val="24"/>
          <w:lang w:val="en-US"/>
        </w:rPr>
        <w:t>https://doi.org/10.3389/fpls.2016.01419</w:t>
      </w:r>
    </w:p>
    <w:p w14:paraId="06A3FF6A" w14:textId="77777777" w:rsidR="00222A98" w:rsidRDefault="00222A98" w:rsidP="00222A98">
      <w:pPr>
        <w:spacing w:after="0"/>
        <w:ind w:left="720" w:hanging="720"/>
        <w:jc w:val="left"/>
        <w:rPr>
          <w:rFonts w:eastAsia="Times New Roman" w:cs="Times New Roman"/>
          <w:szCs w:val="24"/>
        </w:rPr>
      </w:pPr>
      <w:r w:rsidRPr="00222A98">
        <w:rPr>
          <w:rFonts w:eastAsia="Times New Roman" w:cs="Times New Roman"/>
          <w:szCs w:val="24"/>
          <w:lang w:val="en-US"/>
        </w:rPr>
        <w:t xml:space="preserve">Khosla, C., &amp; Saini, B. S. (2020). Enhancing performance of deep learning models with different data augmentation techniques: A survey. </w:t>
      </w:r>
      <w:r w:rsidRPr="00222A98">
        <w:rPr>
          <w:rFonts w:eastAsia="Times New Roman" w:cs="Times New Roman"/>
          <w:i/>
          <w:iCs/>
          <w:szCs w:val="24"/>
        </w:rPr>
        <w:t>IEEE</w:t>
      </w:r>
      <w:r w:rsidRPr="00222A98">
        <w:rPr>
          <w:rFonts w:eastAsia="Times New Roman" w:cs="Times New Roman"/>
          <w:szCs w:val="24"/>
        </w:rPr>
        <w:t>, 79–85.</w:t>
      </w:r>
    </w:p>
    <w:p w14:paraId="2454727C" w14:textId="77777777" w:rsidR="004549C3" w:rsidRDefault="004549C3" w:rsidP="004549C3">
      <w:pPr>
        <w:spacing w:after="0"/>
        <w:ind w:left="720" w:hanging="720"/>
        <w:jc w:val="left"/>
        <w:rPr>
          <w:rFonts w:eastAsia="Times New Roman" w:cs="Times New Roman"/>
          <w:szCs w:val="24"/>
          <w:lang w:val="en-US"/>
        </w:rPr>
      </w:pPr>
      <w:r w:rsidRPr="004549C3">
        <w:rPr>
          <w:rFonts w:eastAsia="Times New Roman" w:cs="Times New Roman"/>
          <w:szCs w:val="24"/>
          <w:lang w:val="en-US"/>
        </w:rPr>
        <w:t xml:space="preserve">Yang, S., Xiao, W., Zhang, M., Guo, S., Zhao, J., &amp; Shen, F. (2022). Image data augmentation for deep learning: A survey. In </w:t>
      </w:r>
      <w:r w:rsidRPr="004549C3">
        <w:rPr>
          <w:rFonts w:eastAsia="Times New Roman" w:cs="Times New Roman"/>
          <w:i/>
          <w:iCs/>
          <w:szCs w:val="24"/>
          <w:lang w:val="en-US"/>
        </w:rPr>
        <w:t>arXiv preprint arXiv:2204.08610</w:t>
      </w:r>
      <w:r w:rsidRPr="004549C3">
        <w:rPr>
          <w:rFonts w:eastAsia="Times New Roman" w:cs="Times New Roman"/>
          <w:szCs w:val="24"/>
          <w:lang w:val="en-US"/>
        </w:rPr>
        <w:t>.</w:t>
      </w:r>
    </w:p>
    <w:p w14:paraId="0CC34D4B" w14:textId="5AF2167C" w:rsidR="002D6B19" w:rsidRDefault="002D6B19" w:rsidP="002D6B19">
      <w:pPr>
        <w:spacing w:after="0"/>
        <w:ind w:left="720" w:hanging="720"/>
        <w:jc w:val="left"/>
        <w:rPr>
          <w:rFonts w:eastAsia="Times New Roman" w:cs="Times New Roman"/>
          <w:szCs w:val="24"/>
          <w:lang w:val="en-US"/>
        </w:rPr>
      </w:pPr>
      <w:r w:rsidRPr="002D6B19">
        <w:rPr>
          <w:rFonts w:eastAsia="Times New Roman" w:cs="Times New Roman"/>
          <w:szCs w:val="24"/>
          <w:lang w:val="en-US"/>
        </w:rPr>
        <w:t xml:space="preserve">Dyk, V., &amp; Meng, X.-L. (2001). The art of data augmentation. </w:t>
      </w:r>
      <w:r w:rsidRPr="002D6B19">
        <w:rPr>
          <w:rFonts w:eastAsia="Times New Roman" w:cs="Times New Roman"/>
          <w:i/>
          <w:iCs/>
          <w:szCs w:val="24"/>
          <w:lang w:val="en-US"/>
        </w:rPr>
        <w:t>Journal of Computational and Graphical Statistics</w:t>
      </w:r>
      <w:r w:rsidRPr="002D6B19">
        <w:rPr>
          <w:rFonts w:eastAsia="Times New Roman" w:cs="Times New Roman"/>
          <w:szCs w:val="24"/>
          <w:lang w:val="en-US"/>
        </w:rPr>
        <w:t xml:space="preserve">, </w:t>
      </w:r>
      <w:r w:rsidRPr="002D6B19">
        <w:rPr>
          <w:rFonts w:eastAsia="Times New Roman" w:cs="Times New Roman"/>
          <w:i/>
          <w:iCs/>
          <w:szCs w:val="24"/>
          <w:lang w:val="en-US"/>
        </w:rPr>
        <w:t>10</w:t>
      </w:r>
      <w:r w:rsidRPr="002D6B19">
        <w:rPr>
          <w:rFonts w:eastAsia="Times New Roman" w:cs="Times New Roman"/>
          <w:szCs w:val="24"/>
          <w:lang w:val="en-US"/>
        </w:rPr>
        <w:t>, 1.</w:t>
      </w:r>
    </w:p>
    <w:p w14:paraId="5A1C93D2" w14:textId="03016BC0" w:rsidR="00D93F93" w:rsidRPr="00F57497" w:rsidRDefault="00D93F93" w:rsidP="00D93F93">
      <w:pPr>
        <w:spacing w:after="0"/>
        <w:ind w:left="720" w:hanging="720"/>
        <w:jc w:val="left"/>
        <w:rPr>
          <w:rFonts w:eastAsia="Times New Roman" w:cs="Times New Roman"/>
          <w:szCs w:val="24"/>
          <w:lang w:val="en-US"/>
        </w:rPr>
      </w:pPr>
      <w:r w:rsidRPr="00D93F93">
        <w:rPr>
          <w:rFonts w:eastAsia="Times New Roman" w:cs="Times New Roman"/>
          <w:szCs w:val="24"/>
          <w:lang w:val="en-US"/>
        </w:rPr>
        <w:t xml:space="preserve">Flach, P. A., &amp; Kull, M. (2015, December). Precision-recall-gain curves: PR analysis done right. </w:t>
      </w:r>
      <w:r w:rsidRPr="00D93F93">
        <w:rPr>
          <w:rFonts w:eastAsia="Times New Roman" w:cs="Times New Roman"/>
          <w:i/>
          <w:iCs/>
          <w:szCs w:val="24"/>
        </w:rPr>
        <w:t>NIPS</w:t>
      </w:r>
      <w:r w:rsidRPr="00D93F93">
        <w:rPr>
          <w:rFonts w:eastAsia="Times New Roman" w:cs="Times New Roman"/>
          <w:szCs w:val="24"/>
        </w:rPr>
        <w:t xml:space="preserve">. </w:t>
      </w:r>
      <w:r w:rsidR="00F57497" w:rsidRPr="00D93F93">
        <w:rPr>
          <w:rFonts w:eastAsia="Times New Roman" w:cs="Times New Roman"/>
          <w:szCs w:val="24"/>
          <w:lang w:val="en-US"/>
        </w:rPr>
        <w:t>https://api.semanticscholar.org/CorpusID:937625</w:t>
      </w:r>
    </w:p>
    <w:p w14:paraId="7F5D2D74" w14:textId="77777777" w:rsidR="00F57497" w:rsidRDefault="00F57497" w:rsidP="00F57497">
      <w:pPr>
        <w:spacing w:after="0"/>
        <w:ind w:left="720" w:hanging="720"/>
        <w:jc w:val="left"/>
        <w:rPr>
          <w:rFonts w:eastAsia="Times New Roman" w:cs="Times New Roman"/>
          <w:szCs w:val="24"/>
        </w:rPr>
      </w:pPr>
      <w:r w:rsidRPr="00F57497">
        <w:rPr>
          <w:rFonts w:eastAsia="Times New Roman" w:cs="Times New Roman"/>
          <w:szCs w:val="24"/>
          <w:lang w:val="en-US"/>
        </w:rPr>
        <w:t xml:space="preserve">Susmaga, R. (2004). Confusion matrix visualization. In A. Kłopotek, Mieczysław, T. Wierzchoń, Sławomir, &amp; K. Trojanowski (Eds.), </w:t>
      </w:r>
      <w:r w:rsidRPr="00F57497">
        <w:rPr>
          <w:rFonts w:eastAsia="Times New Roman" w:cs="Times New Roman"/>
          <w:i/>
          <w:iCs/>
          <w:szCs w:val="24"/>
          <w:lang w:val="en-US"/>
        </w:rPr>
        <w:t>Springer, Berlin, Heidelberg</w:t>
      </w:r>
      <w:r w:rsidRPr="00F57497">
        <w:rPr>
          <w:rFonts w:eastAsia="Times New Roman" w:cs="Times New Roman"/>
          <w:szCs w:val="24"/>
          <w:lang w:val="en-US"/>
        </w:rPr>
        <w:t xml:space="preserve"> (pp. 107–116). </w:t>
      </w:r>
      <w:r w:rsidRPr="00F57497">
        <w:rPr>
          <w:rFonts w:eastAsia="Times New Roman" w:cs="Times New Roman"/>
          <w:szCs w:val="24"/>
        </w:rPr>
        <w:t>Springer Berlin Heidelberg.</w:t>
      </w:r>
    </w:p>
    <w:p w14:paraId="0BEC2A12" w14:textId="77777777" w:rsidR="005E79BB" w:rsidRPr="005E79BB" w:rsidRDefault="005E79BB" w:rsidP="005E79BB">
      <w:pPr>
        <w:spacing w:after="0"/>
        <w:ind w:left="720" w:hanging="720"/>
        <w:jc w:val="left"/>
        <w:rPr>
          <w:rFonts w:eastAsia="Times New Roman" w:cs="Times New Roman"/>
          <w:szCs w:val="24"/>
          <w:lang w:val="en-US"/>
        </w:rPr>
      </w:pPr>
      <w:r w:rsidRPr="005E79BB">
        <w:rPr>
          <w:rFonts w:eastAsia="Times New Roman" w:cs="Times New Roman"/>
          <w:szCs w:val="24"/>
        </w:rPr>
        <w:t xml:space="preserve">Ulutan, O., Rallapalli, S., Srivatsa, M., Torres, C., &amp; Manjunath, B. (2020). </w:t>
      </w:r>
      <w:r w:rsidRPr="005E79BB">
        <w:rPr>
          <w:rFonts w:eastAsia="Times New Roman" w:cs="Times New Roman"/>
          <w:szCs w:val="24"/>
          <w:lang w:val="en-US"/>
        </w:rPr>
        <w:t xml:space="preserve">Actor conditioned attention maps for video action detection. </w:t>
      </w:r>
      <w:r w:rsidRPr="005E79BB">
        <w:rPr>
          <w:rFonts w:eastAsia="Times New Roman" w:cs="Times New Roman"/>
          <w:i/>
          <w:iCs/>
          <w:szCs w:val="24"/>
          <w:lang w:val="en-US"/>
        </w:rPr>
        <w:t>Proceedings of the IEEE/CVF Winter Conference on Applications of Computer Vision</w:t>
      </w:r>
      <w:r w:rsidRPr="005E79BB">
        <w:rPr>
          <w:rFonts w:eastAsia="Times New Roman" w:cs="Times New Roman"/>
          <w:szCs w:val="24"/>
          <w:lang w:val="en-US"/>
        </w:rPr>
        <w:t>, 527–536.</w:t>
      </w:r>
    </w:p>
    <w:p w14:paraId="0FAA4413" w14:textId="77777777" w:rsidR="005E79BB" w:rsidRPr="00F57497" w:rsidRDefault="005E79BB" w:rsidP="00F57497">
      <w:pPr>
        <w:spacing w:after="0"/>
        <w:ind w:left="720" w:hanging="720"/>
        <w:jc w:val="left"/>
        <w:rPr>
          <w:rFonts w:eastAsia="Times New Roman" w:cs="Times New Roman"/>
          <w:szCs w:val="24"/>
          <w:lang w:val="en-US"/>
        </w:rPr>
      </w:pPr>
    </w:p>
    <w:p w14:paraId="53516DAB" w14:textId="77777777" w:rsidR="00F57497" w:rsidRPr="00D93F93" w:rsidRDefault="00F57497" w:rsidP="00D93F93">
      <w:pPr>
        <w:spacing w:after="0"/>
        <w:ind w:left="720" w:hanging="720"/>
        <w:jc w:val="left"/>
        <w:rPr>
          <w:rFonts w:eastAsia="Times New Roman" w:cs="Times New Roman"/>
          <w:szCs w:val="24"/>
          <w:lang w:val="en-US"/>
        </w:rPr>
      </w:pPr>
    </w:p>
    <w:p w14:paraId="60AC905B" w14:textId="77777777" w:rsidR="00D93F93" w:rsidRPr="004549C3" w:rsidRDefault="00D93F93" w:rsidP="002D6B19">
      <w:pPr>
        <w:spacing w:after="0"/>
        <w:ind w:left="720" w:hanging="720"/>
        <w:jc w:val="left"/>
        <w:rPr>
          <w:rFonts w:eastAsia="Times New Roman" w:cs="Times New Roman"/>
          <w:szCs w:val="24"/>
          <w:lang w:val="en-US"/>
        </w:rPr>
      </w:pPr>
    </w:p>
    <w:p w14:paraId="6026EE3D" w14:textId="77777777" w:rsidR="004549C3" w:rsidRPr="00222A98" w:rsidRDefault="004549C3" w:rsidP="00222A98">
      <w:pPr>
        <w:spacing w:after="0"/>
        <w:ind w:left="720" w:hanging="720"/>
        <w:jc w:val="left"/>
        <w:rPr>
          <w:rFonts w:eastAsia="Times New Roman" w:cs="Times New Roman"/>
          <w:szCs w:val="24"/>
          <w:lang w:val="en-US"/>
        </w:rPr>
      </w:pPr>
    </w:p>
    <w:p w14:paraId="2CD9A601" w14:textId="77777777" w:rsidR="00222A98" w:rsidRPr="00594929" w:rsidRDefault="00222A98" w:rsidP="00594929">
      <w:pPr>
        <w:spacing w:after="0"/>
        <w:ind w:left="720" w:hanging="720"/>
        <w:jc w:val="left"/>
        <w:rPr>
          <w:rFonts w:eastAsia="Times New Roman" w:cs="Times New Roman"/>
          <w:szCs w:val="24"/>
          <w:lang w:val="en-US"/>
        </w:rPr>
      </w:pPr>
    </w:p>
    <w:p w14:paraId="6780605F" w14:textId="77777777" w:rsidR="00594929" w:rsidRPr="00B24EBB" w:rsidRDefault="00594929" w:rsidP="00B24EBB">
      <w:pPr>
        <w:spacing w:after="0"/>
        <w:ind w:left="720" w:hanging="720"/>
        <w:jc w:val="left"/>
        <w:rPr>
          <w:rFonts w:eastAsia="Times New Roman" w:cs="Times New Roman"/>
          <w:szCs w:val="24"/>
          <w:lang w:val="en-US"/>
        </w:rPr>
      </w:pPr>
    </w:p>
    <w:p w14:paraId="4C10B961" w14:textId="77777777" w:rsidR="00B24EBB" w:rsidRPr="00651907" w:rsidRDefault="00B24EBB" w:rsidP="00B24EBB">
      <w:pPr>
        <w:spacing w:after="0"/>
        <w:jc w:val="left"/>
        <w:rPr>
          <w:rFonts w:eastAsia="Times New Roman" w:cs="Times New Roman"/>
          <w:szCs w:val="24"/>
          <w:lang w:val="en-US"/>
        </w:rPr>
      </w:pPr>
    </w:p>
    <w:p w14:paraId="59CE9190" w14:textId="77777777" w:rsidR="00651907" w:rsidRPr="00AB1B40" w:rsidRDefault="00651907" w:rsidP="006F1529">
      <w:pPr>
        <w:spacing w:after="0"/>
        <w:ind w:left="720" w:hanging="720"/>
        <w:jc w:val="left"/>
        <w:rPr>
          <w:rFonts w:eastAsia="Times New Roman" w:cs="Times New Roman"/>
          <w:szCs w:val="24"/>
          <w:lang w:val="en-US"/>
        </w:rPr>
      </w:pPr>
    </w:p>
    <w:sectPr w:rsidR="00651907" w:rsidRPr="00AB1B40" w:rsidSect="00D448F4">
      <w:headerReference w:type="default" r:id="rId16"/>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47FAC" w14:textId="77777777" w:rsidR="0077732F" w:rsidRDefault="0077732F">
      <w:pPr>
        <w:spacing w:after="0" w:line="240" w:lineRule="auto"/>
      </w:pPr>
      <w:r>
        <w:separator/>
      </w:r>
    </w:p>
  </w:endnote>
  <w:endnote w:type="continuationSeparator" w:id="0">
    <w:p w14:paraId="344AF04E" w14:textId="77777777" w:rsidR="0077732F" w:rsidRDefault="00777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62477" w14:textId="77777777" w:rsidR="0077732F" w:rsidRDefault="0077732F">
      <w:pPr>
        <w:spacing w:after="0" w:line="240" w:lineRule="auto"/>
      </w:pPr>
      <w:r>
        <w:separator/>
      </w:r>
    </w:p>
  </w:footnote>
  <w:footnote w:type="continuationSeparator" w:id="0">
    <w:p w14:paraId="474C7B49" w14:textId="77777777" w:rsidR="0077732F" w:rsidRDefault="00777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57306356"/>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A92BF6"/>
    <w:multiLevelType w:val="hybridMultilevel"/>
    <w:tmpl w:val="64569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1"/>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30"/>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1005945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1F6E"/>
    <w:rsid w:val="00002051"/>
    <w:rsid w:val="0000238A"/>
    <w:rsid w:val="00002540"/>
    <w:rsid w:val="00002C08"/>
    <w:rsid w:val="00002C22"/>
    <w:rsid w:val="0000406C"/>
    <w:rsid w:val="00005008"/>
    <w:rsid w:val="00010A4E"/>
    <w:rsid w:val="000113A4"/>
    <w:rsid w:val="00012069"/>
    <w:rsid w:val="00012E9D"/>
    <w:rsid w:val="00015721"/>
    <w:rsid w:val="0001680C"/>
    <w:rsid w:val="00017701"/>
    <w:rsid w:val="00022E5F"/>
    <w:rsid w:val="00023362"/>
    <w:rsid w:val="000271E6"/>
    <w:rsid w:val="000277D3"/>
    <w:rsid w:val="00031712"/>
    <w:rsid w:val="00031D54"/>
    <w:rsid w:val="0003291E"/>
    <w:rsid w:val="000333D9"/>
    <w:rsid w:val="000338B7"/>
    <w:rsid w:val="00034F59"/>
    <w:rsid w:val="00035D08"/>
    <w:rsid w:val="00035FC4"/>
    <w:rsid w:val="00036D60"/>
    <w:rsid w:val="00040455"/>
    <w:rsid w:val="00042EE8"/>
    <w:rsid w:val="00043401"/>
    <w:rsid w:val="00043EBE"/>
    <w:rsid w:val="00045839"/>
    <w:rsid w:val="00045B36"/>
    <w:rsid w:val="00046C26"/>
    <w:rsid w:val="00046D3A"/>
    <w:rsid w:val="00050D61"/>
    <w:rsid w:val="00051CF7"/>
    <w:rsid w:val="0005292D"/>
    <w:rsid w:val="00052C12"/>
    <w:rsid w:val="000537EF"/>
    <w:rsid w:val="000538C6"/>
    <w:rsid w:val="00053CB7"/>
    <w:rsid w:val="00054A86"/>
    <w:rsid w:val="00055BA2"/>
    <w:rsid w:val="00055DDF"/>
    <w:rsid w:val="00060064"/>
    <w:rsid w:val="00060E4F"/>
    <w:rsid w:val="000610B1"/>
    <w:rsid w:val="00061C3E"/>
    <w:rsid w:val="000637C9"/>
    <w:rsid w:val="00066BB1"/>
    <w:rsid w:val="00067016"/>
    <w:rsid w:val="0006755B"/>
    <w:rsid w:val="000675D0"/>
    <w:rsid w:val="000679DE"/>
    <w:rsid w:val="00067AC9"/>
    <w:rsid w:val="00070B9C"/>
    <w:rsid w:val="00072B3F"/>
    <w:rsid w:val="00073F0A"/>
    <w:rsid w:val="00074956"/>
    <w:rsid w:val="00074BFF"/>
    <w:rsid w:val="00076792"/>
    <w:rsid w:val="00076F4F"/>
    <w:rsid w:val="00080390"/>
    <w:rsid w:val="00080881"/>
    <w:rsid w:val="00080DBB"/>
    <w:rsid w:val="00082AB3"/>
    <w:rsid w:val="00083281"/>
    <w:rsid w:val="000833D8"/>
    <w:rsid w:val="00090021"/>
    <w:rsid w:val="00090100"/>
    <w:rsid w:val="00090476"/>
    <w:rsid w:val="00090D0A"/>
    <w:rsid w:val="0009107E"/>
    <w:rsid w:val="0009248A"/>
    <w:rsid w:val="000957BA"/>
    <w:rsid w:val="00095AB1"/>
    <w:rsid w:val="00095DF1"/>
    <w:rsid w:val="00096057"/>
    <w:rsid w:val="00097DB5"/>
    <w:rsid w:val="000A1209"/>
    <w:rsid w:val="000A1925"/>
    <w:rsid w:val="000A2D45"/>
    <w:rsid w:val="000A3F09"/>
    <w:rsid w:val="000A5728"/>
    <w:rsid w:val="000A5D5B"/>
    <w:rsid w:val="000A6A15"/>
    <w:rsid w:val="000B07F9"/>
    <w:rsid w:val="000B0EBB"/>
    <w:rsid w:val="000B23CC"/>
    <w:rsid w:val="000B33E6"/>
    <w:rsid w:val="000B5174"/>
    <w:rsid w:val="000B56B5"/>
    <w:rsid w:val="000B63FD"/>
    <w:rsid w:val="000B74FA"/>
    <w:rsid w:val="000C0035"/>
    <w:rsid w:val="000C1581"/>
    <w:rsid w:val="000C323A"/>
    <w:rsid w:val="000C345A"/>
    <w:rsid w:val="000C3546"/>
    <w:rsid w:val="000C3D23"/>
    <w:rsid w:val="000C4669"/>
    <w:rsid w:val="000C4C77"/>
    <w:rsid w:val="000C7878"/>
    <w:rsid w:val="000C794A"/>
    <w:rsid w:val="000D086B"/>
    <w:rsid w:val="000D14B0"/>
    <w:rsid w:val="000D2252"/>
    <w:rsid w:val="000D2AF3"/>
    <w:rsid w:val="000D53DB"/>
    <w:rsid w:val="000D5B3E"/>
    <w:rsid w:val="000D6D02"/>
    <w:rsid w:val="000D70E3"/>
    <w:rsid w:val="000E027E"/>
    <w:rsid w:val="000E060C"/>
    <w:rsid w:val="000E0EF8"/>
    <w:rsid w:val="000E3EC2"/>
    <w:rsid w:val="000E439E"/>
    <w:rsid w:val="000E5C15"/>
    <w:rsid w:val="000E6F34"/>
    <w:rsid w:val="000E7B1E"/>
    <w:rsid w:val="000F0198"/>
    <w:rsid w:val="000F0378"/>
    <w:rsid w:val="000F0E2F"/>
    <w:rsid w:val="000F344C"/>
    <w:rsid w:val="000F410B"/>
    <w:rsid w:val="000F4120"/>
    <w:rsid w:val="00100AA7"/>
    <w:rsid w:val="00100E9D"/>
    <w:rsid w:val="00101E91"/>
    <w:rsid w:val="0010238F"/>
    <w:rsid w:val="00105178"/>
    <w:rsid w:val="001053F1"/>
    <w:rsid w:val="00105A68"/>
    <w:rsid w:val="001107B4"/>
    <w:rsid w:val="00110831"/>
    <w:rsid w:val="00110D91"/>
    <w:rsid w:val="001116E5"/>
    <w:rsid w:val="001145CA"/>
    <w:rsid w:val="0011615D"/>
    <w:rsid w:val="001168A6"/>
    <w:rsid w:val="00121A85"/>
    <w:rsid w:val="001228D6"/>
    <w:rsid w:val="00122EBC"/>
    <w:rsid w:val="0012347C"/>
    <w:rsid w:val="00123638"/>
    <w:rsid w:val="00124A24"/>
    <w:rsid w:val="0012599D"/>
    <w:rsid w:val="0013142E"/>
    <w:rsid w:val="00131587"/>
    <w:rsid w:val="00131B0F"/>
    <w:rsid w:val="00132131"/>
    <w:rsid w:val="001326ED"/>
    <w:rsid w:val="0013499C"/>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0774"/>
    <w:rsid w:val="00164681"/>
    <w:rsid w:val="00164D0A"/>
    <w:rsid w:val="00165953"/>
    <w:rsid w:val="00166743"/>
    <w:rsid w:val="00167254"/>
    <w:rsid w:val="001676EB"/>
    <w:rsid w:val="001677A8"/>
    <w:rsid w:val="001679AA"/>
    <w:rsid w:val="00170EDA"/>
    <w:rsid w:val="00172E28"/>
    <w:rsid w:val="00174E31"/>
    <w:rsid w:val="00175380"/>
    <w:rsid w:val="00177B34"/>
    <w:rsid w:val="0018004C"/>
    <w:rsid w:val="001812DA"/>
    <w:rsid w:val="00181386"/>
    <w:rsid w:val="001831E4"/>
    <w:rsid w:val="001832C5"/>
    <w:rsid w:val="00183728"/>
    <w:rsid w:val="001838AA"/>
    <w:rsid w:val="001840F4"/>
    <w:rsid w:val="001840F8"/>
    <w:rsid w:val="00186F33"/>
    <w:rsid w:val="00187805"/>
    <w:rsid w:val="00190F4F"/>
    <w:rsid w:val="001924B7"/>
    <w:rsid w:val="00192DDB"/>
    <w:rsid w:val="001948E5"/>
    <w:rsid w:val="00194FEB"/>
    <w:rsid w:val="0019504D"/>
    <w:rsid w:val="00195D43"/>
    <w:rsid w:val="00196B73"/>
    <w:rsid w:val="00196E99"/>
    <w:rsid w:val="001A080D"/>
    <w:rsid w:val="001A081E"/>
    <w:rsid w:val="001A1483"/>
    <w:rsid w:val="001A14CA"/>
    <w:rsid w:val="001A182A"/>
    <w:rsid w:val="001A2598"/>
    <w:rsid w:val="001A269C"/>
    <w:rsid w:val="001A372A"/>
    <w:rsid w:val="001A44AA"/>
    <w:rsid w:val="001A6B44"/>
    <w:rsid w:val="001B049D"/>
    <w:rsid w:val="001B2769"/>
    <w:rsid w:val="001B5378"/>
    <w:rsid w:val="001B5DF4"/>
    <w:rsid w:val="001B6792"/>
    <w:rsid w:val="001B7669"/>
    <w:rsid w:val="001B7687"/>
    <w:rsid w:val="001B7A08"/>
    <w:rsid w:val="001B7E4E"/>
    <w:rsid w:val="001C1246"/>
    <w:rsid w:val="001C1541"/>
    <w:rsid w:val="001C1CF6"/>
    <w:rsid w:val="001C24E6"/>
    <w:rsid w:val="001C2B67"/>
    <w:rsid w:val="001C3817"/>
    <w:rsid w:val="001C40AC"/>
    <w:rsid w:val="001C46CF"/>
    <w:rsid w:val="001C4823"/>
    <w:rsid w:val="001C4DBA"/>
    <w:rsid w:val="001C4E26"/>
    <w:rsid w:val="001C654F"/>
    <w:rsid w:val="001C6D40"/>
    <w:rsid w:val="001C78E3"/>
    <w:rsid w:val="001D08CE"/>
    <w:rsid w:val="001D1458"/>
    <w:rsid w:val="001D248F"/>
    <w:rsid w:val="001D309E"/>
    <w:rsid w:val="001D4CA3"/>
    <w:rsid w:val="001D57F8"/>
    <w:rsid w:val="001D5B71"/>
    <w:rsid w:val="001D6013"/>
    <w:rsid w:val="001D67CC"/>
    <w:rsid w:val="001E272F"/>
    <w:rsid w:val="001E3502"/>
    <w:rsid w:val="001E429B"/>
    <w:rsid w:val="001E43BD"/>
    <w:rsid w:val="001E4834"/>
    <w:rsid w:val="001E4E82"/>
    <w:rsid w:val="001E5055"/>
    <w:rsid w:val="001E6189"/>
    <w:rsid w:val="001E645D"/>
    <w:rsid w:val="001E6D49"/>
    <w:rsid w:val="001E7730"/>
    <w:rsid w:val="001E7A9E"/>
    <w:rsid w:val="001F050E"/>
    <w:rsid w:val="001F0FB4"/>
    <w:rsid w:val="001F1420"/>
    <w:rsid w:val="001F2139"/>
    <w:rsid w:val="001F26D2"/>
    <w:rsid w:val="001F2B30"/>
    <w:rsid w:val="001F36A3"/>
    <w:rsid w:val="001F3B05"/>
    <w:rsid w:val="001F51BB"/>
    <w:rsid w:val="001F5205"/>
    <w:rsid w:val="001F6AC2"/>
    <w:rsid w:val="001F6C67"/>
    <w:rsid w:val="001F798D"/>
    <w:rsid w:val="00200938"/>
    <w:rsid w:val="00200999"/>
    <w:rsid w:val="00200AC6"/>
    <w:rsid w:val="00202607"/>
    <w:rsid w:val="00202C05"/>
    <w:rsid w:val="00205C0D"/>
    <w:rsid w:val="0020779A"/>
    <w:rsid w:val="0020787A"/>
    <w:rsid w:val="002117CB"/>
    <w:rsid w:val="00211B37"/>
    <w:rsid w:val="002122C2"/>
    <w:rsid w:val="00213D4F"/>
    <w:rsid w:val="0021448A"/>
    <w:rsid w:val="002162A2"/>
    <w:rsid w:val="00217455"/>
    <w:rsid w:val="002175A8"/>
    <w:rsid w:val="002178F3"/>
    <w:rsid w:val="00217BAF"/>
    <w:rsid w:val="00217BEA"/>
    <w:rsid w:val="002202F7"/>
    <w:rsid w:val="00222A98"/>
    <w:rsid w:val="00222E4E"/>
    <w:rsid w:val="00222FB1"/>
    <w:rsid w:val="002238A7"/>
    <w:rsid w:val="00224D11"/>
    <w:rsid w:val="002253D8"/>
    <w:rsid w:val="00230B73"/>
    <w:rsid w:val="002329EC"/>
    <w:rsid w:val="00233671"/>
    <w:rsid w:val="00234622"/>
    <w:rsid w:val="00234AE6"/>
    <w:rsid w:val="002379A1"/>
    <w:rsid w:val="00241A37"/>
    <w:rsid w:val="00241E5A"/>
    <w:rsid w:val="00242DF8"/>
    <w:rsid w:val="002446B9"/>
    <w:rsid w:val="0024583F"/>
    <w:rsid w:val="00246191"/>
    <w:rsid w:val="002462AF"/>
    <w:rsid w:val="00246349"/>
    <w:rsid w:val="0024729E"/>
    <w:rsid w:val="0024751D"/>
    <w:rsid w:val="00247A1F"/>
    <w:rsid w:val="00251537"/>
    <w:rsid w:val="0025185A"/>
    <w:rsid w:val="00252366"/>
    <w:rsid w:val="0025428A"/>
    <w:rsid w:val="0025590E"/>
    <w:rsid w:val="00256192"/>
    <w:rsid w:val="00257544"/>
    <w:rsid w:val="00260671"/>
    <w:rsid w:val="00260E04"/>
    <w:rsid w:val="00261457"/>
    <w:rsid w:val="00262EAA"/>
    <w:rsid w:val="00264511"/>
    <w:rsid w:val="00264DE7"/>
    <w:rsid w:val="00265016"/>
    <w:rsid w:val="00265283"/>
    <w:rsid w:val="002710B8"/>
    <w:rsid w:val="002714C5"/>
    <w:rsid w:val="00272B95"/>
    <w:rsid w:val="002755A4"/>
    <w:rsid w:val="0027571D"/>
    <w:rsid w:val="00275B04"/>
    <w:rsid w:val="00275F38"/>
    <w:rsid w:val="0027625A"/>
    <w:rsid w:val="002770C4"/>
    <w:rsid w:val="0027727B"/>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1647"/>
    <w:rsid w:val="002A2FA5"/>
    <w:rsid w:val="002A42C7"/>
    <w:rsid w:val="002A450E"/>
    <w:rsid w:val="002A47EE"/>
    <w:rsid w:val="002A4889"/>
    <w:rsid w:val="002A48DA"/>
    <w:rsid w:val="002A4AF2"/>
    <w:rsid w:val="002A4B29"/>
    <w:rsid w:val="002A7489"/>
    <w:rsid w:val="002A7B13"/>
    <w:rsid w:val="002B086C"/>
    <w:rsid w:val="002B1CB0"/>
    <w:rsid w:val="002B2177"/>
    <w:rsid w:val="002B2470"/>
    <w:rsid w:val="002B24BF"/>
    <w:rsid w:val="002B2DF4"/>
    <w:rsid w:val="002B30CC"/>
    <w:rsid w:val="002B43AF"/>
    <w:rsid w:val="002B4C44"/>
    <w:rsid w:val="002B5034"/>
    <w:rsid w:val="002B563B"/>
    <w:rsid w:val="002B5853"/>
    <w:rsid w:val="002B6CE9"/>
    <w:rsid w:val="002B7488"/>
    <w:rsid w:val="002B7527"/>
    <w:rsid w:val="002C0A27"/>
    <w:rsid w:val="002C5B8D"/>
    <w:rsid w:val="002D095C"/>
    <w:rsid w:val="002D2D11"/>
    <w:rsid w:val="002D3802"/>
    <w:rsid w:val="002D3F18"/>
    <w:rsid w:val="002D42D6"/>
    <w:rsid w:val="002D43D9"/>
    <w:rsid w:val="002D5A68"/>
    <w:rsid w:val="002D6B19"/>
    <w:rsid w:val="002D7A1A"/>
    <w:rsid w:val="002E0806"/>
    <w:rsid w:val="002E0936"/>
    <w:rsid w:val="002E09B9"/>
    <w:rsid w:val="002E2306"/>
    <w:rsid w:val="002E2494"/>
    <w:rsid w:val="002E283A"/>
    <w:rsid w:val="002E4916"/>
    <w:rsid w:val="002E536B"/>
    <w:rsid w:val="002E57F7"/>
    <w:rsid w:val="002F012A"/>
    <w:rsid w:val="002F029A"/>
    <w:rsid w:val="002F12E8"/>
    <w:rsid w:val="002F28A2"/>
    <w:rsid w:val="002F31A1"/>
    <w:rsid w:val="002F476C"/>
    <w:rsid w:val="002F5D5F"/>
    <w:rsid w:val="002F665E"/>
    <w:rsid w:val="002F705A"/>
    <w:rsid w:val="002F7FDE"/>
    <w:rsid w:val="00300132"/>
    <w:rsid w:val="0030017B"/>
    <w:rsid w:val="00300B7A"/>
    <w:rsid w:val="003010E4"/>
    <w:rsid w:val="00302F0B"/>
    <w:rsid w:val="00304AC0"/>
    <w:rsid w:val="00305959"/>
    <w:rsid w:val="00306C75"/>
    <w:rsid w:val="00306D07"/>
    <w:rsid w:val="00307925"/>
    <w:rsid w:val="00310232"/>
    <w:rsid w:val="00310CD9"/>
    <w:rsid w:val="003136CF"/>
    <w:rsid w:val="00313B8A"/>
    <w:rsid w:val="00314F6E"/>
    <w:rsid w:val="00315D27"/>
    <w:rsid w:val="003176C9"/>
    <w:rsid w:val="00322D29"/>
    <w:rsid w:val="00322D93"/>
    <w:rsid w:val="00325B76"/>
    <w:rsid w:val="00327E79"/>
    <w:rsid w:val="00330F41"/>
    <w:rsid w:val="0033345A"/>
    <w:rsid w:val="00335564"/>
    <w:rsid w:val="00337129"/>
    <w:rsid w:val="00341219"/>
    <w:rsid w:val="00342BB4"/>
    <w:rsid w:val="00342BF7"/>
    <w:rsid w:val="00343C2C"/>
    <w:rsid w:val="00346C41"/>
    <w:rsid w:val="00346D53"/>
    <w:rsid w:val="003479F6"/>
    <w:rsid w:val="00350F9B"/>
    <w:rsid w:val="003513DC"/>
    <w:rsid w:val="0035156B"/>
    <w:rsid w:val="00351DDA"/>
    <w:rsid w:val="00351FD1"/>
    <w:rsid w:val="0035233A"/>
    <w:rsid w:val="0035259E"/>
    <w:rsid w:val="00355E0E"/>
    <w:rsid w:val="0035749D"/>
    <w:rsid w:val="0035771F"/>
    <w:rsid w:val="00360601"/>
    <w:rsid w:val="00362285"/>
    <w:rsid w:val="00364155"/>
    <w:rsid w:val="00364CA9"/>
    <w:rsid w:val="00365A01"/>
    <w:rsid w:val="00366DE8"/>
    <w:rsid w:val="00367AE8"/>
    <w:rsid w:val="00367AED"/>
    <w:rsid w:val="003702C8"/>
    <w:rsid w:val="00370C88"/>
    <w:rsid w:val="003711AA"/>
    <w:rsid w:val="0037175C"/>
    <w:rsid w:val="00372A6A"/>
    <w:rsid w:val="00374AE2"/>
    <w:rsid w:val="003754C9"/>
    <w:rsid w:val="00375CB6"/>
    <w:rsid w:val="00375FE4"/>
    <w:rsid w:val="0037781C"/>
    <w:rsid w:val="00380266"/>
    <w:rsid w:val="003807F0"/>
    <w:rsid w:val="00382395"/>
    <w:rsid w:val="0038283F"/>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0CC1"/>
    <w:rsid w:val="003C50DD"/>
    <w:rsid w:val="003C650F"/>
    <w:rsid w:val="003D0734"/>
    <w:rsid w:val="003D07AB"/>
    <w:rsid w:val="003D0898"/>
    <w:rsid w:val="003D1E85"/>
    <w:rsid w:val="003D3A8E"/>
    <w:rsid w:val="003D52E6"/>
    <w:rsid w:val="003D5DCF"/>
    <w:rsid w:val="003D74BB"/>
    <w:rsid w:val="003E13A5"/>
    <w:rsid w:val="003E1D1B"/>
    <w:rsid w:val="003E22F6"/>
    <w:rsid w:val="003E2CB1"/>
    <w:rsid w:val="003E3BA4"/>
    <w:rsid w:val="003E5BD3"/>
    <w:rsid w:val="003E73EE"/>
    <w:rsid w:val="003E7E98"/>
    <w:rsid w:val="003E7EAA"/>
    <w:rsid w:val="003F03C1"/>
    <w:rsid w:val="003F073A"/>
    <w:rsid w:val="003F0F6F"/>
    <w:rsid w:val="003F35C0"/>
    <w:rsid w:val="003F41A9"/>
    <w:rsid w:val="003F41B2"/>
    <w:rsid w:val="003F735C"/>
    <w:rsid w:val="00400084"/>
    <w:rsid w:val="0040116E"/>
    <w:rsid w:val="0040397C"/>
    <w:rsid w:val="004074DE"/>
    <w:rsid w:val="004077DC"/>
    <w:rsid w:val="00410A3C"/>
    <w:rsid w:val="00412EA0"/>
    <w:rsid w:val="00413D11"/>
    <w:rsid w:val="00414709"/>
    <w:rsid w:val="00414862"/>
    <w:rsid w:val="00414EB4"/>
    <w:rsid w:val="004211CC"/>
    <w:rsid w:val="0042154C"/>
    <w:rsid w:val="004225BB"/>
    <w:rsid w:val="00427ABB"/>
    <w:rsid w:val="00427AF0"/>
    <w:rsid w:val="00427D79"/>
    <w:rsid w:val="00427DDE"/>
    <w:rsid w:val="00430A11"/>
    <w:rsid w:val="004315C6"/>
    <w:rsid w:val="00432BE4"/>
    <w:rsid w:val="004337D9"/>
    <w:rsid w:val="00434193"/>
    <w:rsid w:val="004342CE"/>
    <w:rsid w:val="00434A42"/>
    <w:rsid w:val="00435119"/>
    <w:rsid w:val="00437E7F"/>
    <w:rsid w:val="00440E6B"/>
    <w:rsid w:val="00444B53"/>
    <w:rsid w:val="00444CFE"/>
    <w:rsid w:val="00445E38"/>
    <w:rsid w:val="0044688F"/>
    <w:rsid w:val="00447567"/>
    <w:rsid w:val="0045065D"/>
    <w:rsid w:val="004519FA"/>
    <w:rsid w:val="00451D90"/>
    <w:rsid w:val="0045242D"/>
    <w:rsid w:val="00452CFB"/>
    <w:rsid w:val="0045324E"/>
    <w:rsid w:val="00453524"/>
    <w:rsid w:val="00453CE4"/>
    <w:rsid w:val="004542D5"/>
    <w:rsid w:val="004545E7"/>
    <w:rsid w:val="004549C3"/>
    <w:rsid w:val="0045533B"/>
    <w:rsid w:val="00455421"/>
    <w:rsid w:val="004555C0"/>
    <w:rsid w:val="004559EC"/>
    <w:rsid w:val="00456C95"/>
    <w:rsid w:val="0045794C"/>
    <w:rsid w:val="004610AF"/>
    <w:rsid w:val="00461EF8"/>
    <w:rsid w:val="00462862"/>
    <w:rsid w:val="004634BA"/>
    <w:rsid w:val="00463D5F"/>
    <w:rsid w:val="00464539"/>
    <w:rsid w:val="00466EF0"/>
    <w:rsid w:val="00467477"/>
    <w:rsid w:val="00470879"/>
    <w:rsid w:val="00471621"/>
    <w:rsid w:val="0047178A"/>
    <w:rsid w:val="0047241D"/>
    <w:rsid w:val="00472612"/>
    <w:rsid w:val="00472634"/>
    <w:rsid w:val="0047331A"/>
    <w:rsid w:val="00473DE6"/>
    <w:rsid w:val="00474B15"/>
    <w:rsid w:val="00474B62"/>
    <w:rsid w:val="0047548E"/>
    <w:rsid w:val="00475A04"/>
    <w:rsid w:val="00475D65"/>
    <w:rsid w:val="004766BD"/>
    <w:rsid w:val="004779A9"/>
    <w:rsid w:val="00480DEB"/>
    <w:rsid w:val="004817FB"/>
    <w:rsid w:val="00481CDC"/>
    <w:rsid w:val="00482CDD"/>
    <w:rsid w:val="0048338F"/>
    <w:rsid w:val="00487013"/>
    <w:rsid w:val="004873A2"/>
    <w:rsid w:val="004901A2"/>
    <w:rsid w:val="00491A2F"/>
    <w:rsid w:val="004932C5"/>
    <w:rsid w:val="004949E5"/>
    <w:rsid w:val="00496DD6"/>
    <w:rsid w:val="00497EC3"/>
    <w:rsid w:val="004A1EC6"/>
    <w:rsid w:val="004A2648"/>
    <w:rsid w:val="004A50D1"/>
    <w:rsid w:val="004A5765"/>
    <w:rsid w:val="004A57E5"/>
    <w:rsid w:val="004B268F"/>
    <w:rsid w:val="004B41E8"/>
    <w:rsid w:val="004B4526"/>
    <w:rsid w:val="004B5447"/>
    <w:rsid w:val="004B760C"/>
    <w:rsid w:val="004B78F6"/>
    <w:rsid w:val="004B7FA4"/>
    <w:rsid w:val="004C00D4"/>
    <w:rsid w:val="004C01E3"/>
    <w:rsid w:val="004C0384"/>
    <w:rsid w:val="004C1CF5"/>
    <w:rsid w:val="004C308E"/>
    <w:rsid w:val="004C35D1"/>
    <w:rsid w:val="004C399C"/>
    <w:rsid w:val="004C3D48"/>
    <w:rsid w:val="004C588C"/>
    <w:rsid w:val="004C58DE"/>
    <w:rsid w:val="004C5A5A"/>
    <w:rsid w:val="004C7782"/>
    <w:rsid w:val="004D106A"/>
    <w:rsid w:val="004D2EBA"/>
    <w:rsid w:val="004D344E"/>
    <w:rsid w:val="004D3A9F"/>
    <w:rsid w:val="004D40DB"/>
    <w:rsid w:val="004D47E5"/>
    <w:rsid w:val="004D4980"/>
    <w:rsid w:val="004D695D"/>
    <w:rsid w:val="004D7412"/>
    <w:rsid w:val="004D760C"/>
    <w:rsid w:val="004E046C"/>
    <w:rsid w:val="004E1767"/>
    <w:rsid w:val="004E1D61"/>
    <w:rsid w:val="004E3461"/>
    <w:rsid w:val="004E4BEB"/>
    <w:rsid w:val="004E4E10"/>
    <w:rsid w:val="004E5348"/>
    <w:rsid w:val="004E54A6"/>
    <w:rsid w:val="004E5ECC"/>
    <w:rsid w:val="004E72C5"/>
    <w:rsid w:val="004E7389"/>
    <w:rsid w:val="004E7ACE"/>
    <w:rsid w:val="004F21D8"/>
    <w:rsid w:val="004F2BCC"/>
    <w:rsid w:val="004F3BA3"/>
    <w:rsid w:val="004F49B8"/>
    <w:rsid w:val="004F61DF"/>
    <w:rsid w:val="004F70E6"/>
    <w:rsid w:val="00500E8B"/>
    <w:rsid w:val="005031D9"/>
    <w:rsid w:val="00503F5E"/>
    <w:rsid w:val="005049C5"/>
    <w:rsid w:val="00504DAC"/>
    <w:rsid w:val="005050C9"/>
    <w:rsid w:val="00505732"/>
    <w:rsid w:val="00505932"/>
    <w:rsid w:val="005076FA"/>
    <w:rsid w:val="00510BF8"/>
    <w:rsid w:val="005119DD"/>
    <w:rsid w:val="005143F9"/>
    <w:rsid w:val="00514703"/>
    <w:rsid w:val="00515B9F"/>
    <w:rsid w:val="00515D12"/>
    <w:rsid w:val="00516476"/>
    <w:rsid w:val="00521884"/>
    <w:rsid w:val="00521F0E"/>
    <w:rsid w:val="00523FC3"/>
    <w:rsid w:val="005250B3"/>
    <w:rsid w:val="0053029B"/>
    <w:rsid w:val="00531097"/>
    <w:rsid w:val="00532337"/>
    <w:rsid w:val="00532511"/>
    <w:rsid w:val="00532DE8"/>
    <w:rsid w:val="005344F8"/>
    <w:rsid w:val="005347FA"/>
    <w:rsid w:val="00535B55"/>
    <w:rsid w:val="00542994"/>
    <w:rsid w:val="0054306C"/>
    <w:rsid w:val="0054330B"/>
    <w:rsid w:val="0054452F"/>
    <w:rsid w:val="00546D0C"/>
    <w:rsid w:val="0054767E"/>
    <w:rsid w:val="00550A89"/>
    <w:rsid w:val="005510BC"/>
    <w:rsid w:val="005542A9"/>
    <w:rsid w:val="00554E09"/>
    <w:rsid w:val="005552EE"/>
    <w:rsid w:val="0055577F"/>
    <w:rsid w:val="005561D9"/>
    <w:rsid w:val="0055750B"/>
    <w:rsid w:val="00557D13"/>
    <w:rsid w:val="00557DCF"/>
    <w:rsid w:val="00560496"/>
    <w:rsid w:val="005613EC"/>
    <w:rsid w:val="00562EB9"/>
    <w:rsid w:val="00564179"/>
    <w:rsid w:val="00564829"/>
    <w:rsid w:val="00564AF3"/>
    <w:rsid w:val="00566975"/>
    <w:rsid w:val="00566E51"/>
    <w:rsid w:val="005677E9"/>
    <w:rsid w:val="00570383"/>
    <w:rsid w:val="00570775"/>
    <w:rsid w:val="00570A52"/>
    <w:rsid w:val="00570F86"/>
    <w:rsid w:val="005719B5"/>
    <w:rsid w:val="00573CB9"/>
    <w:rsid w:val="00574C0D"/>
    <w:rsid w:val="00575456"/>
    <w:rsid w:val="00575C17"/>
    <w:rsid w:val="005762C6"/>
    <w:rsid w:val="0058036E"/>
    <w:rsid w:val="005805E6"/>
    <w:rsid w:val="005819C8"/>
    <w:rsid w:val="005825F0"/>
    <w:rsid w:val="00582BCB"/>
    <w:rsid w:val="00583294"/>
    <w:rsid w:val="005836FB"/>
    <w:rsid w:val="00583C83"/>
    <w:rsid w:val="00586C3F"/>
    <w:rsid w:val="00587515"/>
    <w:rsid w:val="005875A5"/>
    <w:rsid w:val="005879BE"/>
    <w:rsid w:val="00590ADC"/>
    <w:rsid w:val="005923F2"/>
    <w:rsid w:val="00592E95"/>
    <w:rsid w:val="0059319F"/>
    <w:rsid w:val="005939C9"/>
    <w:rsid w:val="005941D8"/>
    <w:rsid w:val="00594929"/>
    <w:rsid w:val="005959D5"/>
    <w:rsid w:val="005A018B"/>
    <w:rsid w:val="005A1649"/>
    <w:rsid w:val="005A1F27"/>
    <w:rsid w:val="005A58D0"/>
    <w:rsid w:val="005B164F"/>
    <w:rsid w:val="005B26B0"/>
    <w:rsid w:val="005B41C2"/>
    <w:rsid w:val="005B42CE"/>
    <w:rsid w:val="005B4834"/>
    <w:rsid w:val="005B4FD1"/>
    <w:rsid w:val="005B773E"/>
    <w:rsid w:val="005C06D4"/>
    <w:rsid w:val="005C2259"/>
    <w:rsid w:val="005C39B0"/>
    <w:rsid w:val="005C419A"/>
    <w:rsid w:val="005C41D6"/>
    <w:rsid w:val="005C5DC4"/>
    <w:rsid w:val="005C62A1"/>
    <w:rsid w:val="005C7482"/>
    <w:rsid w:val="005C7623"/>
    <w:rsid w:val="005C76CF"/>
    <w:rsid w:val="005D547A"/>
    <w:rsid w:val="005D5D6D"/>
    <w:rsid w:val="005D67A7"/>
    <w:rsid w:val="005E3891"/>
    <w:rsid w:val="005E4108"/>
    <w:rsid w:val="005E5024"/>
    <w:rsid w:val="005E57B0"/>
    <w:rsid w:val="005E5837"/>
    <w:rsid w:val="005E63F7"/>
    <w:rsid w:val="005E71A1"/>
    <w:rsid w:val="005E7441"/>
    <w:rsid w:val="005E79BB"/>
    <w:rsid w:val="005F06E5"/>
    <w:rsid w:val="005F0B3E"/>
    <w:rsid w:val="005F14BA"/>
    <w:rsid w:val="005F2DC4"/>
    <w:rsid w:val="005F3858"/>
    <w:rsid w:val="005F6148"/>
    <w:rsid w:val="005F78B6"/>
    <w:rsid w:val="00600553"/>
    <w:rsid w:val="00601BD1"/>
    <w:rsid w:val="00605785"/>
    <w:rsid w:val="00605C4B"/>
    <w:rsid w:val="006061E6"/>
    <w:rsid w:val="0060692A"/>
    <w:rsid w:val="00607C3A"/>
    <w:rsid w:val="00607D55"/>
    <w:rsid w:val="00611064"/>
    <w:rsid w:val="00614976"/>
    <w:rsid w:val="00614DF4"/>
    <w:rsid w:val="00615D58"/>
    <w:rsid w:val="006167D0"/>
    <w:rsid w:val="00616B7E"/>
    <w:rsid w:val="00620CE9"/>
    <w:rsid w:val="006219B2"/>
    <w:rsid w:val="00621EBE"/>
    <w:rsid w:val="0062512A"/>
    <w:rsid w:val="006261BE"/>
    <w:rsid w:val="00626E7A"/>
    <w:rsid w:val="00630F4B"/>
    <w:rsid w:val="006320C6"/>
    <w:rsid w:val="00632576"/>
    <w:rsid w:val="006332ED"/>
    <w:rsid w:val="00633D58"/>
    <w:rsid w:val="006342D7"/>
    <w:rsid w:val="006347C0"/>
    <w:rsid w:val="00637397"/>
    <w:rsid w:val="006378F3"/>
    <w:rsid w:val="00641867"/>
    <w:rsid w:val="00641C82"/>
    <w:rsid w:val="006420CD"/>
    <w:rsid w:val="00643153"/>
    <w:rsid w:val="006440DC"/>
    <w:rsid w:val="006440EA"/>
    <w:rsid w:val="00644898"/>
    <w:rsid w:val="00644B51"/>
    <w:rsid w:val="00647EEB"/>
    <w:rsid w:val="00650648"/>
    <w:rsid w:val="00651907"/>
    <w:rsid w:val="00651B7D"/>
    <w:rsid w:val="00653C39"/>
    <w:rsid w:val="0065515E"/>
    <w:rsid w:val="00655524"/>
    <w:rsid w:val="00657BC0"/>
    <w:rsid w:val="00660717"/>
    <w:rsid w:val="00665414"/>
    <w:rsid w:val="00665428"/>
    <w:rsid w:val="0066770E"/>
    <w:rsid w:val="0067056E"/>
    <w:rsid w:val="00670B5C"/>
    <w:rsid w:val="00670EC2"/>
    <w:rsid w:val="00671281"/>
    <w:rsid w:val="006729C8"/>
    <w:rsid w:val="006742E0"/>
    <w:rsid w:val="0067537F"/>
    <w:rsid w:val="0067567F"/>
    <w:rsid w:val="00676129"/>
    <w:rsid w:val="0067757C"/>
    <w:rsid w:val="006802C5"/>
    <w:rsid w:val="00681AB3"/>
    <w:rsid w:val="00682914"/>
    <w:rsid w:val="00683C83"/>
    <w:rsid w:val="00684040"/>
    <w:rsid w:val="00684578"/>
    <w:rsid w:val="00684901"/>
    <w:rsid w:val="006860C6"/>
    <w:rsid w:val="00687D4D"/>
    <w:rsid w:val="0069030B"/>
    <w:rsid w:val="0069078C"/>
    <w:rsid w:val="00693786"/>
    <w:rsid w:val="00694B7D"/>
    <w:rsid w:val="00695150"/>
    <w:rsid w:val="006954ED"/>
    <w:rsid w:val="00695A8B"/>
    <w:rsid w:val="00696D01"/>
    <w:rsid w:val="00697981"/>
    <w:rsid w:val="006A19E5"/>
    <w:rsid w:val="006A1FB8"/>
    <w:rsid w:val="006A268B"/>
    <w:rsid w:val="006A4C62"/>
    <w:rsid w:val="006A5C5F"/>
    <w:rsid w:val="006A5D34"/>
    <w:rsid w:val="006A60E9"/>
    <w:rsid w:val="006A6573"/>
    <w:rsid w:val="006A6BB1"/>
    <w:rsid w:val="006A6FB0"/>
    <w:rsid w:val="006A75D2"/>
    <w:rsid w:val="006A7EBC"/>
    <w:rsid w:val="006B08A7"/>
    <w:rsid w:val="006B1E78"/>
    <w:rsid w:val="006B1F5A"/>
    <w:rsid w:val="006B2415"/>
    <w:rsid w:val="006B2D87"/>
    <w:rsid w:val="006B365E"/>
    <w:rsid w:val="006B3858"/>
    <w:rsid w:val="006B5508"/>
    <w:rsid w:val="006B6AE7"/>
    <w:rsid w:val="006C3B3A"/>
    <w:rsid w:val="006C4318"/>
    <w:rsid w:val="006C4AB9"/>
    <w:rsid w:val="006C5123"/>
    <w:rsid w:val="006C5D6B"/>
    <w:rsid w:val="006C7D00"/>
    <w:rsid w:val="006D292E"/>
    <w:rsid w:val="006D32C9"/>
    <w:rsid w:val="006D340A"/>
    <w:rsid w:val="006D3AED"/>
    <w:rsid w:val="006D4379"/>
    <w:rsid w:val="006D5318"/>
    <w:rsid w:val="006D5F11"/>
    <w:rsid w:val="006D6288"/>
    <w:rsid w:val="006D6F1E"/>
    <w:rsid w:val="006E0976"/>
    <w:rsid w:val="006E1867"/>
    <w:rsid w:val="006E202F"/>
    <w:rsid w:val="006E3ED9"/>
    <w:rsid w:val="006E4343"/>
    <w:rsid w:val="006E446A"/>
    <w:rsid w:val="006E459A"/>
    <w:rsid w:val="006E46F4"/>
    <w:rsid w:val="006E65A0"/>
    <w:rsid w:val="006E6C84"/>
    <w:rsid w:val="006E7321"/>
    <w:rsid w:val="006E7696"/>
    <w:rsid w:val="006F1529"/>
    <w:rsid w:val="006F2BC4"/>
    <w:rsid w:val="006F2E38"/>
    <w:rsid w:val="006F5631"/>
    <w:rsid w:val="006F5A50"/>
    <w:rsid w:val="00702497"/>
    <w:rsid w:val="00702741"/>
    <w:rsid w:val="00702A6C"/>
    <w:rsid w:val="00702D0E"/>
    <w:rsid w:val="007044B5"/>
    <w:rsid w:val="00705008"/>
    <w:rsid w:val="00705FC0"/>
    <w:rsid w:val="0070639B"/>
    <w:rsid w:val="00706FBC"/>
    <w:rsid w:val="00710762"/>
    <w:rsid w:val="00710771"/>
    <w:rsid w:val="007108FC"/>
    <w:rsid w:val="00711934"/>
    <w:rsid w:val="007125FD"/>
    <w:rsid w:val="00712F87"/>
    <w:rsid w:val="00720CC1"/>
    <w:rsid w:val="007270F3"/>
    <w:rsid w:val="0072733F"/>
    <w:rsid w:val="00730A9B"/>
    <w:rsid w:val="00731A90"/>
    <w:rsid w:val="0073399F"/>
    <w:rsid w:val="00733D8B"/>
    <w:rsid w:val="0073428B"/>
    <w:rsid w:val="00736037"/>
    <w:rsid w:val="00743B69"/>
    <w:rsid w:val="00743CF6"/>
    <w:rsid w:val="00746557"/>
    <w:rsid w:val="007469DF"/>
    <w:rsid w:val="0074762F"/>
    <w:rsid w:val="00747951"/>
    <w:rsid w:val="0075118C"/>
    <w:rsid w:val="007514ED"/>
    <w:rsid w:val="0075179C"/>
    <w:rsid w:val="007523C5"/>
    <w:rsid w:val="00753897"/>
    <w:rsid w:val="007544C6"/>
    <w:rsid w:val="0075453A"/>
    <w:rsid w:val="0075560B"/>
    <w:rsid w:val="0075700F"/>
    <w:rsid w:val="0075711E"/>
    <w:rsid w:val="007602A3"/>
    <w:rsid w:val="007605A4"/>
    <w:rsid w:val="00761523"/>
    <w:rsid w:val="00762A30"/>
    <w:rsid w:val="007632C1"/>
    <w:rsid w:val="007654F0"/>
    <w:rsid w:val="007668BA"/>
    <w:rsid w:val="00767E8A"/>
    <w:rsid w:val="0077082B"/>
    <w:rsid w:val="00770951"/>
    <w:rsid w:val="00771F9F"/>
    <w:rsid w:val="00772DCE"/>
    <w:rsid w:val="0077387E"/>
    <w:rsid w:val="00773D66"/>
    <w:rsid w:val="00776566"/>
    <w:rsid w:val="0077661A"/>
    <w:rsid w:val="00776D29"/>
    <w:rsid w:val="0077732F"/>
    <w:rsid w:val="0078091A"/>
    <w:rsid w:val="0078103A"/>
    <w:rsid w:val="00782F70"/>
    <w:rsid w:val="007832BB"/>
    <w:rsid w:val="00783610"/>
    <w:rsid w:val="0078409C"/>
    <w:rsid w:val="007856A7"/>
    <w:rsid w:val="007857F7"/>
    <w:rsid w:val="00785F51"/>
    <w:rsid w:val="007861DE"/>
    <w:rsid w:val="007865C7"/>
    <w:rsid w:val="00787326"/>
    <w:rsid w:val="00787881"/>
    <w:rsid w:val="00787C81"/>
    <w:rsid w:val="00790586"/>
    <w:rsid w:val="00790C95"/>
    <w:rsid w:val="00791898"/>
    <w:rsid w:val="00794894"/>
    <w:rsid w:val="00795DEF"/>
    <w:rsid w:val="007A057C"/>
    <w:rsid w:val="007A0D49"/>
    <w:rsid w:val="007A1CF2"/>
    <w:rsid w:val="007A2ADB"/>
    <w:rsid w:val="007A30C5"/>
    <w:rsid w:val="007A395B"/>
    <w:rsid w:val="007A4005"/>
    <w:rsid w:val="007A4ADB"/>
    <w:rsid w:val="007A56D4"/>
    <w:rsid w:val="007A592C"/>
    <w:rsid w:val="007B0007"/>
    <w:rsid w:val="007B19BA"/>
    <w:rsid w:val="007B1CCB"/>
    <w:rsid w:val="007B24DE"/>
    <w:rsid w:val="007B25E9"/>
    <w:rsid w:val="007B27C4"/>
    <w:rsid w:val="007B2CBC"/>
    <w:rsid w:val="007B3A6D"/>
    <w:rsid w:val="007B3D94"/>
    <w:rsid w:val="007B50A1"/>
    <w:rsid w:val="007B725B"/>
    <w:rsid w:val="007C01C5"/>
    <w:rsid w:val="007C02FF"/>
    <w:rsid w:val="007C1024"/>
    <w:rsid w:val="007C2365"/>
    <w:rsid w:val="007C449B"/>
    <w:rsid w:val="007C4D90"/>
    <w:rsid w:val="007C57CB"/>
    <w:rsid w:val="007C5879"/>
    <w:rsid w:val="007C5DFF"/>
    <w:rsid w:val="007C6605"/>
    <w:rsid w:val="007D0995"/>
    <w:rsid w:val="007D2434"/>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AF4"/>
    <w:rsid w:val="007F7BA4"/>
    <w:rsid w:val="008003D2"/>
    <w:rsid w:val="00800B7F"/>
    <w:rsid w:val="008051BB"/>
    <w:rsid w:val="00810B8F"/>
    <w:rsid w:val="00810DF7"/>
    <w:rsid w:val="00811460"/>
    <w:rsid w:val="008114EA"/>
    <w:rsid w:val="008115A8"/>
    <w:rsid w:val="00811C2D"/>
    <w:rsid w:val="00812239"/>
    <w:rsid w:val="0081269B"/>
    <w:rsid w:val="008129F9"/>
    <w:rsid w:val="0081316B"/>
    <w:rsid w:val="00814201"/>
    <w:rsid w:val="00814B15"/>
    <w:rsid w:val="00816D42"/>
    <w:rsid w:val="00817D3A"/>
    <w:rsid w:val="00822680"/>
    <w:rsid w:val="00822AE1"/>
    <w:rsid w:val="00823E5D"/>
    <w:rsid w:val="0083072B"/>
    <w:rsid w:val="0083207A"/>
    <w:rsid w:val="00832F32"/>
    <w:rsid w:val="00833A59"/>
    <w:rsid w:val="00834A2C"/>
    <w:rsid w:val="00835A31"/>
    <w:rsid w:val="008367D4"/>
    <w:rsid w:val="0084031A"/>
    <w:rsid w:val="00841FE6"/>
    <w:rsid w:val="008420DE"/>
    <w:rsid w:val="00842604"/>
    <w:rsid w:val="008427B0"/>
    <w:rsid w:val="00843564"/>
    <w:rsid w:val="0084467F"/>
    <w:rsid w:val="00844FCE"/>
    <w:rsid w:val="008471E9"/>
    <w:rsid w:val="00850DDE"/>
    <w:rsid w:val="008518C7"/>
    <w:rsid w:val="008545B1"/>
    <w:rsid w:val="008555F6"/>
    <w:rsid w:val="00860BC0"/>
    <w:rsid w:val="00860F3C"/>
    <w:rsid w:val="00863623"/>
    <w:rsid w:val="00863934"/>
    <w:rsid w:val="00864E9B"/>
    <w:rsid w:val="00865118"/>
    <w:rsid w:val="00866626"/>
    <w:rsid w:val="008676CB"/>
    <w:rsid w:val="00867F02"/>
    <w:rsid w:val="00871871"/>
    <w:rsid w:val="00872120"/>
    <w:rsid w:val="008761D7"/>
    <w:rsid w:val="00876625"/>
    <w:rsid w:val="008803AD"/>
    <w:rsid w:val="00880FA8"/>
    <w:rsid w:val="0088242C"/>
    <w:rsid w:val="00882A73"/>
    <w:rsid w:val="008832A7"/>
    <w:rsid w:val="0088402B"/>
    <w:rsid w:val="008852DF"/>
    <w:rsid w:val="008860BE"/>
    <w:rsid w:val="008863A2"/>
    <w:rsid w:val="00886CE2"/>
    <w:rsid w:val="0089186D"/>
    <w:rsid w:val="00892AF5"/>
    <w:rsid w:val="00892F6C"/>
    <w:rsid w:val="00894264"/>
    <w:rsid w:val="008952AB"/>
    <w:rsid w:val="008967AB"/>
    <w:rsid w:val="00896EFA"/>
    <w:rsid w:val="0089716F"/>
    <w:rsid w:val="008976FA"/>
    <w:rsid w:val="00897DA3"/>
    <w:rsid w:val="008A0559"/>
    <w:rsid w:val="008A1058"/>
    <w:rsid w:val="008A117C"/>
    <w:rsid w:val="008A2FBB"/>
    <w:rsid w:val="008A3D88"/>
    <w:rsid w:val="008A5500"/>
    <w:rsid w:val="008A6486"/>
    <w:rsid w:val="008B0B5D"/>
    <w:rsid w:val="008B1FF2"/>
    <w:rsid w:val="008B222F"/>
    <w:rsid w:val="008B279E"/>
    <w:rsid w:val="008B46B5"/>
    <w:rsid w:val="008B4E69"/>
    <w:rsid w:val="008B5CF1"/>
    <w:rsid w:val="008B68DC"/>
    <w:rsid w:val="008B6A34"/>
    <w:rsid w:val="008B76C8"/>
    <w:rsid w:val="008C0BBF"/>
    <w:rsid w:val="008C135F"/>
    <w:rsid w:val="008C13E8"/>
    <w:rsid w:val="008C22F4"/>
    <w:rsid w:val="008C3C40"/>
    <w:rsid w:val="008C45F4"/>
    <w:rsid w:val="008C4A24"/>
    <w:rsid w:val="008C539A"/>
    <w:rsid w:val="008C5BC6"/>
    <w:rsid w:val="008C5DB2"/>
    <w:rsid w:val="008C65C0"/>
    <w:rsid w:val="008C670D"/>
    <w:rsid w:val="008C6899"/>
    <w:rsid w:val="008C6BF7"/>
    <w:rsid w:val="008C6C53"/>
    <w:rsid w:val="008C6CF7"/>
    <w:rsid w:val="008C6FA2"/>
    <w:rsid w:val="008D0024"/>
    <w:rsid w:val="008D095A"/>
    <w:rsid w:val="008D0B92"/>
    <w:rsid w:val="008D1332"/>
    <w:rsid w:val="008D1629"/>
    <w:rsid w:val="008D18C6"/>
    <w:rsid w:val="008D20A2"/>
    <w:rsid w:val="008D30A4"/>
    <w:rsid w:val="008D5D86"/>
    <w:rsid w:val="008D6C40"/>
    <w:rsid w:val="008D6FCC"/>
    <w:rsid w:val="008D7D46"/>
    <w:rsid w:val="008E181C"/>
    <w:rsid w:val="008E22F3"/>
    <w:rsid w:val="008E2E97"/>
    <w:rsid w:val="008E3D16"/>
    <w:rsid w:val="008E4443"/>
    <w:rsid w:val="008E65D7"/>
    <w:rsid w:val="008F0408"/>
    <w:rsid w:val="008F1165"/>
    <w:rsid w:val="008F1BB8"/>
    <w:rsid w:val="008F2046"/>
    <w:rsid w:val="008F3F46"/>
    <w:rsid w:val="008F54DD"/>
    <w:rsid w:val="008F58AD"/>
    <w:rsid w:val="008F5A49"/>
    <w:rsid w:val="008F7176"/>
    <w:rsid w:val="00901AE3"/>
    <w:rsid w:val="00902ECF"/>
    <w:rsid w:val="009040E2"/>
    <w:rsid w:val="00905674"/>
    <w:rsid w:val="009072AB"/>
    <w:rsid w:val="00907D3F"/>
    <w:rsid w:val="00910844"/>
    <w:rsid w:val="00911C69"/>
    <w:rsid w:val="00913B42"/>
    <w:rsid w:val="00913EFA"/>
    <w:rsid w:val="00914B82"/>
    <w:rsid w:val="00914E72"/>
    <w:rsid w:val="00916657"/>
    <w:rsid w:val="009170E9"/>
    <w:rsid w:val="00917191"/>
    <w:rsid w:val="009202ED"/>
    <w:rsid w:val="009229EA"/>
    <w:rsid w:val="00923DC3"/>
    <w:rsid w:val="00926E8E"/>
    <w:rsid w:val="0092781F"/>
    <w:rsid w:val="0093093F"/>
    <w:rsid w:val="00933B25"/>
    <w:rsid w:val="00933E80"/>
    <w:rsid w:val="009378F3"/>
    <w:rsid w:val="00937AEF"/>
    <w:rsid w:val="00937EFB"/>
    <w:rsid w:val="00940701"/>
    <w:rsid w:val="009408D0"/>
    <w:rsid w:val="00940D0F"/>
    <w:rsid w:val="00941631"/>
    <w:rsid w:val="00941CDB"/>
    <w:rsid w:val="00942FD2"/>
    <w:rsid w:val="0094362F"/>
    <w:rsid w:val="00943ECA"/>
    <w:rsid w:val="00945491"/>
    <w:rsid w:val="009472ED"/>
    <w:rsid w:val="009477A7"/>
    <w:rsid w:val="00952F56"/>
    <w:rsid w:val="00955CAD"/>
    <w:rsid w:val="00955CCF"/>
    <w:rsid w:val="00955F11"/>
    <w:rsid w:val="009608F8"/>
    <w:rsid w:val="00961F3A"/>
    <w:rsid w:val="00967040"/>
    <w:rsid w:val="009673DA"/>
    <w:rsid w:val="00967894"/>
    <w:rsid w:val="00967BF3"/>
    <w:rsid w:val="0097008D"/>
    <w:rsid w:val="0097009C"/>
    <w:rsid w:val="00970206"/>
    <w:rsid w:val="009708BB"/>
    <w:rsid w:val="0097350E"/>
    <w:rsid w:val="009735A4"/>
    <w:rsid w:val="009741F2"/>
    <w:rsid w:val="0097440C"/>
    <w:rsid w:val="0097499D"/>
    <w:rsid w:val="00977050"/>
    <w:rsid w:val="00977A62"/>
    <w:rsid w:val="00977F4B"/>
    <w:rsid w:val="0098070F"/>
    <w:rsid w:val="0098096C"/>
    <w:rsid w:val="00980B18"/>
    <w:rsid w:val="0098108F"/>
    <w:rsid w:val="00981749"/>
    <w:rsid w:val="009821EC"/>
    <w:rsid w:val="009827D9"/>
    <w:rsid w:val="00983D3D"/>
    <w:rsid w:val="00984548"/>
    <w:rsid w:val="00987B36"/>
    <w:rsid w:val="009906EE"/>
    <w:rsid w:val="00991060"/>
    <w:rsid w:val="009910A0"/>
    <w:rsid w:val="009927AB"/>
    <w:rsid w:val="00993F5C"/>
    <w:rsid w:val="009965CD"/>
    <w:rsid w:val="009976A9"/>
    <w:rsid w:val="009A015D"/>
    <w:rsid w:val="009A2981"/>
    <w:rsid w:val="009A3051"/>
    <w:rsid w:val="009A32C1"/>
    <w:rsid w:val="009A472D"/>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0B34"/>
    <w:rsid w:val="009C3B60"/>
    <w:rsid w:val="009C483A"/>
    <w:rsid w:val="009C62AB"/>
    <w:rsid w:val="009D18BA"/>
    <w:rsid w:val="009D1C56"/>
    <w:rsid w:val="009D21F8"/>
    <w:rsid w:val="009D297C"/>
    <w:rsid w:val="009D3555"/>
    <w:rsid w:val="009D476B"/>
    <w:rsid w:val="009D4A95"/>
    <w:rsid w:val="009D68B1"/>
    <w:rsid w:val="009D73BA"/>
    <w:rsid w:val="009D77AA"/>
    <w:rsid w:val="009D7969"/>
    <w:rsid w:val="009D7AC0"/>
    <w:rsid w:val="009D7E71"/>
    <w:rsid w:val="009E030E"/>
    <w:rsid w:val="009E0628"/>
    <w:rsid w:val="009E0C53"/>
    <w:rsid w:val="009E1600"/>
    <w:rsid w:val="009E181F"/>
    <w:rsid w:val="009E39E8"/>
    <w:rsid w:val="009E5083"/>
    <w:rsid w:val="009E52A5"/>
    <w:rsid w:val="009F028C"/>
    <w:rsid w:val="009F1143"/>
    <w:rsid w:val="009F147C"/>
    <w:rsid w:val="009F18D0"/>
    <w:rsid w:val="009F1B0B"/>
    <w:rsid w:val="009F2490"/>
    <w:rsid w:val="009F41C2"/>
    <w:rsid w:val="009F4EA5"/>
    <w:rsid w:val="009F57B6"/>
    <w:rsid w:val="009F7930"/>
    <w:rsid w:val="009F7E85"/>
    <w:rsid w:val="00A00523"/>
    <w:rsid w:val="00A00561"/>
    <w:rsid w:val="00A010AA"/>
    <w:rsid w:val="00A01112"/>
    <w:rsid w:val="00A045A4"/>
    <w:rsid w:val="00A05287"/>
    <w:rsid w:val="00A05B6F"/>
    <w:rsid w:val="00A061AF"/>
    <w:rsid w:val="00A079BF"/>
    <w:rsid w:val="00A117D9"/>
    <w:rsid w:val="00A123AA"/>
    <w:rsid w:val="00A16CBB"/>
    <w:rsid w:val="00A2136C"/>
    <w:rsid w:val="00A2209F"/>
    <w:rsid w:val="00A224E7"/>
    <w:rsid w:val="00A22C7E"/>
    <w:rsid w:val="00A22F26"/>
    <w:rsid w:val="00A22F47"/>
    <w:rsid w:val="00A2303A"/>
    <w:rsid w:val="00A23A45"/>
    <w:rsid w:val="00A24082"/>
    <w:rsid w:val="00A24A51"/>
    <w:rsid w:val="00A2562B"/>
    <w:rsid w:val="00A275E6"/>
    <w:rsid w:val="00A3041B"/>
    <w:rsid w:val="00A30FC1"/>
    <w:rsid w:val="00A322ED"/>
    <w:rsid w:val="00A336A2"/>
    <w:rsid w:val="00A347BC"/>
    <w:rsid w:val="00A348A1"/>
    <w:rsid w:val="00A34BCB"/>
    <w:rsid w:val="00A3568B"/>
    <w:rsid w:val="00A35E38"/>
    <w:rsid w:val="00A36B22"/>
    <w:rsid w:val="00A414E5"/>
    <w:rsid w:val="00A416D7"/>
    <w:rsid w:val="00A42871"/>
    <w:rsid w:val="00A433A8"/>
    <w:rsid w:val="00A43576"/>
    <w:rsid w:val="00A45E8E"/>
    <w:rsid w:val="00A473F2"/>
    <w:rsid w:val="00A507B3"/>
    <w:rsid w:val="00A51F56"/>
    <w:rsid w:val="00A5287F"/>
    <w:rsid w:val="00A542D6"/>
    <w:rsid w:val="00A561C5"/>
    <w:rsid w:val="00A6012E"/>
    <w:rsid w:val="00A61965"/>
    <w:rsid w:val="00A62534"/>
    <w:rsid w:val="00A625A9"/>
    <w:rsid w:val="00A638D3"/>
    <w:rsid w:val="00A63988"/>
    <w:rsid w:val="00A666C5"/>
    <w:rsid w:val="00A672C1"/>
    <w:rsid w:val="00A67C7A"/>
    <w:rsid w:val="00A70561"/>
    <w:rsid w:val="00A724FE"/>
    <w:rsid w:val="00A7288D"/>
    <w:rsid w:val="00A73CEA"/>
    <w:rsid w:val="00A74232"/>
    <w:rsid w:val="00A74585"/>
    <w:rsid w:val="00A74B01"/>
    <w:rsid w:val="00A7599D"/>
    <w:rsid w:val="00A759F6"/>
    <w:rsid w:val="00A776E3"/>
    <w:rsid w:val="00A82194"/>
    <w:rsid w:val="00A82716"/>
    <w:rsid w:val="00A83C42"/>
    <w:rsid w:val="00A84A27"/>
    <w:rsid w:val="00A84AD8"/>
    <w:rsid w:val="00A857FE"/>
    <w:rsid w:val="00A85EDA"/>
    <w:rsid w:val="00A8747E"/>
    <w:rsid w:val="00A94A0A"/>
    <w:rsid w:val="00A959E6"/>
    <w:rsid w:val="00A970B1"/>
    <w:rsid w:val="00A971A7"/>
    <w:rsid w:val="00AA071B"/>
    <w:rsid w:val="00AA0F92"/>
    <w:rsid w:val="00AA1DF7"/>
    <w:rsid w:val="00AA332B"/>
    <w:rsid w:val="00AA5542"/>
    <w:rsid w:val="00AA5DB3"/>
    <w:rsid w:val="00AA6785"/>
    <w:rsid w:val="00AB0160"/>
    <w:rsid w:val="00AB1000"/>
    <w:rsid w:val="00AB14A5"/>
    <w:rsid w:val="00AB17BA"/>
    <w:rsid w:val="00AB1B40"/>
    <w:rsid w:val="00AB1B5D"/>
    <w:rsid w:val="00AB2E99"/>
    <w:rsid w:val="00AB52BA"/>
    <w:rsid w:val="00AB541B"/>
    <w:rsid w:val="00AB5F18"/>
    <w:rsid w:val="00AB63F1"/>
    <w:rsid w:val="00AB6CB9"/>
    <w:rsid w:val="00AB7C7C"/>
    <w:rsid w:val="00AC08BB"/>
    <w:rsid w:val="00AC242B"/>
    <w:rsid w:val="00AC3CEA"/>
    <w:rsid w:val="00AD1B4C"/>
    <w:rsid w:val="00AD25B3"/>
    <w:rsid w:val="00AD3D48"/>
    <w:rsid w:val="00AD6FC8"/>
    <w:rsid w:val="00AD6FE1"/>
    <w:rsid w:val="00AD72D9"/>
    <w:rsid w:val="00AE0BFB"/>
    <w:rsid w:val="00AE0D6B"/>
    <w:rsid w:val="00AE2F7C"/>
    <w:rsid w:val="00AE323E"/>
    <w:rsid w:val="00AE33D4"/>
    <w:rsid w:val="00AE36E9"/>
    <w:rsid w:val="00AE3EE9"/>
    <w:rsid w:val="00AE4B25"/>
    <w:rsid w:val="00AE5353"/>
    <w:rsid w:val="00AE54F0"/>
    <w:rsid w:val="00AE5A4D"/>
    <w:rsid w:val="00AE6931"/>
    <w:rsid w:val="00AE711E"/>
    <w:rsid w:val="00AE7CDC"/>
    <w:rsid w:val="00AF220A"/>
    <w:rsid w:val="00AF2611"/>
    <w:rsid w:val="00AF2A4D"/>
    <w:rsid w:val="00AF5198"/>
    <w:rsid w:val="00AF5BEA"/>
    <w:rsid w:val="00AF67A8"/>
    <w:rsid w:val="00B01320"/>
    <w:rsid w:val="00B0195B"/>
    <w:rsid w:val="00B02635"/>
    <w:rsid w:val="00B04422"/>
    <w:rsid w:val="00B06935"/>
    <w:rsid w:val="00B127CF"/>
    <w:rsid w:val="00B14CA7"/>
    <w:rsid w:val="00B152DF"/>
    <w:rsid w:val="00B16115"/>
    <w:rsid w:val="00B16D59"/>
    <w:rsid w:val="00B17BEB"/>
    <w:rsid w:val="00B207B8"/>
    <w:rsid w:val="00B2327C"/>
    <w:rsid w:val="00B24B9A"/>
    <w:rsid w:val="00B24EBB"/>
    <w:rsid w:val="00B26A54"/>
    <w:rsid w:val="00B26EE5"/>
    <w:rsid w:val="00B31185"/>
    <w:rsid w:val="00B36384"/>
    <w:rsid w:val="00B366A6"/>
    <w:rsid w:val="00B40CB6"/>
    <w:rsid w:val="00B4101B"/>
    <w:rsid w:val="00B41261"/>
    <w:rsid w:val="00B41629"/>
    <w:rsid w:val="00B42C09"/>
    <w:rsid w:val="00B42D61"/>
    <w:rsid w:val="00B432F7"/>
    <w:rsid w:val="00B43487"/>
    <w:rsid w:val="00B44A31"/>
    <w:rsid w:val="00B46410"/>
    <w:rsid w:val="00B46651"/>
    <w:rsid w:val="00B5122C"/>
    <w:rsid w:val="00B52878"/>
    <w:rsid w:val="00B52B50"/>
    <w:rsid w:val="00B55331"/>
    <w:rsid w:val="00B55F62"/>
    <w:rsid w:val="00B56115"/>
    <w:rsid w:val="00B57219"/>
    <w:rsid w:val="00B60FE9"/>
    <w:rsid w:val="00B61468"/>
    <w:rsid w:val="00B632CF"/>
    <w:rsid w:val="00B64D89"/>
    <w:rsid w:val="00B65872"/>
    <w:rsid w:val="00B65C94"/>
    <w:rsid w:val="00B6747A"/>
    <w:rsid w:val="00B7082A"/>
    <w:rsid w:val="00B7432D"/>
    <w:rsid w:val="00B80A02"/>
    <w:rsid w:val="00B821A5"/>
    <w:rsid w:val="00B83D95"/>
    <w:rsid w:val="00B866BD"/>
    <w:rsid w:val="00B86D89"/>
    <w:rsid w:val="00B93135"/>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798"/>
    <w:rsid w:val="00BB07AD"/>
    <w:rsid w:val="00BB0D1D"/>
    <w:rsid w:val="00BB0DDF"/>
    <w:rsid w:val="00BB2D45"/>
    <w:rsid w:val="00BB5C78"/>
    <w:rsid w:val="00BB649B"/>
    <w:rsid w:val="00BB682A"/>
    <w:rsid w:val="00BB72EB"/>
    <w:rsid w:val="00BB7676"/>
    <w:rsid w:val="00BB7882"/>
    <w:rsid w:val="00BB7A79"/>
    <w:rsid w:val="00BC4E4A"/>
    <w:rsid w:val="00BC6228"/>
    <w:rsid w:val="00BC6901"/>
    <w:rsid w:val="00BC7540"/>
    <w:rsid w:val="00BD1D93"/>
    <w:rsid w:val="00BD2563"/>
    <w:rsid w:val="00BD3856"/>
    <w:rsid w:val="00BD3C78"/>
    <w:rsid w:val="00BD4870"/>
    <w:rsid w:val="00BD703E"/>
    <w:rsid w:val="00BD70ED"/>
    <w:rsid w:val="00BE0F9D"/>
    <w:rsid w:val="00BE207E"/>
    <w:rsid w:val="00BE30D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475F"/>
    <w:rsid w:val="00C0571C"/>
    <w:rsid w:val="00C0635F"/>
    <w:rsid w:val="00C06964"/>
    <w:rsid w:val="00C06B83"/>
    <w:rsid w:val="00C07609"/>
    <w:rsid w:val="00C10D1A"/>
    <w:rsid w:val="00C12BA5"/>
    <w:rsid w:val="00C12CA7"/>
    <w:rsid w:val="00C13D1A"/>
    <w:rsid w:val="00C143D4"/>
    <w:rsid w:val="00C163B4"/>
    <w:rsid w:val="00C17BD3"/>
    <w:rsid w:val="00C17C83"/>
    <w:rsid w:val="00C17EA8"/>
    <w:rsid w:val="00C20BD2"/>
    <w:rsid w:val="00C20C02"/>
    <w:rsid w:val="00C23ABB"/>
    <w:rsid w:val="00C2430C"/>
    <w:rsid w:val="00C25088"/>
    <w:rsid w:val="00C25344"/>
    <w:rsid w:val="00C26724"/>
    <w:rsid w:val="00C27588"/>
    <w:rsid w:val="00C27AB7"/>
    <w:rsid w:val="00C27BCD"/>
    <w:rsid w:val="00C30882"/>
    <w:rsid w:val="00C31470"/>
    <w:rsid w:val="00C3150D"/>
    <w:rsid w:val="00C33F3F"/>
    <w:rsid w:val="00C3474E"/>
    <w:rsid w:val="00C34887"/>
    <w:rsid w:val="00C355E9"/>
    <w:rsid w:val="00C36352"/>
    <w:rsid w:val="00C36904"/>
    <w:rsid w:val="00C37CA7"/>
    <w:rsid w:val="00C403DC"/>
    <w:rsid w:val="00C40A64"/>
    <w:rsid w:val="00C4112A"/>
    <w:rsid w:val="00C43E8A"/>
    <w:rsid w:val="00C45113"/>
    <w:rsid w:val="00C45264"/>
    <w:rsid w:val="00C4541F"/>
    <w:rsid w:val="00C45982"/>
    <w:rsid w:val="00C478CD"/>
    <w:rsid w:val="00C47DEA"/>
    <w:rsid w:val="00C51AAF"/>
    <w:rsid w:val="00C520C0"/>
    <w:rsid w:val="00C5231B"/>
    <w:rsid w:val="00C528FC"/>
    <w:rsid w:val="00C529EA"/>
    <w:rsid w:val="00C54FE6"/>
    <w:rsid w:val="00C5520B"/>
    <w:rsid w:val="00C555D2"/>
    <w:rsid w:val="00C55758"/>
    <w:rsid w:val="00C55824"/>
    <w:rsid w:val="00C5669B"/>
    <w:rsid w:val="00C56941"/>
    <w:rsid w:val="00C57E27"/>
    <w:rsid w:val="00C603D6"/>
    <w:rsid w:val="00C60D09"/>
    <w:rsid w:val="00C6236A"/>
    <w:rsid w:val="00C63128"/>
    <w:rsid w:val="00C63417"/>
    <w:rsid w:val="00C63820"/>
    <w:rsid w:val="00C6393C"/>
    <w:rsid w:val="00C644F2"/>
    <w:rsid w:val="00C66AAB"/>
    <w:rsid w:val="00C70747"/>
    <w:rsid w:val="00C712EA"/>
    <w:rsid w:val="00C718F7"/>
    <w:rsid w:val="00C71BC7"/>
    <w:rsid w:val="00C71CBF"/>
    <w:rsid w:val="00C72952"/>
    <w:rsid w:val="00C75E46"/>
    <w:rsid w:val="00C76D2B"/>
    <w:rsid w:val="00C80201"/>
    <w:rsid w:val="00C809AF"/>
    <w:rsid w:val="00C80C27"/>
    <w:rsid w:val="00C84D40"/>
    <w:rsid w:val="00C85061"/>
    <w:rsid w:val="00C861E9"/>
    <w:rsid w:val="00C865B8"/>
    <w:rsid w:val="00C86732"/>
    <w:rsid w:val="00C8726F"/>
    <w:rsid w:val="00C87278"/>
    <w:rsid w:val="00C92F27"/>
    <w:rsid w:val="00C940D5"/>
    <w:rsid w:val="00C94874"/>
    <w:rsid w:val="00C94F09"/>
    <w:rsid w:val="00C94FE0"/>
    <w:rsid w:val="00C962EC"/>
    <w:rsid w:val="00C968A1"/>
    <w:rsid w:val="00CA08FD"/>
    <w:rsid w:val="00CA1D5B"/>
    <w:rsid w:val="00CA218C"/>
    <w:rsid w:val="00CA4106"/>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6051"/>
    <w:rsid w:val="00CB726D"/>
    <w:rsid w:val="00CC0603"/>
    <w:rsid w:val="00CC1AF4"/>
    <w:rsid w:val="00CC3905"/>
    <w:rsid w:val="00CC4A50"/>
    <w:rsid w:val="00CC5AAD"/>
    <w:rsid w:val="00CD0175"/>
    <w:rsid w:val="00CD060B"/>
    <w:rsid w:val="00CD163E"/>
    <w:rsid w:val="00CD3805"/>
    <w:rsid w:val="00CD3AF1"/>
    <w:rsid w:val="00CD3F43"/>
    <w:rsid w:val="00CD57A7"/>
    <w:rsid w:val="00CE0DE7"/>
    <w:rsid w:val="00CE1A51"/>
    <w:rsid w:val="00CE1AEB"/>
    <w:rsid w:val="00CE2055"/>
    <w:rsid w:val="00CE3D10"/>
    <w:rsid w:val="00CE5686"/>
    <w:rsid w:val="00CF0732"/>
    <w:rsid w:val="00CF07E5"/>
    <w:rsid w:val="00CF1527"/>
    <w:rsid w:val="00CF16FC"/>
    <w:rsid w:val="00CF2CF3"/>
    <w:rsid w:val="00CF3E22"/>
    <w:rsid w:val="00CF7A71"/>
    <w:rsid w:val="00D00803"/>
    <w:rsid w:val="00D0082D"/>
    <w:rsid w:val="00D008F4"/>
    <w:rsid w:val="00D00C90"/>
    <w:rsid w:val="00D011E5"/>
    <w:rsid w:val="00D02D6F"/>
    <w:rsid w:val="00D03DA3"/>
    <w:rsid w:val="00D04111"/>
    <w:rsid w:val="00D0435E"/>
    <w:rsid w:val="00D062AC"/>
    <w:rsid w:val="00D07D5D"/>
    <w:rsid w:val="00D07F37"/>
    <w:rsid w:val="00D10C20"/>
    <w:rsid w:val="00D10C2D"/>
    <w:rsid w:val="00D12B52"/>
    <w:rsid w:val="00D12B99"/>
    <w:rsid w:val="00D15CE2"/>
    <w:rsid w:val="00D16425"/>
    <w:rsid w:val="00D20BE6"/>
    <w:rsid w:val="00D218F1"/>
    <w:rsid w:val="00D23265"/>
    <w:rsid w:val="00D23B8C"/>
    <w:rsid w:val="00D23BE4"/>
    <w:rsid w:val="00D24573"/>
    <w:rsid w:val="00D2471E"/>
    <w:rsid w:val="00D248C2"/>
    <w:rsid w:val="00D27D24"/>
    <w:rsid w:val="00D309AC"/>
    <w:rsid w:val="00D30D70"/>
    <w:rsid w:val="00D313C1"/>
    <w:rsid w:val="00D319BF"/>
    <w:rsid w:val="00D3395C"/>
    <w:rsid w:val="00D3465F"/>
    <w:rsid w:val="00D34E63"/>
    <w:rsid w:val="00D36E7D"/>
    <w:rsid w:val="00D40866"/>
    <w:rsid w:val="00D41996"/>
    <w:rsid w:val="00D42904"/>
    <w:rsid w:val="00D440CF"/>
    <w:rsid w:val="00D4484E"/>
    <w:rsid w:val="00D448F4"/>
    <w:rsid w:val="00D4579F"/>
    <w:rsid w:val="00D508ED"/>
    <w:rsid w:val="00D56E30"/>
    <w:rsid w:val="00D61160"/>
    <w:rsid w:val="00D61192"/>
    <w:rsid w:val="00D6242B"/>
    <w:rsid w:val="00D637D8"/>
    <w:rsid w:val="00D6421E"/>
    <w:rsid w:val="00D642D4"/>
    <w:rsid w:val="00D644B1"/>
    <w:rsid w:val="00D658E5"/>
    <w:rsid w:val="00D65D3A"/>
    <w:rsid w:val="00D66641"/>
    <w:rsid w:val="00D704DD"/>
    <w:rsid w:val="00D7094D"/>
    <w:rsid w:val="00D717F0"/>
    <w:rsid w:val="00D76E2A"/>
    <w:rsid w:val="00D81683"/>
    <w:rsid w:val="00D8242B"/>
    <w:rsid w:val="00D83F95"/>
    <w:rsid w:val="00D84BDB"/>
    <w:rsid w:val="00D85FAC"/>
    <w:rsid w:val="00D86D4A"/>
    <w:rsid w:val="00D8739E"/>
    <w:rsid w:val="00D90525"/>
    <w:rsid w:val="00D92727"/>
    <w:rsid w:val="00D92B7C"/>
    <w:rsid w:val="00D92BE6"/>
    <w:rsid w:val="00D92DB0"/>
    <w:rsid w:val="00D93F93"/>
    <w:rsid w:val="00D96C63"/>
    <w:rsid w:val="00D9744C"/>
    <w:rsid w:val="00D97541"/>
    <w:rsid w:val="00DA0652"/>
    <w:rsid w:val="00DA0B05"/>
    <w:rsid w:val="00DA1A75"/>
    <w:rsid w:val="00DA1D45"/>
    <w:rsid w:val="00DA236C"/>
    <w:rsid w:val="00DA5622"/>
    <w:rsid w:val="00DA57D5"/>
    <w:rsid w:val="00DA5ED3"/>
    <w:rsid w:val="00DA627C"/>
    <w:rsid w:val="00DA64EA"/>
    <w:rsid w:val="00DA6F2B"/>
    <w:rsid w:val="00DA77AC"/>
    <w:rsid w:val="00DB03A7"/>
    <w:rsid w:val="00DB1084"/>
    <w:rsid w:val="00DB1504"/>
    <w:rsid w:val="00DB18D3"/>
    <w:rsid w:val="00DB1CCF"/>
    <w:rsid w:val="00DB3855"/>
    <w:rsid w:val="00DB5E75"/>
    <w:rsid w:val="00DB6E7A"/>
    <w:rsid w:val="00DB6EED"/>
    <w:rsid w:val="00DB7529"/>
    <w:rsid w:val="00DC1488"/>
    <w:rsid w:val="00DC1545"/>
    <w:rsid w:val="00DC19B2"/>
    <w:rsid w:val="00DC22AF"/>
    <w:rsid w:val="00DC3947"/>
    <w:rsid w:val="00DC4A4B"/>
    <w:rsid w:val="00DC53FC"/>
    <w:rsid w:val="00DC5624"/>
    <w:rsid w:val="00DC6E05"/>
    <w:rsid w:val="00DC6ED1"/>
    <w:rsid w:val="00DD0252"/>
    <w:rsid w:val="00DD0B3E"/>
    <w:rsid w:val="00DD0BE2"/>
    <w:rsid w:val="00DD0D8B"/>
    <w:rsid w:val="00DD197C"/>
    <w:rsid w:val="00DD258E"/>
    <w:rsid w:val="00DD484A"/>
    <w:rsid w:val="00DD609E"/>
    <w:rsid w:val="00DD67E7"/>
    <w:rsid w:val="00DD7472"/>
    <w:rsid w:val="00DD7552"/>
    <w:rsid w:val="00DD7C41"/>
    <w:rsid w:val="00DE0F8B"/>
    <w:rsid w:val="00DE1733"/>
    <w:rsid w:val="00DE281D"/>
    <w:rsid w:val="00DE4269"/>
    <w:rsid w:val="00DE4F5C"/>
    <w:rsid w:val="00DE7465"/>
    <w:rsid w:val="00DF0F0F"/>
    <w:rsid w:val="00DF1527"/>
    <w:rsid w:val="00DF2FAB"/>
    <w:rsid w:val="00DF3CFE"/>
    <w:rsid w:val="00DF461C"/>
    <w:rsid w:val="00DF4934"/>
    <w:rsid w:val="00DF4D51"/>
    <w:rsid w:val="00DF5EC5"/>
    <w:rsid w:val="00DF5F45"/>
    <w:rsid w:val="00DF7858"/>
    <w:rsid w:val="00E01049"/>
    <w:rsid w:val="00E02FA5"/>
    <w:rsid w:val="00E03D34"/>
    <w:rsid w:val="00E045CF"/>
    <w:rsid w:val="00E04626"/>
    <w:rsid w:val="00E04DE4"/>
    <w:rsid w:val="00E06A6B"/>
    <w:rsid w:val="00E071C0"/>
    <w:rsid w:val="00E13891"/>
    <w:rsid w:val="00E13EB1"/>
    <w:rsid w:val="00E14988"/>
    <w:rsid w:val="00E15E2B"/>
    <w:rsid w:val="00E1645E"/>
    <w:rsid w:val="00E17289"/>
    <w:rsid w:val="00E174D1"/>
    <w:rsid w:val="00E179E2"/>
    <w:rsid w:val="00E203AA"/>
    <w:rsid w:val="00E203CD"/>
    <w:rsid w:val="00E2055D"/>
    <w:rsid w:val="00E20B76"/>
    <w:rsid w:val="00E23028"/>
    <w:rsid w:val="00E23D43"/>
    <w:rsid w:val="00E248C0"/>
    <w:rsid w:val="00E24C55"/>
    <w:rsid w:val="00E25C91"/>
    <w:rsid w:val="00E26162"/>
    <w:rsid w:val="00E26CA8"/>
    <w:rsid w:val="00E316D9"/>
    <w:rsid w:val="00E337E5"/>
    <w:rsid w:val="00E3398B"/>
    <w:rsid w:val="00E35074"/>
    <w:rsid w:val="00E35C92"/>
    <w:rsid w:val="00E36BE0"/>
    <w:rsid w:val="00E4171B"/>
    <w:rsid w:val="00E41D49"/>
    <w:rsid w:val="00E42405"/>
    <w:rsid w:val="00E42F75"/>
    <w:rsid w:val="00E4395C"/>
    <w:rsid w:val="00E455DE"/>
    <w:rsid w:val="00E4579E"/>
    <w:rsid w:val="00E46248"/>
    <w:rsid w:val="00E46A97"/>
    <w:rsid w:val="00E46E4D"/>
    <w:rsid w:val="00E54AF4"/>
    <w:rsid w:val="00E54B2F"/>
    <w:rsid w:val="00E579DB"/>
    <w:rsid w:val="00E57B99"/>
    <w:rsid w:val="00E6074F"/>
    <w:rsid w:val="00E61A84"/>
    <w:rsid w:val="00E62081"/>
    <w:rsid w:val="00E62FBD"/>
    <w:rsid w:val="00E630F0"/>
    <w:rsid w:val="00E633DF"/>
    <w:rsid w:val="00E63B20"/>
    <w:rsid w:val="00E652D7"/>
    <w:rsid w:val="00E65E2A"/>
    <w:rsid w:val="00E65F3C"/>
    <w:rsid w:val="00E7109F"/>
    <w:rsid w:val="00E71A6D"/>
    <w:rsid w:val="00E72288"/>
    <w:rsid w:val="00E724A3"/>
    <w:rsid w:val="00E72834"/>
    <w:rsid w:val="00E730FB"/>
    <w:rsid w:val="00E732F0"/>
    <w:rsid w:val="00E74662"/>
    <w:rsid w:val="00E75CC7"/>
    <w:rsid w:val="00E76232"/>
    <w:rsid w:val="00E7697E"/>
    <w:rsid w:val="00E77323"/>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0923"/>
    <w:rsid w:val="00E93AE7"/>
    <w:rsid w:val="00E93C02"/>
    <w:rsid w:val="00E93C6E"/>
    <w:rsid w:val="00E949DB"/>
    <w:rsid w:val="00E96284"/>
    <w:rsid w:val="00E970AF"/>
    <w:rsid w:val="00E97932"/>
    <w:rsid w:val="00EA090E"/>
    <w:rsid w:val="00EA0AF2"/>
    <w:rsid w:val="00EA2437"/>
    <w:rsid w:val="00EA373C"/>
    <w:rsid w:val="00EA439D"/>
    <w:rsid w:val="00EA6279"/>
    <w:rsid w:val="00EA6698"/>
    <w:rsid w:val="00EA6994"/>
    <w:rsid w:val="00EA7BC2"/>
    <w:rsid w:val="00EB01BA"/>
    <w:rsid w:val="00EB08BA"/>
    <w:rsid w:val="00EB09B3"/>
    <w:rsid w:val="00EB1510"/>
    <w:rsid w:val="00EB2F81"/>
    <w:rsid w:val="00EB3EE1"/>
    <w:rsid w:val="00EB4CBE"/>
    <w:rsid w:val="00EC0D95"/>
    <w:rsid w:val="00EC2102"/>
    <w:rsid w:val="00EC23DC"/>
    <w:rsid w:val="00EC2722"/>
    <w:rsid w:val="00EC3A1F"/>
    <w:rsid w:val="00EC5DE1"/>
    <w:rsid w:val="00EC6AED"/>
    <w:rsid w:val="00EC6EE4"/>
    <w:rsid w:val="00EC765A"/>
    <w:rsid w:val="00EC771A"/>
    <w:rsid w:val="00ED1708"/>
    <w:rsid w:val="00ED5710"/>
    <w:rsid w:val="00ED6B2F"/>
    <w:rsid w:val="00EE09C9"/>
    <w:rsid w:val="00EE0AD8"/>
    <w:rsid w:val="00EE11BF"/>
    <w:rsid w:val="00EE1994"/>
    <w:rsid w:val="00EE35F4"/>
    <w:rsid w:val="00EE3FEE"/>
    <w:rsid w:val="00EE459C"/>
    <w:rsid w:val="00EE4E4C"/>
    <w:rsid w:val="00EE4EC9"/>
    <w:rsid w:val="00EF03A2"/>
    <w:rsid w:val="00EF0643"/>
    <w:rsid w:val="00EF097D"/>
    <w:rsid w:val="00EF1924"/>
    <w:rsid w:val="00EF3148"/>
    <w:rsid w:val="00EF32DD"/>
    <w:rsid w:val="00EF4E6C"/>
    <w:rsid w:val="00EF5475"/>
    <w:rsid w:val="00EF79CB"/>
    <w:rsid w:val="00F0068C"/>
    <w:rsid w:val="00F00841"/>
    <w:rsid w:val="00F00FC9"/>
    <w:rsid w:val="00F027BF"/>
    <w:rsid w:val="00F0335D"/>
    <w:rsid w:val="00F046B3"/>
    <w:rsid w:val="00F051D3"/>
    <w:rsid w:val="00F0573D"/>
    <w:rsid w:val="00F05856"/>
    <w:rsid w:val="00F07028"/>
    <w:rsid w:val="00F076CC"/>
    <w:rsid w:val="00F077E3"/>
    <w:rsid w:val="00F10204"/>
    <w:rsid w:val="00F10642"/>
    <w:rsid w:val="00F11D61"/>
    <w:rsid w:val="00F12DB2"/>
    <w:rsid w:val="00F13A73"/>
    <w:rsid w:val="00F141B8"/>
    <w:rsid w:val="00F150AC"/>
    <w:rsid w:val="00F1673A"/>
    <w:rsid w:val="00F16A4C"/>
    <w:rsid w:val="00F16A4F"/>
    <w:rsid w:val="00F16DD6"/>
    <w:rsid w:val="00F170A2"/>
    <w:rsid w:val="00F1742E"/>
    <w:rsid w:val="00F17C52"/>
    <w:rsid w:val="00F202FF"/>
    <w:rsid w:val="00F20BF5"/>
    <w:rsid w:val="00F21266"/>
    <w:rsid w:val="00F2149B"/>
    <w:rsid w:val="00F21A54"/>
    <w:rsid w:val="00F24E10"/>
    <w:rsid w:val="00F24E91"/>
    <w:rsid w:val="00F2581A"/>
    <w:rsid w:val="00F275C5"/>
    <w:rsid w:val="00F30C03"/>
    <w:rsid w:val="00F33EBA"/>
    <w:rsid w:val="00F34378"/>
    <w:rsid w:val="00F357B2"/>
    <w:rsid w:val="00F35BE5"/>
    <w:rsid w:val="00F37E73"/>
    <w:rsid w:val="00F40194"/>
    <w:rsid w:val="00F418D6"/>
    <w:rsid w:val="00F42792"/>
    <w:rsid w:val="00F47841"/>
    <w:rsid w:val="00F47C5F"/>
    <w:rsid w:val="00F47CE4"/>
    <w:rsid w:val="00F506E1"/>
    <w:rsid w:val="00F52833"/>
    <w:rsid w:val="00F53612"/>
    <w:rsid w:val="00F53DE9"/>
    <w:rsid w:val="00F54C5C"/>
    <w:rsid w:val="00F557ED"/>
    <w:rsid w:val="00F55BF3"/>
    <w:rsid w:val="00F5689E"/>
    <w:rsid w:val="00F57497"/>
    <w:rsid w:val="00F61358"/>
    <w:rsid w:val="00F61D18"/>
    <w:rsid w:val="00F6256F"/>
    <w:rsid w:val="00F64BDE"/>
    <w:rsid w:val="00F65C62"/>
    <w:rsid w:val="00F65E09"/>
    <w:rsid w:val="00F66FA9"/>
    <w:rsid w:val="00F71643"/>
    <w:rsid w:val="00F71FD6"/>
    <w:rsid w:val="00F7278F"/>
    <w:rsid w:val="00F74A34"/>
    <w:rsid w:val="00F756DF"/>
    <w:rsid w:val="00F76103"/>
    <w:rsid w:val="00F81A84"/>
    <w:rsid w:val="00F81EFC"/>
    <w:rsid w:val="00F82A66"/>
    <w:rsid w:val="00F83AF5"/>
    <w:rsid w:val="00F84832"/>
    <w:rsid w:val="00F84B25"/>
    <w:rsid w:val="00F84F25"/>
    <w:rsid w:val="00F850D8"/>
    <w:rsid w:val="00F86221"/>
    <w:rsid w:val="00F86EF9"/>
    <w:rsid w:val="00F87CBE"/>
    <w:rsid w:val="00F90AA9"/>
    <w:rsid w:val="00F9124B"/>
    <w:rsid w:val="00F92F8E"/>
    <w:rsid w:val="00F936E1"/>
    <w:rsid w:val="00F9432B"/>
    <w:rsid w:val="00F94BDA"/>
    <w:rsid w:val="00F952FF"/>
    <w:rsid w:val="00F969BC"/>
    <w:rsid w:val="00F96E7E"/>
    <w:rsid w:val="00F97186"/>
    <w:rsid w:val="00F974AB"/>
    <w:rsid w:val="00FA05AA"/>
    <w:rsid w:val="00FA076E"/>
    <w:rsid w:val="00FA1690"/>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5CBD"/>
    <w:rsid w:val="00FC6FE6"/>
    <w:rsid w:val="00FD0826"/>
    <w:rsid w:val="00FD186F"/>
    <w:rsid w:val="00FD1E29"/>
    <w:rsid w:val="00FD38DA"/>
    <w:rsid w:val="00FD3A4B"/>
    <w:rsid w:val="00FD4098"/>
    <w:rsid w:val="00FD5565"/>
    <w:rsid w:val="00FD6CBD"/>
    <w:rsid w:val="00FE0218"/>
    <w:rsid w:val="00FE064C"/>
    <w:rsid w:val="00FE255A"/>
    <w:rsid w:val="00FE2A37"/>
    <w:rsid w:val="00FE3864"/>
    <w:rsid w:val="00FE4A17"/>
    <w:rsid w:val="00FE5B17"/>
    <w:rsid w:val="00FE5F53"/>
    <w:rsid w:val="00FE7891"/>
    <w:rsid w:val="00FF12E4"/>
    <w:rsid w:val="00FF3F28"/>
    <w:rsid w:val="00FF4A6C"/>
    <w:rsid w:val="00FF4A93"/>
    <w:rsid w:val="00FF6E2B"/>
    <w:rsid w:val="00FF6F19"/>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798"/>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92F6C"/>
    <w:pPr>
      <w:keepNext/>
      <w:keepLines/>
      <w:numPr>
        <w:ilvl w:val="1"/>
        <w:numId w:val="30"/>
      </w:numPr>
      <w:spacing w:before="240" w:after="0"/>
      <w:ind w:left="360"/>
      <w:outlineLvl w:val="1"/>
    </w:pPr>
    <w:rPr>
      <w:rFonts w:eastAsia="Times New Roman" w:cs="Times New Roman"/>
      <w:b/>
      <w:bCs/>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92F6C"/>
    <w:rPr>
      <w:rFonts w:ascii="Times New Roman" w:eastAsia="Times New Roman" w:hAnsi="Times New Roman" w:cs="Times New Roman"/>
      <w:b/>
      <w:bCs/>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09739344">
      <w:bodyDiv w:val="1"/>
      <w:marLeft w:val="0"/>
      <w:marRight w:val="0"/>
      <w:marTop w:val="0"/>
      <w:marBottom w:val="0"/>
      <w:divBdr>
        <w:top w:val="none" w:sz="0" w:space="0" w:color="auto"/>
        <w:left w:val="none" w:sz="0" w:space="0" w:color="auto"/>
        <w:bottom w:val="none" w:sz="0" w:space="0" w:color="auto"/>
        <w:right w:val="none" w:sz="0" w:space="0" w:color="auto"/>
      </w:divBdr>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25509202">
      <w:bodyDiv w:val="1"/>
      <w:marLeft w:val="0"/>
      <w:marRight w:val="0"/>
      <w:marTop w:val="0"/>
      <w:marBottom w:val="0"/>
      <w:divBdr>
        <w:top w:val="none" w:sz="0" w:space="0" w:color="auto"/>
        <w:left w:val="none" w:sz="0" w:space="0" w:color="auto"/>
        <w:bottom w:val="none" w:sz="0" w:space="0" w:color="auto"/>
        <w:right w:val="none" w:sz="0" w:space="0" w:color="auto"/>
      </w:divBdr>
      <w:divsChild>
        <w:div w:id="953291554">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7026864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07574661">
      <w:bodyDiv w:val="1"/>
      <w:marLeft w:val="0"/>
      <w:marRight w:val="0"/>
      <w:marTop w:val="0"/>
      <w:marBottom w:val="0"/>
      <w:divBdr>
        <w:top w:val="none" w:sz="0" w:space="0" w:color="auto"/>
        <w:left w:val="none" w:sz="0" w:space="0" w:color="auto"/>
        <w:bottom w:val="none" w:sz="0" w:space="0" w:color="auto"/>
        <w:right w:val="none" w:sz="0" w:space="0" w:color="auto"/>
      </w:divBdr>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55551103">
      <w:bodyDiv w:val="1"/>
      <w:marLeft w:val="0"/>
      <w:marRight w:val="0"/>
      <w:marTop w:val="0"/>
      <w:marBottom w:val="0"/>
      <w:divBdr>
        <w:top w:val="none" w:sz="0" w:space="0" w:color="auto"/>
        <w:left w:val="none" w:sz="0" w:space="0" w:color="auto"/>
        <w:bottom w:val="none" w:sz="0" w:space="0" w:color="auto"/>
        <w:right w:val="none" w:sz="0" w:space="0" w:color="auto"/>
      </w:divBdr>
      <w:divsChild>
        <w:div w:id="562495876">
          <w:marLeft w:val="0"/>
          <w:marRight w:val="0"/>
          <w:marTop w:val="0"/>
          <w:marBottom w:val="0"/>
          <w:divBdr>
            <w:top w:val="none" w:sz="0" w:space="0" w:color="auto"/>
            <w:left w:val="none" w:sz="0" w:space="0" w:color="auto"/>
            <w:bottom w:val="none" w:sz="0" w:space="0" w:color="auto"/>
            <w:right w:val="none" w:sz="0" w:space="0" w:color="auto"/>
          </w:divBdr>
        </w:div>
      </w:divsChild>
    </w:div>
    <w:div w:id="581066497">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690644569">
      <w:bodyDiv w:val="1"/>
      <w:marLeft w:val="0"/>
      <w:marRight w:val="0"/>
      <w:marTop w:val="0"/>
      <w:marBottom w:val="0"/>
      <w:divBdr>
        <w:top w:val="none" w:sz="0" w:space="0" w:color="auto"/>
        <w:left w:val="none" w:sz="0" w:space="0" w:color="auto"/>
        <w:bottom w:val="none" w:sz="0" w:space="0" w:color="auto"/>
        <w:right w:val="none" w:sz="0" w:space="0" w:color="auto"/>
      </w:divBdr>
      <w:divsChild>
        <w:div w:id="560605044">
          <w:marLeft w:val="0"/>
          <w:marRight w:val="0"/>
          <w:marTop w:val="0"/>
          <w:marBottom w:val="0"/>
          <w:divBdr>
            <w:top w:val="none" w:sz="0" w:space="0" w:color="auto"/>
            <w:left w:val="none" w:sz="0" w:space="0" w:color="auto"/>
            <w:bottom w:val="none" w:sz="0" w:space="0" w:color="auto"/>
            <w:right w:val="none" w:sz="0" w:space="0" w:color="auto"/>
          </w:divBdr>
        </w:div>
      </w:divsChild>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822431454">
      <w:bodyDiv w:val="1"/>
      <w:marLeft w:val="0"/>
      <w:marRight w:val="0"/>
      <w:marTop w:val="0"/>
      <w:marBottom w:val="0"/>
      <w:divBdr>
        <w:top w:val="none" w:sz="0" w:space="0" w:color="auto"/>
        <w:left w:val="none" w:sz="0" w:space="0" w:color="auto"/>
        <w:bottom w:val="none" w:sz="0" w:space="0" w:color="auto"/>
        <w:right w:val="none" w:sz="0" w:space="0" w:color="auto"/>
      </w:divBdr>
      <w:divsChild>
        <w:div w:id="1269242930">
          <w:marLeft w:val="0"/>
          <w:marRight w:val="0"/>
          <w:marTop w:val="0"/>
          <w:marBottom w:val="0"/>
          <w:divBdr>
            <w:top w:val="none" w:sz="0" w:space="0" w:color="auto"/>
            <w:left w:val="none" w:sz="0" w:space="0" w:color="auto"/>
            <w:bottom w:val="none" w:sz="0" w:space="0" w:color="auto"/>
            <w:right w:val="none" w:sz="0" w:space="0" w:color="auto"/>
          </w:divBdr>
        </w:div>
      </w:divsChild>
    </w:div>
    <w:div w:id="996106252">
      <w:bodyDiv w:val="1"/>
      <w:marLeft w:val="0"/>
      <w:marRight w:val="0"/>
      <w:marTop w:val="0"/>
      <w:marBottom w:val="0"/>
      <w:divBdr>
        <w:top w:val="none" w:sz="0" w:space="0" w:color="auto"/>
        <w:left w:val="none" w:sz="0" w:space="0" w:color="auto"/>
        <w:bottom w:val="none" w:sz="0" w:space="0" w:color="auto"/>
        <w:right w:val="none" w:sz="0" w:space="0" w:color="auto"/>
      </w:divBdr>
    </w:div>
    <w:div w:id="1005476797">
      <w:bodyDiv w:val="1"/>
      <w:marLeft w:val="0"/>
      <w:marRight w:val="0"/>
      <w:marTop w:val="0"/>
      <w:marBottom w:val="0"/>
      <w:divBdr>
        <w:top w:val="none" w:sz="0" w:space="0" w:color="auto"/>
        <w:left w:val="none" w:sz="0" w:space="0" w:color="auto"/>
        <w:bottom w:val="none" w:sz="0" w:space="0" w:color="auto"/>
        <w:right w:val="none" w:sz="0" w:space="0" w:color="auto"/>
      </w:divBdr>
      <w:divsChild>
        <w:div w:id="948463925">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89876738">
      <w:bodyDiv w:val="1"/>
      <w:marLeft w:val="0"/>
      <w:marRight w:val="0"/>
      <w:marTop w:val="0"/>
      <w:marBottom w:val="0"/>
      <w:divBdr>
        <w:top w:val="none" w:sz="0" w:space="0" w:color="auto"/>
        <w:left w:val="none" w:sz="0" w:space="0" w:color="auto"/>
        <w:bottom w:val="none" w:sz="0" w:space="0" w:color="auto"/>
        <w:right w:val="none" w:sz="0" w:space="0" w:color="auto"/>
      </w:divBdr>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37728159">
      <w:bodyDiv w:val="1"/>
      <w:marLeft w:val="0"/>
      <w:marRight w:val="0"/>
      <w:marTop w:val="0"/>
      <w:marBottom w:val="0"/>
      <w:divBdr>
        <w:top w:val="none" w:sz="0" w:space="0" w:color="auto"/>
        <w:left w:val="none" w:sz="0" w:space="0" w:color="auto"/>
        <w:bottom w:val="none" w:sz="0" w:space="0" w:color="auto"/>
        <w:right w:val="none" w:sz="0" w:space="0" w:color="auto"/>
      </w:divBdr>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387874851">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47963353">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494831855">
      <w:bodyDiv w:val="1"/>
      <w:marLeft w:val="0"/>
      <w:marRight w:val="0"/>
      <w:marTop w:val="0"/>
      <w:marBottom w:val="0"/>
      <w:divBdr>
        <w:top w:val="none" w:sz="0" w:space="0" w:color="auto"/>
        <w:left w:val="none" w:sz="0" w:space="0" w:color="auto"/>
        <w:bottom w:val="none" w:sz="0" w:space="0" w:color="auto"/>
        <w:right w:val="none" w:sz="0" w:space="0" w:color="auto"/>
      </w:divBdr>
    </w:div>
    <w:div w:id="1570309170">
      <w:bodyDiv w:val="1"/>
      <w:marLeft w:val="0"/>
      <w:marRight w:val="0"/>
      <w:marTop w:val="0"/>
      <w:marBottom w:val="0"/>
      <w:divBdr>
        <w:top w:val="none" w:sz="0" w:space="0" w:color="auto"/>
        <w:left w:val="none" w:sz="0" w:space="0" w:color="auto"/>
        <w:bottom w:val="none" w:sz="0" w:space="0" w:color="auto"/>
        <w:right w:val="none" w:sz="0" w:space="0" w:color="auto"/>
      </w:divBdr>
      <w:divsChild>
        <w:div w:id="1209225731">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583828727">
      <w:bodyDiv w:val="1"/>
      <w:marLeft w:val="0"/>
      <w:marRight w:val="0"/>
      <w:marTop w:val="0"/>
      <w:marBottom w:val="0"/>
      <w:divBdr>
        <w:top w:val="none" w:sz="0" w:space="0" w:color="auto"/>
        <w:left w:val="none" w:sz="0" w:space="0" w:color="auto"/>
        <w:bottom w:val="none" w:sz="0" w:space="0" w:color="auto"/>
        <w:right w:val="none" w:sz="0" w:space="0" w:color="auto"/>
      </w:divBdr>
      <w:divsChild>
        <w:div w:id="2000495094">
          <w:marLeft w:val="0"/>
          <w:marRight w:val="0"/>
          <w:marTop w:val="0"/>
          <w:marBottom w:val="0"/>
          <w:divBdr>
            <w:top w:val="none" w:sz="0" w:space="0" w:color="auto"/>
            <w:left w:val="none" w:sz="0" w:space="0" w:color="auto"/>
            <w:bottom w:val="none" w:sz="0" w:space="0" w:color="auto"/>
            <w:right w:val="none" w:sz="0" w:space="0" w:color="auto"/>
          </w:divBdr>
        </w:div>
      </w:divsChild>
    </w:div>
    <w:div w:id="1595093958">
      <w:bodyDiv w:val="1"/>
      <w:marLeft w:val="0"/>
      <w:marRight w:val="0"/>
      <w:marTop w:val="0"/>
      <w:marBottom w:val="0"/>
      <w:divBdr>
        <w:top w:val="none" w:sz="0" w:space="0" w:color="auto"/>
        <w:left w:val="none" w:sz="0" w:space="0" w:color="auto"/>
        <w:bottom w:val="none" w:sz="0" w:space="0" w:color="auto"/>
        <w:right w:val="none" w:sz="0" w:space="0" w:color="auto"/>
      </w:divBdr>
    </w:div>
    <w:div w:id="1603682709">
      <w:bodyDiv w:val="1"/>
      <w:marLeft w:val="0"/>
      <w:marRight w:val="0"/>
      <w:marTop w:val="0"/>
      <w:marBottom w:val="0"/>
      <w:divBdr>
        <w:top w:val="none" w:sz="0" w:space="0" w:color="auto"/>
        <w:left w:val="none" w:sz="0" w:space="0" w:color="auto"/>
        <w:bottom w:val="none" w:sz="0" w:space="0" w:color="auto"/>
        <w:right w:val="none" w:sz="0" w:space="0" w:color="auto"/>
      </w:divBdr>
      <w:divsChild>
        <w:div w:id="29888412">
          <w:marLeft w:val="0"/>
          <w:marRight w:val="0"/>
          <w:marTop w:val="0"/>
          <w:marBottom w:val="0"/>
          <w:divBdr>
            <w:top w:val="none" w:sz="0" w:space="0" w:color="auto"/>
            <w:left w:val="none" w:sz="0" w:space="0" w:color="auto"/>
            <w:bottom w:val="none" w:sz="0" w:space="0" w:color="auto"/>
            <w:right w:val="none" w:sz="0" w:space="0" w:color="auto"/>
          </w:divBdr>
        </w:div>
      </w:divsChild>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30742241">
      <w:bodyDiv w:val="1"/>
      <w:marLeft w:val="0"/>
      <w:marRight w:val="0"/>
      <w:marTop w:val="0"/>
      <w:marBottom w:val="0"/>
      <w:divBdr>
        <w:top w:val="none" w:sz="0" w:space="0" w:color="auto"/>
        <w:left w:val="none" w:sz="0" w:space="0" w:color="auto"/>
        <w:bottom w:val="none" w:sz="0" w:space="0" w:color="auto"/>
        <w:right w:val="none" w:sz="0" w:space="0" w:color="auto"/>
      </w:divBdr>
      <w:divsChild>
        <w:div w:id="604462119">
          <w:marLeft w:val="0"/>
          <w:marRight w:val="0"/>
          <w:marTop w:val="0"/>
          <w:marBottom w:val="0"/>
          <w:divBdr>
            <w:top w:val="none" w:sz="0" w:space="0" w:color="auto"/>
            <w:left w:val="none" w:sz="0" w:space="0" w:color="auto"/>
            <w:bottom w:val="none" w:sz="0" w:space="0" w:color="auto"/>
            <w:right w:val="none" w:sz="0" w:space="0" w:color="auto"/>
          </w:divBdr>
        </w:div>
      </w:divsChild>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57370592">
      <w:bodyDiv w:val="1"/>
      <w:marLeft w:val="0"/>
      <w:marRight w:val="0"/>
      <w:marTop w:val="0"/>
      <w:marBottom w:val="0"/>
      <w:divBdr>
        <w:top w:val="none" w:sz="0" w:space="0" w:color="auto"/>
        <w:left w:val="none" w:sz="0" w:space="0" w:color="auto"/>
        <w:bottom w:val="none" w:sz="0" w:space="0" w:color="auto"/>
        <w:right w:val="none" w:sz="0" w:space="0" w:color="auto"/>
      </w:divBdr>
      <w:divsChild>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1688871295">
      <w:bodyDiv w:val="1"/>
      <w:marLeft w:val="0"/>
      <w:marRight w:val="0"/>
      <w:marTop w:val="0"/>
      <w:marBottom w:val="0"/>
      <w:divBdr>
        <w:top w:val="none" w:sz="0" w:space="0" w:color="auto"/>
        <w:left w:val="none" w:sz="0" w:space="0" w:color="auto"/>
        <w:bottom w:val="none" w:sz="0" w:space="0" w:color="auto"/>
        <w:right w:val="none" w:sz="0" w:space="0" w:color="auto"/>
      </w:divBdr>
      <w:divsChild>
        <w:div w:id="1476332264">
          <w:marLeft w:val="0"/>
          <w:marRight w:val="0"/>
          <w:marTop w:val="0"/>
          <w:marBottom w:val="0"/>
          <w:divBdr>
            <w:top w:val="none" w:sz="0" w:space="0" w:color="auto"/>
            <w:left w:val="none" w:sz="0" w:space="0" w:color="auto"/>
            <w:bottom w:val="none" w:sz="0" w:space="0" w:color="auto"/>
            <w:right w:val="none" w:sz="0" w:space="0" w:color="auto"/>
          </w:divBdr>
        </w:div>
      </w:divsChild>
    </w:div>
    <w:div w:id="1694770577">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11296271">
      <w:bodyDiv w:val="1"/>
      <w:marLeft w:val="0"/>
      <w:marRight w:val="0"/>
      <w:marTop w:val="0"/>
      <w:marBottom w:val="0"/>
      <w:divBdr>
        <w:top w:val="none" w:sz="0" w:space="0" w:color="auto"/>
        <w:left w:val="none" w:sz="0" w:space="0" w:color="auto"/>
        <w:bottom w:val="none" w:sz="0" w:space="0" w:color="auto"/>
        <w:right w:val="none" w:sz="0" w:space="0" w:color="auto"/>
      </w:divBdr>
      <w:divsChild>
        <w:div w:id="841628355">
          <w:marLeft w:val="0"/>
          <w:marRight w:val="0"/>
          <w:marTop w:val="0"/>
          <w:marBottom w:val="0"/>
          <w:divBdr>
            <w:top w:val="none" w:sz="0" w:space="0" w:color="auto"/>
            <w:left w:val="none" w:sz="0" w:space="0" w:color="auto"/>
            <w:bottom w:val="none" w:sz="0" w:space="0" w:color="auto"/>
            <w:right w:val="none" w:sz="0" w:space="0" w:color="auto"/>
          </w:divBdr>
        </w:div>
      </w:divsChild>
    </w:div>
    <w:div w:id="1741252832">
      <w:bodyDiv w:val="1"/>
      <w:marLeft w:val="0"/>
      <w:marRight w:val="0"/>
      <w:marTop w:val="0"/>
      <w:marBottom w:val="0"/>
      <w:divBdr>
        <w:top w:val="none" w:sz="0" w:space="0" w:color="auto"/>
        <w:left w:val="none" w:sz="0" w:space="0" w:color="auto"/>
        <w:bottom w:val="none" w:sz="0" w:space="0" w:color="auto"/>
        <w:right w:val="none" w:sz="0" w:space="0" w:color="auto"/>
      </w:divBdr>
    </w:div>
    <w:div w:id="1744840607">
      <w:bodyDiv w:val="1"/>
      <w:marLeft w:val="0"/>
      <w:marRight w:val="0"/>
      <w:marTop w:val="0"/>
      <w:marBottom w:val="0"/>
      <w:divBdr>
        <w:top w:val="none" w:sz="0" w:space="0" w:color="auto"/>
        <w:left w:val="none" w:sz="0" w:space="0" w:color="auto"/>
        <w:bottom w:val="none" w:sz="0" w:space="0" w:color="auto"/>
        <w:right w:val="none" w:sz="0" w:space="0" w:color="auto"/>
      </w:divBdr>
    </w:div>
    <w:div w:id="1750694818">
      <w:bodyDiv w:val="1"/>
      <w:marLeft w:val="0"/>
      <w:marRight w:val="0"/>
      <w:marTop w:val="0"/>
      <w:marBottom w:val="0"/>
      <w:divBdr>
        <w:top w:val="none" w:sz="0" w:space="0" w:color="auto"/>
        <w:left w:val="none" w:sz="0" w:space="0" w:color="auto"/>
        <w:bottom w:val="none" w:sz="0" w:space="0" w:color="auto"/>
        <w:right w:val="none" w:sz="0" w:space="0" w:color="auto"/>
      </w:divBdr>
      <w:divsChild>
        <w:div w:id="1727028039">
          <w:marLeft w:val="0"/>
          <w:marRight w:val="0"/>
          <w:marTop w:val="0"/>
          <w:marBottom w:val="0"/>
          <w:divBdr>
            <w:top w:val="none" w:sz="0" w:space="0" w:color="auto"/>
            <w:left w:val="none" w:sz="0" w:space="0" w:color="auto"/>
            <w:bottom w:val="none" w:sz="0" w:space="0" w:color="auto"/>
            <w:right w:val="none" w:sz="0" w:space="0" w:color="auto"/>
          </w:divBdr>
        </w:div>
      </w:divsChild>
    </w:div>
    <w:div w:id="1756974659">
      <w:bodyDiv w:val="1"/>
      <w:marLeft w:val="0"/>
      <w:marRight w:val="0"/>
      <w:marTop w:val="0"/>
      <w:marBottom w:val="0"/>
      <w:divBdr>
        <w:top w:val="none" w:sz="0" w:space="0" w:color="auto"/>
        <w:left w:val="none" w:sz="0" w:space="0" w:color="auto"/>
        <w:bottom w:val="none" w:sz="0" w:space="0" w:color="auto"/>
        <w:right w:val="none" w:sz="0" w:space="0" w:color="auto"/>
      </w:divBdr>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769883519">
      <w:bodyDiv w:val="1"/>
      <w:marLeft w:val="0"/>
      <w:marRight w:val="0"/>
      <w:marTop w:val="0"/>
      <w:marBottom w:val="0"/>
      <w:divBdr>
        <w:top w:val="none" w:sz="0" w:space="0" w:color="auto"/>
        <w:left w:val="none" w:sz="0" w:space="0" w:color="auto"/>
        <w:bottom w:val="none" w:sz="0" w:space="0" w:color="auto"/>
        <w:right w:val="none" w:sz="0" w:space="0" w:color="auto"/>
      </w:divBdr>
      <w:divsChild>
        <w:div w:id="203098819">
          <w:marLeft w:val="0"/>
          <w:marRight w:val="0"/>
          <w:marTop w:val="0"/>
          <w:marBottom w:val="0"/>
          <w:divBdr>
            <w:top w:val="none" w:sz="0" w:space="0" w:color="auto"/>
            <w:left w:val="none" w:sz="0" w:space="0" w:color="auto"/>
            <w:bottom w:val="none" w:sz="0" w:space="0" w:color="auto"/>
            <w:right w:val="none" w:sz="0" w:space="0" w:color="auto"/>
          </w:divBdr>
        </w:div>
      </w:divsChild>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1981381112">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020885432">
      <w:bodyDiv w:val="1"/>
      <w:marLeft w:val="0"/>
      <w:marRight w:val="0"/>
      <w:marTop w:val="0"/>
      <w:marBottom w:val="0"/>
      <w:divBdr>
        <w:top w:val="none" w:sz="0" w:space="0" w:color="auto"/>
        <w:left w:val="none" w:sz="0" w:space="0" w:color="auto"/>
        <w:bottom w:val="none" w:sz="0" w:space="0" w:color="auto"/>
        <w:right w:val="none" w:sz="0" w:space="0" w:color="auto"/>
      </w:divBdr>
      <w:divsChild>
        <w:div w:id="1167132662">
          <w:marLeft w:val="0"/>
          <w:marRight w:val="0"/>
          <w:marTop w:val="0"/>
          <w:marBottom w:val="0"/>
          <w:divBdr>
            <w:top w:val="none" w:sz="0" w:space="0" w:color="auto"/>
            <w:left w:val="none" w:sz="0" w:space="0" w:color="auto"/>
            <w:bottom w:val="none" w:sz="0" w:space="0" w:color="auto"/>
            <w:right w:val="none" w:sz="0" w:space="0" w:color="auto"/>
          </w:divBdr>
        </w:div>
      </w:divsChild>
    </w:div>
    <w:div w:id="2059743666">
      <w:bodyDiv w:val="1"/>
      <w:marLeft w:val="0"/>
      <w:marRight w:val="0"/>
      <w:marTop w:val="0"/>
      <w:marBottom w:val="0"/>
      <w:divBdr>
        <w:top w:val="none" w:sz="0" w:space="0" w:color="auto"/>
        <w:left w:val="none" w:sz="0" w:space="0" w:color="auto"/>
        <w:bottom w:val="none" w:sz="0" w:space="0" w:color="auto"/>
        <w:right w:val="none" w:sz="0" w:space="0" w:color="auto"/>
      </w:divBdr>
      <w:divsChild>
        <w:div w:id="601379512">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7801</TotalTime>
  <Pages>50</Pages>
  <Words>11200</Words>
  <Characters>61602</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2351</cp:revision>
  <dcterms:created xsi:type="dcterms:W3CDTF">2023-08-20T22:37:00Z</dcterms:created>
  <dcterms:modified xsi:type="dcterms:W3CDTF">2023-09-14T02:58:00Z</dcterms:modified>
</cp:coreProperties>
</file>