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01A2CFD9"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w:t>
      </w:r>
      <w:r w:rsidR="00A70561">
        <w:rPr>
          <w:rFonts w:eastAsia="Times New Roman" w:cs="Times New Roman"/>
          <w:b/>
          <w:szCs w:val="24"/>
        </w:rPr>
        <w:t>utilizándo</w:t>
      </w:r>
      <w:r w:rsidRPr="00327E79">
        <w:rPr>
          <w:rFonts w:eastAsia="Times New Roman" w:cs="Times New Roman"/>
          <w:b/>
          <w:szCs w:val="24"/>
        </w:rPr>
        <w:t xml:space="preserve"> Swin Transformer</w:t>
      </w:r>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r w:rsidRPr="00327E79">
        <w:rPr>
          <w:rFonts w:cs="Times New Roman"/>
          <w:szCs w:val="24"/>
        </w:rPr>
        <w:t xml:space="preserve">Maria José Capera Firigua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28584BC0" w:rsidR="00066BB1" w:rsidRPr="00327E79" w:rsidRDefault="00000000" w:rsidP="00811460">
      <w:pPr>
        <w:pStyle w:val="Ttulo1"/>
        <w:numPr>
          <w:ilvl w:val="0"/>
          <w:numId w:val="30"/>
        </w:numPr>
        <w:ind w:left="357" w:hanging="357"/>
        <w:rPr>
          <w:szCs w:val="24"/>
        </w:rPr>
      </w:pPr>
      <w:r w:rsidRPr="00327E79">
        <w:rPr>
          <w:szCs w:val="24"/>
        </w:rPr>
        <w:lastRenderedPageBreak/>
        <w:t>INTRODU</w:t>
      </w:r>
      <w:r w:rsidR="00414862" w:rsidRPr="00327E79">
        <w:rPr>
          <w:szCs w:val="24"/>
        </w:rPr>
        <w:t>CCIÓN</w:t>
      </w:r>
    </w:p>
    <w:p w14:paraId="53CE77FF" w14:textId="00B15B5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técnicas de Deep Learning, particularmente las redes neuronales convolucionales (CNN</w:t>
      </w:r>
      <w:r w:rsidR="002E4916">
        <w:rPr>
          <w:rFonts w:eastAsia="Times New Roman" w:cs="Times New Roman"/>
          <w:szCs w:val="24"/>
        </w:rPr>
        <w:t xml:space="preserve"> por sus siglas en inglés</w:t>
      </w:r>
      <w:r w:rsidRPr="00327E79">
        <w:rPr>
          <w:rFonts w:eastAsia="Times New Roman" w:cs="Times New Roman"/>
          <w:szCs w:val="24"/>
        </w:rPr>
        <w:t xml:space="preserve">),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51007BB"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Este estudio se propone explorar y validar un enfoque innovador mediante la aplicación del "Swin Transformer",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Swin Transformer,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43F29170" w:rsidR="00066BB1" w:rsidRPr="00327E79" w:rsidRDefault="00000000" w:rsidP="00811460">
      <w:pPr>
        <w:pStyle w:val="Ttulo1"/>
        <w:numPr>
          <w:ilvl w:val="0"/>
          <w:numId w:val="30"/>
        </w:numPr>
        <w:ind w:left="357" w:hanging="357"/>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No obstante, el tomate es vulnerable a una amplia variedad de enfermedades causadas por hongos, bacterias, fitoplasmas, virus y viroides (Panno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Sin embargo, estas últimas parecen haber llegado a un punto de estancamiento tras el desarrollo de arquitecturas como ResNet</w:t>
      </w:r>
      <w:r w:rsidR="00F53DE9" w:rsidRPr="00327E79">
        <w:rPr>
          <w:rFonts w:eastAsia="Times New Roman" w:cs="Times New Roman"/>
          <w:szCs w:val="24"/>
        </w:rPr>
        <w:t>,</w:t>
      </w:r>
      <w:r w:rsidRPr="00327E79">
        <w:rPr>
          <w:rFonts w:eastAsia="Times New Roman" w:cs="Times New Roman"/>
          <w:szCs w:val="24"/>
        </w:rPr>
        <w:t xml:space="preserve"> DenseNet</w:t>
      </w:r>
      <w:r w:rsidR="00F53DE9" w:rsidRPr="00327E79">
        <w:rPr>
          <w:rFonts w:eastAsia="Times New Roman" w:cs="Times New Roman"/>
          <w:szCs w:val="24"/>
        </w:rPr>
        <w:t xml:space="preserve"> y EfficientNet</w:t>
      </w:r>
      <w:r w:rsidR="00653C39" w:rsidRPr="00327E79">
        <w:rPr>
          <w:rFonts w:eastAsia="Times New Roman" w:cs="Times New Roman"/>
          <w:szCs w:val="24"/>
        </w:rPr>
        <w:t xml:space="preserve"> (Li, 2020).</w:t>
      </w:r>
    </w:p>
    <w:p w14:paraId="11A5792D" w14:textId="73DB41B8"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 xml:space="preserve">"Swin Transformer",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por computador 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Swin Transformer que supere la precisión de las redes neuronales convolucionales (CNN)?</w:t>
      </w:r>
    </w:p>
    <w:p w14:paraId="31CC9CF6" w14:textId="18C7BBB2" w:rsidR="002B2177" w:rsidRPr="009A5113" w:rsidRDefault="00FB3C68" w:rsidP="009A5113">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se puede construir un dataset</w:t>
      </w:r>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evaluar e interpretar las predicciones del modelo Swin Transformer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(accuracy)</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Swin Transformer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58D3730" w:rsidR="003B250A" w:rsidRDefault="003B250A" w:rsidP="00F81EFC">
      <w:pPr>
        <w:pStyle w:val="Ttulo1"/>
        <w:numPr>
          <w:ilvl w:val="0"/>
          <w:numId w:val="30"/>
        </w:numPr>
        <w:ind w:left="357" w:hanging="357"/>
        <w:rPr>
          <w:szCs w:val="24"/>
        </w:rPr>
      </w:pPr>
      <w:r w:rsidRPr="00327E79">
        <w:rPr>
          <w:szCs w:val="24"/>
        </w:rPr>
        <w:t>OBJE</w:t>
      </w:r>
      <w:r w:rsidR="00FD38DA" w:rsidRPr="00327E79">
        <w:rPr>
          <w:szCs w:val="24"/>
        </w:rPr>
        <w:t>TIVOS</w:t>
      </w:r>
    </w:p>
    <w:p w14:paraId="779FBB70" w14:textId="35801D5C" w:rsidR="003B250A" w:rsidRPr="00327E79" w:rsidRDefault="00FD38DA" w:rsidP="00892F6C">
      <w:pPr>
        <w:pStyle w:val="Ttulo2"/>
      </w:pPr>
      <w:bookmarkStart w:id="3" w:name="_f6dlx77kymqv" w:colFirst="0" w:colLast="0"/>
      <w:bookmarkEnd w:id="3"/>
      <w:r w:rsidRPr="00327E79">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Desarrollar y validar un modelo de detección y clasificación de enfermedades de plantas de tomate utilizando la arquitectura Swin Transformer,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892F6C">
      <w:pPr>
        <w:pStyle w:val="Ttulo2"/>
      </w:pPr>
      <w:bookmarkStart w:id="4" w:name="_d6r42owmwevb" w:colFirst="0" w:colLast="0"/>
      <w:bookmarkEnd w:id="4"/>
      <w:r w:rsidRPr="00327E79">
        <w:t>Objetivos específicos</w:t>
      </w:r>
    </w:p>
    <w:p w14:paraId="359364D7" w14:textId="70D293A2" w:rsidR="00BC6228" w:rsidRPr="00327E79" w:rsidRDefault="004E1D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Construir un dataset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7EED3051" w14:textId="033C5A10" w:rsidR="00252366" w:rsidRPr="00327E79" w:rsidRDefault="00252366"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Evaluar e interpretar las predicciones del modelo Swin Transformer para cada clase.</w:t>
      </w:r>
    </w:p>
    <w:p w14:paraId="17F0C0FF" w14:textId="13D193D3" w:rsidR="00CB4B7B" w:rsidRPr="00327E79" w:rsidRDefault="00A005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 xml:space="preserve">la exactitud (accuracy) </w:t>
      </w:r>
      <w:r w:rsidRPr="00327E79">
        <w:rPr>
          <w:rFonts w:eastAsia="Times New Roman" w:cs="Times New Roman"/>
          <w:szCs w:val="24"/>
        </w:rPr>
        <w:t>del modelo Swin Transformer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7DF88F6"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 xml:space="preserve">Lista de patógenos </w:t>
      </w:r>
      <w:r w:rsidR="006E7696">
        <w:rPr>
          <w:rFonts w:cs="Times New Roman"/>
          <w:szCs w:val="24"/>
        </w:rPr>
        <w:t xml:space="preserve">y enfermedades </w:t>
      </w:r>
      <w:r w:rsidRPr="00327E79">
        <w:rPr>
          <w:rFonts w:cs="Times New Roman"/>
          <w:szCs w:val="24"/>
        </w:rPr>
        <w:t xml:space="preserve">de </w:t>
      </w:r>
      <w:r w:rsidR="006E7696">
        <w:rPr>
          <w:rFonts w:cs="Times New Roman"/>
          <w:szCs w:val="24"/>
        </w:rPr>
        <w:t xml:space="preserve">la </w:t>
      </w:r>
      <w:r w:rsidRPr="00327E79">
        <w:rPr>
          <w:rFonts w:cs="Times New Roman"/>
          <w:szCs w:val="24"/>
        </w:rPr>
        <w:t>planta de tomate</w:t>
      </w:r>
      <w:r w:rsidR="006A6BB1" w:rsidRPr="00327E79">
        <w:rPr>
          <w:rFonts w:cs="Times New Roman"/>
          <w:szCs w:val="24"/>
        </w:rPr>
        <w:t xml:space="preserve"> </w:t>
      </w:r>
      <w:r w:rsidR="006A6BB1" w:rsidRPr="00327E79">
        <w:rPr>
          <w:rFonts w:eastAsia="Times New Roman" w:cs="Times New Roman"/>
          <w:szCs w:val="24"/>
        </w:rPr>
        <w:t>(Panno et al., 2021).</w:t>
      </w:r>
    </w:p>
    <w:p w14:paraId="0E42CEB0" w14:textId="641AEC9D" w:rsidR="00066BB1" w:rsidRPr="00327E79" w:rsidRDefault="006E7696" w:rsidP="00500E8B">
      <w:pPr>
        <w:spacing w:before="240" w:after="0"/>
        <w:jc w:val="center"/>
        <w:rPr>
          <w:rFonts w:eastAsia="Times New Roman" w:cs="Times New Roman"/>
          <w:b/>
          <w:szCs w:val="24"/>
        </w:rPr>
      </w:pPr>
      <w:r>
        <w:rPr>
          <w:rFonts w:cs="Times New Roman"/>
          <w:noProof/>
          <w:szCs w:val="24"/>
        </w:rPr>
        <w:drawing>
          <wp:inline distT="0" distB="0" distL="0" distR="0" wp14:anchorId="73541DB5" wp14:editId="02DFF086">
            <wp:extent cx="5943600" cy="6219825"/>
            <wp:effectExtent l="0" t="0" r="0" b="9525"/>
            <wp:docPr id="11636015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58B46367" w:rsidR="00066BB1" w:rsidRPr="00327E79" w:rsidRDefault="008860BE" w:rsidP="003F41A9">
      <w:pPr>
        <w:pStyle w:val="Ttulo1"/>
        <w:numPr>
          <w:ilvl w:val="0"/>
          <w:numId w:val="30"/>
        </w:numPr>
        <w:ind w:left="357" w:hanging="357"/>
        <w:rPr>
          <w:szCs w:val="24"/>
        </w:rPr>
      </w:pPr>
      <w:bookmarkStart w:id="5" w:name="_r2lsqc1cu1it" w:colFirst="0" w:colLast="0"/>
      <w:bookmarkEnd w:id="5"/>
      <w:r w:rsidRPr="00327E79">
        <w:rPr>
          <w:szCs w:val="24"/>
        </w:rPr>
        <w:lastRenderedPageBreak/>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"Machine Learning Approach towards Tomato Leaf Disease Classification"</w:t>
      </w:r>
      <w:r w:rsidRPr="00327E79">
        <w:rPr>
          <w:rFonts w:eastAsia="Times New Roman" w:cs="Times New Roman"/>
          <w:szCs w:val="24"/>
        </w:rPr>
        <w:t>, Gadade y Kirange, (2020) presentan un enfoque</w:t>
      </w:r>
      <w:r w:rsidR="008B222F" w:rsidRPr="00327E79">
        <w:rPr>
          <w:rFonts w:eastAsia="Times New Roman" w:cs="Times New Roman"/>
          <w:szCs w:val="24"/>
        </w:rPr>
        <w:t xml:space="preserve"> de machine learning</w:t>
      </w:r>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dataset de PlantVillage,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(Gray-Level Co-Occurrence Matrix), Gabor y SURF (Speeded Up Robust Features). Para clasificar </w:t>
      </w:r>
      <w:r w:rsidR="006B3858" w:rsidRPr="00327E79">
        <w:rPr>
          <w:rFonts w:eastAsia="Times New Roman" w:cs="Times New Roman"/>
          <w:szCs w:val="24"/>
        </w:rPr>
        <w:t xml:space="preserve">las </w:t>
      </w:r>
      <w:r w:rsidR="00A22F47" w:rsidRPr="00327E79">
        <w:rPr>
          <w:rFonts w:eastAsia="Times New Roman" w:cs="Times New Roman"/>
          <w:szCs w:val="24"/>
        </w:rPr>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k-Nearest Neighbors (KNN), Naïve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'accuracy' de 0,7339, 'precision' de 0,2525, 'recall' de 0,9492 y 'f1-score' de 0,3989. A pesar de estos resultados, los autores indican que técnicas más avanzadas, como Adaptive Neuro Fuzzy, Neural Networks y algoritmos genéticos, podrían mejorar la clasificación.</w:t>
      </w:r>
    </w:p>
    <w:p w14:paraId="1C705E2D" w14:textId="798CBA18"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machine learning</w:t>
      </w:r>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learning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visión por computadora.</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lastRenderedPageBreak/>
        <w:t xml:space="preserve">En el estudio titulado </w:t>
      </w:r>
      <w:r w:rsidRPr="00327E79">
        <w:rPr>
          <w:rFonts w:eastAsia="Times New Roman" w:cs="Times New Roman"/>
          <w:b/>
          <w:bCs/>
          <w:i/>
          <w:iCs/>
          <w:szCs w:val="24"/>
        </w:rPr>
        <w:t>"ToLeD: Tomato Leaf Disease Detection using Convolution Neural Network"</w:t>
      </w:r>
      <w:r w:rsidRPr="00327E79">
        <w:rPr>
          <w:rFonts w:eastAsia="Times New Roman" w:cs="Times New Roman"/>
          <w:szCs w:val="24"/>
        </w:rPr>
        <w:t xml:space="preserve"> de Mohit Agarwala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r w:rsidR="001F2B30" w:rsidRPr="00327E79">
        <w:rPr>
          <w:rFonts w:eastAsia="Times New Roman" w:cs="Times New Roman"/>
          <w:szCs w:val="24"/>
        </w:rPr>
        <w:t>dataset</w:t>
      </w:r>
      <w:r w:rsidR="009F2490" w:rsidRPr="00327E79">
        <w:rPr>
          <w:rFonts w:eastAsia="Times New Roman" w:cs="Times New Roman"/>
          <w:szCs w:val="24"/>
        </w:rPr>
        <w:t xml:space="preserve"> de Plant Village que contiene imágenes de hojas de tomate afectadas por nueve tipos de enfermedades, además de una clase de hojas sanas. </w:t>
      </w:r>
      <w:r w:rsidR="00FB465C" w:rsidRPr="00327E79">
        <w:rPr>
          <w:rFonts w:eastAsia="Times New Roman" w:cs="Times New Roman"/>
          <w:szCs w:val="24"/>
        </w:rPr>
        <w:t xml:space="preserve">Para equilibrar el dataset,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max-pooling y 2 capas completamente conectadas. Se evaluaron también modelos CNN preentrenados a través de transferencia de aprendizaje, empleando el mismo dataset, con el objetivo de contrastar la eficacia del modelo propuesto. </w:t>
      </w:r>
      <w:r w:rsidR="00474B15" w:rsidRPr="00327E79">
        <w:rPr>
          <w:rFonts w:eastAsia="Times New Roman" w:cs="Times New Roman"/>
          <w:szCs w:val="24"/>
        </w:rPr>
        <w:t>Las métricas resultantes mostraron una precisión en un rango de 76% a 100% para diversas clases, con una precisión promedio de 91.2%. Este rendimiento supera al de modelos preentrenados como VGG16, con una precisión del 77.2%, InceptionV3, con 63.4%, y MobileNet,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El modelo propuesto tiene un número menor de parámetros entrenables comparado al de los modelos preentrenados,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artículo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Deep learning</w:t>
      </w:r>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 xml:space="preserve">la generación de imágenes sintéticas mediante Redes Antagónicas Generativas </w:t>
      </w:r>
      <w:r w:rsidRPr="00327E79">
        <w:rPr>
          <w:rFonts w:eastAsia="Times New Roman" w:cs="Times New Roman"/>
          <w:szCs w:val="24"/>
        </w:rPr>
        <w:lastRenderedPageBreak/>
        <w:t>Condicionales (C-GAN) para extender el dataset</w:t>
      </w:r>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dataset de PlantVillage,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dataset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dataset ampliado. Un análisis comparativo con modelos preentrenados como VGG19, ResNet50, Inception-V3, Xception y MobileNet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estudio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(2021) aborda la identificación y clasificación de enfermedades en hojas de tomate mediante Convolutional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lastRenderedPageBreak/>
        <w:t>El proceso comprende etapas de preprocesamiento, segmentación y clasificación a través de CNN. La arquitectura CNN especificada consta de ocho capas convolucionales, ocho capas de max pooling, tres capas fully connected, con una tasa de dropout de 0.5 y función de activación Relu.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Mobi</w:t>
      </w:r>
      <w:r w:rsidR="002714C5" w:rsidRPr="00327E79">
        <w:rPr>
          <w:rFonts w:eastAsia="Times New Roman" w:cs="Times New Roman"/>
          <w:szCs w:val="24"/>
        </w:rPr>
        <w:t>leN</w:t>
      </w:r>
      <w:r w:rsidRPr="00327E79">
        <w:rPr>
          <w:rFonts w:eastAsia="Times New Roman" w:cs="Times New Roman"/>
          <w:szCs w:val="24"/>
        </w:rPr>
        <w:t xml:space="preserve">et,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"Tomato leaf disease classification using supervised learning techniques: contrasting analysis"</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dataset </w:t>
      </w:r>
      <w:r w:rsidR="00BF176D" w:rsidRPr="00327E79">
        <w:rPr>
          <w:rFonts w:eastAsia="Times New Roman" w:cs="Times New Roman"/>
          <w:szCs w:val="24"/>
        </w:rPr>
        <w:t>de imágenes de tomates del archivo "Plant Village",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K-Nearest Neighbour, Naïve Bayes, Decision Tree, Feed Forward Neural Network, Back Propagation Neural Network, Deep Neural Network, </w:t>
      </w:r>
      <w:r w:rsidR="006A5C5F" w:rsidRPr="00327E79">
        <w:rPr>
          <w:rFonts w:eastAsia="Times New Roman" w:cs="Times New Roman"/>
          <w:szCs w:val="24"/>
        </w:rPr>
        <w:lastRenderedPageBreak/>
        <w:t>Co</w:t>
      </w:r>
      <w:r w:rsidR="00945491" w:rsidRPr="00327E79">
        <w:rPr>
          <w:rFonts w:eastAsia="Times New Roman" w:cs="Times New Roman"/>
          <w:szCs w:val="24"/>
        </w:rPr>
        <w:t>nvolutional</w:t>
      </w:r>
      <w:r w:rsidR="006A5C5F" w:rsidRPr="00327E79">
        <w:rPr>
          <w:rFonts w:eastAsia="Times New Roman" w:cs="Times New Roman"/>
          <w:szCs w:val="24"/>
        </w:rPr>
        <w:t xml:space="preserve"> Neural Network y Multi Kernel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Recall.</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learning.</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"AlexNet Convolutional Neural Network for Disease Detection and Classification of Tomato Leaf"</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AlexNet.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La modificación realizada a la arquitectura de la red AlexNet</w:t>
      </w:r>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recall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w:t>
      </w:r>
      <w:r w:rsidRPr="00327E79">
        <w:rPr>
          <w:rFonts w:eastAsia="Times New Roman" w:cs="Times New Roman"/>
          <w:szCs w:val="24"/>
        </w:rPr>
        <w:lastRenderedPageBreak/>
        <w:t xml:space="preserve">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"BotanicX-AI: Identification of Tomato Leaf Diseases Using an Explanation-Driven Deep-Learning Model"</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El dataset se construye preprocesando las imagenes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técnicas de regularización como dropout</w:t>
      </w:r>
      <w:r w:rsidR="003A5B63" w:rsidRPr="00327E79">
        <w:rPr>
          <w:rFonts w:eastAsia="Times New Roman" w:cs="Times New Roman"/>
          <w:szCs w:val="24"/>
        </w:rPr>
        <w:t xml:space="preserve">. Para incrementar la interpretabilidad del modelo se integran técnicas como GradCAM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preentrenados, </w:t>
      </w:r>
      <w:r w:rsidR="00E732F0" w:rsidRPr="00327E79">
        <w:rPr>
          <w:rFonts w:eastAsia="Times New Roman" w:cs="Times New Roman"/>
          <w:szCs w:val="24"/>
        </w:rPr>
        <w:t xml:space="preserve">como MobileNet (94,00%), Xception (95,32%), VGG16 (93,35%), ResNet50 (96,03%) y DenseNet121 (96,30%). </w:t>
      </w:r>
      <w:r w:rsidR="000113A4" w:rsidRPr="00327E79">
        <w:rPr>
          <w:rFonts w:eastAsia="Times New Roman" w:cs="Times New Roman"/>
          <w:szCs w:val="24"/>
        </w:rPr>
        <w:t xml:space="preserve">Las técnicas de GradCAM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para la clasificación. Aunque se observó que GradCAM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lastRenderedPageBreak/>
        <w:t>Finalmente, los autores recomiendan la consideración de otras técnicas de interpretabilidad, como HiResCAM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Los estudios revisados abordan el problema de la detección y clasificación de enfermedades en hojas de tomate utilizando diversas técnicas que van desde machine learning tradicional hasta deep learning. Los algoritmos de machine learning, como SVM y KNN, muestran métricas de desempeño inferiores a los modelos basados en deep learning. Entre los modelos de deep learning, las Redes Neuronales Convolucionales (CNN) y sus variaciones, como DenseNet121 y EfficientNetB5, muestran métricas superiores en términos de precisión, exactitud y F1-score.</w:t>
      </w:r>
    </w:p>
    <w:p w14:paraId="38AFCE0C" w14:textId="242642B8"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w:t>
      </w:r>
      <w:r w:rsidR="00002C08" w:rsidRPr="00327E79">
        <w:rPr>
          <w:rFonts w:eastAsia="Times New Roman" w:cs="Times New Roman"/>
          <w:szCs w:val="24"/>
        </w:rPr>
        <w:t>una variable por considerar</w:t>
      </w:r>
      <w:r w:rsidRPr="00327E79">
        <w:rPr>
          <w:rFonts w:eastAsia="Times New Roman" w:cs="Times New Roman"/>
          <w:szCs w:val="24"/>
        </w:rPr>
        <w:t xml:space="preserve">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La aplicabilidad en dispositivos móviles y la interpretabilidad del modelo son aspectos que se resaltan en algunos trabajos, evidenciando la importancia de estos factores en aplicaciones prácticas. Las técnicas de explicabilidad como GradCAM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deep learning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w:t>
      </w:r>
      <w:r w:rsidR="000D6D02" w:rsidRPr="00327E79">
        <w:rPr>
          <w:rFonts w:eastAsia="Times New Roman" w:cs="Times New Roman"/>
          <w:szCs w:val="24"/>
        </w:rPr>
        <w:lastRenderedPageBreak/>
        <w:t>investigado la aplicación de arquitecturas de visión transformer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3CCFD184" w:rsidR="00EA373C" w:rsidRPr="00327E79" w:rsidRDefault="00901AE3" w:rsidP="00A2209F">
      <w:pPr>
        <w:pStyle w:val="Ttulo1"/>
        <w:numPr>
          <w:ilvl w:val="0"/>
          <w:numId w:val="30"/>
        </w:numPr>
        <w:ind w:left="357" w:hanging="357"/>
        <w:rPr>
          <w:szCs w:val="24"/>
        </w:rPr>
      </w:pPr>
      <w:r w:rsidRPr="00327E79">
        <w:rPr>
          <w:szCs w:val="24"/>
        </w:rPr>
        <w:lastRenderedPageBreak/>
        <w:t>MARCO TEÓRICO</w:t>
      </w:r>
    </w:p>
    <w:p w14:paraId="3B07FB1F" w14:textId="6505AEFA" w:rsidR="001C78E3" w:rsidRPr="00327E79" w:rsidRDefault="00560496" w:rsidP="00892F6C">
      <w:pPr>
        <w:pStyle w:val="Ttulo2"/>
      </w:pPr>
      <w:r w:rsidRPr="00327E79">
        <w:t xml:space="preserve">Enfermedades </w:t>
      </w:r>
      <w:r w:rsidR="00DC19B2" w:rsidRPr="00327E79">
        <w:t>de</w:t>
      </w:r>
      <w:r w:rsidRPr="00327E79">
        <w:t xml:space="preserve"> la planta de tomate</w:t>
      </w:r>
    </w:p>
    <w:p w14:paraId="6820EF15" w14:textId="4C22C7A7" w:rsidR="009B40D8" w:rsidRPr="009B0D20" w:rsidRDefault="001C78E3" w:rsidP="009B0D20">
      <w:pPr>
        <w:pStyle w:val="Prrafodelista"/>
        <w:numPr>
          <w:ilvl w:val="2"/>
          <w:numId w:val="30"/>
        </w:numPr>
        <w:spacing w:after="0"/>
        <w:ind w:left="709"/>
        <w:rPr>
          <w:rFonts w:eastAsia="Times New Roman" w:cs="Times New Roman"/>
          <w:b/>
          <w:bCs/>
          <w:i/>
          <w:iCs/>
          <w:szCs w:val="24"/>
        </w:rPr>
      </w:pPr>
      <w:r w:rsidRPr="009B0D20">
        <w:rPr>
          <w:rFonts w:eastAsia="Times New Roman" w:cs="Times New Roman"/>
          <w:b/>
          <w:bCs/>
          <w:i/>
          <w:iCs/>
          <w:szCs w:val="24"/>
        </w:rPr>
        <w:t>Definición</w:t>
      </w:r>
    </w:p>
    <w:p w14:paraId="57F92C7C" w14:textId="6E49F7F0" w:rsidR="00BC4E4A" w:rsidRDefault="006A60E9" w:rsidP="00BC7540">
      <w:pPr>
        <w:spacing w:after="0"/>
        <w:ind w:firstLine="720"/>
        <w:rPr>
          <w:rFonts w:eastAsia="Times New Roman" w:cs="Times New Roman"/>
          <w:szCs w:val="24"/>
        </w:rPr>
      </w:pPr>
      <w:r w:rsidRPr="00327E79">
        <w:rPr>
          <w:rFonts w:eastAsia="Times New Roman" w:cs="Times New Roman"/>
          <w:szCs w:val="24"/>
        </w:rPr>
        <w:t xml:space="preserve">Las enfermedades en plantas de tomate son </w:t>
      </w:r>
      <w:r w:rsidR="00787881" w:rsidRPr="00787881">
        <w:rPr>
          <w:rFonts w:eastAsia="Times New Roman" w:cs="Times New Roman"/>
          <w:szCs w:val="24"/>
        </w:rPr>
        <w:t>alteracion</w:t>
      </w:r>
      <w:r w:rsidR="00787881">
        <w:rPr>
          <w:rFonts w:eastAsia="Times New Roman" w:cs="Times New Roman"/>
          <w:szCs w:val="24"/>
        </w:rPr>
        <w:t>es</w:t>
      </w:r>
      <w:r w:rsidR="00787881" w:rsidRPr="00787881">
        <w:rPr>
          <w:rFonts w:eastAsia="Times New Roman" w:cs="Times New Roman"/>
          <w:szCs w:val="24"/>
        </w:rPr>
        <w:t xml:space="preserve"> fisiológica</w:t>
      </w:r>
      <w:r w:rsidR="00787881">
        <w:rPr>
          <w:rFonts w:eastAsia="Times New Roman" w:cs="Times New Roman"/>
          <w:szCs w:val="24"/>
        </w:rPr>
        <w:t>s</w:t>
      </w:r>
      <w:r w:rsidR="00787881" w:rsidRPr="00787881">
        <w:rPr>
          <w:rFonts w:eastAsia="Times New Roman" w:cs="Times New Roman"/>
          <w:szCs w:val="24"/>
        </w:rPr>
        <w:t xml:space="preserve"> o estructural</w:t>
      </w:r>
      <w:r w:rsidR="00787881">
        <w:rPr>
          <w:rFonts w:eastAsia="Times New Roman" w:cs="Times New Roman"/>
          <w:szCs w:val="24"/>
        </w:rPr>
        <w:t>es</w:t>
      </w:r>
      <w:r w:rsidR="00787881" w:rsidRPr="00787881">
        <w:rPr>
          <w:rFonts w:eastAsia="Times New Roman" w:cs="Times New Roman"/>
          <w:szCs w:val="24"/>
        </w:rPr>
        <w:t xml:space="preserve"> de la planta </w:t>
      </w:r>
      <w:r w:rsidRPr="00327E79">
        <w:rPr>
          <w:rFonts w:eastAsia="Times New Roman" w:cs="Times New Roman"/>
          <w:szCs w:val="24"/>
        </w:rPr>
        <w:t>originad</w:t>
      </w:r>
      <w:r w:rsidR="00095AB1">
        <w:rPr>
          <w:rFonts w:eastAsia="Times New Roman" w:cs="Times New Roman"/>
          <w:szCs w:val="24"/>
        </w:rPr>
        <w:t>a</w:t>
      </w:r>
      <w:r w:rsidRPr="00327E79">
        <w:rPr>
          <w:rFonts w:eastAsia="Times New Roman" w:cs="Times New Roman"/>
          <w:szCs w:val="24"/>
        </w:rPr>
        <w:t>s por entidades biológicas conocidas como patógenos</w:t>
      </w:r>
      <w:r w:rsidR="00FD3A4B">
        <w:rPr>
          <w:rFonts w:eastAsia="Times New Roman" w:cs="Times New Roman"/>
          <w:szCs w:val="24"/>
        </w:rPr>
        <w:t xml:space="preserve"> y </w:t>
      </w:r>
      <w:r w:rsidR="00FD3A4B" w:rsidRPr="00FD3A4B">
        <w:rPr>
          <w:rFonts w:eastAsia="Times New Roman" w:cs="Times New Roman"/>
          <w:szCs w:val="24"/>
        </w:rPr>
        <w:t>que afect</w:t>
      </w:r>
      <w:r w:rsidR="00FD3A4B">
        <w:rPr>
          <w:rFonts w:eastAsia="Times New Roman" w:cs="Times New Roman"/>
          <w:szCs w:val="24"/>
        </w:rPr>
        <w:t>an</w:t>
      </w:r>
      <w:r w:rsidR="00FD3A4B" w:rsidRPr="00FD3A4B">
        <w:rPr>
          <w:rFonts w:eastAsia="Times New Roman" w:cs="Times New Roman"/>
          <w:szCs w:val="24"/>
        </w:rPr>
        <w:t xml:space="preserve"> negativamente la salud o el rendimiento de la planta</w:t>
      </w:r>
      <w:r w:rsidRPr="00327E79">
        <w:rPr>
          <w:rFonts w:eastAsia="Times New Roman" w:cs="Times New Roman"/>
          <w:szCs w:val="24"/>
        </w:rPr>
        <w:t>.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r w:rsidR="00C3474E" w:rsidRPr="00327E79">
        <w:rPr>
          <w:rFonts w:eastAsia="Times New Roman" w:cs="Times New Roman"/>
          <w:szCs w:val="24"/>
        </w:rPr>
        <w:t>sobrefertilización</w:t>
      </w:r>
      <w:r w:rsidRPr="00327E79">
        <w:rPr>
          <w:rFonts w:eastAsia="Times New Roman" w:cs="Times New Roman"/>
          <w:szCs w:val="24"/>
        </w:rPr>
        <w:t>, salinidad del suelo</w:t>
      </w:r>
      <w:r w:rsidR="00200999">
        <w:rPr>
          <w:rFonts w:eastAsia="Times New Roman" w:cs="Times New Roman"/>
          <w:szCs w:val="24"/>
        </w:rPr>
        <w:t xml:space="preserve">, </w:t>
      </w:r>
      <w:r w:rsidR="00BD2563">
        <w:rPr>
          <w:rFonts w:eastAsia="Times New Roman" w:cs="Times New Roman"/>
          <w:szCs w:val="24"/>
        </w:rPr>
        <w:t xml:space="preserve">uso </w:t>
      </w:r>
      <w:r w:rsidR="00BD2563">
        <w:t>excesivo de pesticidas</w:t>
      </w:r>
      <w:r w:rsidR="00BD2563">
        <w:rPr>
          <w:rFonts w:eastAsia="Times New Roman" w:cs="Times New Roman"/>
          <w:szCs w:val="24"/>
        </w:rPr>
        <w:t xml:space="preserve">, </w:t>
      </w:r>
      <w:r w:rsidR="00200999">
        <w:rPr>
          <w:rFonts w:eastAsia="Times New Roman" w:cs="Times New Roman"/>
          <w:szCs w:val="24"/>
        </w:rPr>
        <w:t>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766149AE" w:rsidR="00AE323E" w:rsidRDefault="00AE323E" w:rsidP="00194FEB">
      <w:pPr>
        <w:pStyle w:val="Ttulo3"/>
      </w:pPr>
      <w:r>
        <w:t>Enfermedades más comunes en la planta de tomate</w:t>
      </w:r>
    </w:p>
    <w:p w14:paraId="05E2C039" w14:textId="6EDB7755" w:rsidR="00304AC0" w:rsidRPr="007D0995" w:rsidRDefault="006E202F" w:rsidP="000C1581">
      <w:pPr>
        <w:ind w:firstLine="360"/>
      </w:pPr>
      <w:r w:rsidRPr="006E202F">
        <w:t xml:space="preserve">Las enfermedades en tomates pueden ser causadas por una variedad de patógenos, incluidos hongos, bacterias, fitoplasmas, virus y viroides (Panno et al., 2021). </w:t>
      </w:r>
      <w:r w:rsidR="00304AC0" w:rsidRPr="007D0995">
        <w:t>Según Corrales Paredes (2021), a nivel mundial existen más de 200 patógenos que afectan a las plantas de tomate.</w:t>
      </w:r>
      <w:r w:rsidR="00304AC0">
        <w:t xml:space="preserve"> Los de mayor importancia son Alternaria solani causante del tizón temprano, Phytophthora infestans causante del tizón tardío, Fusarium oxysporum y Ralstonia solanacearum causantes de marchitamiento y las enfermedades virales.</w:t>
      </w:r>
    </w:p>
    <w:p w14:paraId="7F9A5E77" w14:textId="6A5639F4" w:rsidR="00C71BC7" w:rsidRDefault="006E202F" w:rsidP="00C71BC7">
      <w:pPr>
        <w:ind w:firstLine="360"/>
      </w:pPr>
      <w:r w:rsidRPr="006E202F">
        <w:t>Algunas de las enfermedades más comunes que afectan a los tomates en la región del Mediterráneo incluyen</w:t>
      </w:r>
      <w:r w:rsidR="00516476" w:rsidRPr="00516476">
        <w:t xml:space="preserve"> el tizón temprano provocado por Alternaria solani, la mancha </w:t>
      </w:r>
      <w:r w:rsidR="00410A3C">
        <w:t>foliar por</w:t>
      </w:r>
      <w:r w:rsidR="00516476" w:rsidRPr="00516476">
        <w:t xml:space="preserve"> septoria por Septoria lycopersici, el moho gris por Botrytis cinerea, así como el marchitamiento y </w:t>
      </w:r>
      <w:r w:rsidR="00516476" w:rsidRPr="00516476">
        <w:lastRenderedPageBreak/>
        <w:t>la p</w:t>
      </w:r>
      <w:r w:rsidR="00264511">
        <w:t>utrefacción</w:t>
      </w:r>
      <w:r w:rsidR="00516476" w:rsidRPr="00516476">
        <w:t xml:space="preserve"> de la raíz y la corona causados por Fusarium oxysporum. Además</w:t>
      </w:r>
      <w:r w:rsidR="0027625A">
        <w:t xml:space="preserve"> del</w:t>
      </w:r>
      <w:r w:rsidR="00516476" w:rsidRPr="00516476">
        <w:t xml:space="preserve"> Verticillium dahliae </w:t>
      </w:r>
      <w:r w:rsidR="0027625A">
        <w:t xml:space="preserve">que </w:t>
      </w:r>
      <w:r w:rsidR="00516476" w:rsidRPr="00516476">
        <w:t xml:space="preserve">es el agente causal del marchitamiento </w:t>
      </w:r>
      <w:r w:rsidR="00C71BC7">
        <w:t>por vercitilum</w:t>
      </w:r>
      <w:r w:rsidR="00516476" w:rsidRPr="00516476">
        <w:t>.</w:t>
      </w:r>
    </w:p>
    <w:p w14:paraId="6B174E82" w14:textId="42F2737C" w:rsidR="002F12E8" w:rsidRPr="00516476" w:rsidRDefault="00516476" w:rsidP="00967894">
      <w:pPr>
        <w:ind w:firstLine="360"/>
      </w:pPr>
      <w:r w:rsidRPr="00516476">
        <w:t xml:space="preserve">En cuanto a las enfermedades bacterianas, Clavibacter michiganensis provoca el cancro bacteriano y Pseudomonas syringae causa </w:t>
      </w:r>
      <w:r w:rsidR="00F1673A">
        <w:t xml:space="preserve">la mancha </w:t>
      </w:r>
      <w:r w:rsidRPr="00516476">
        <w:t>bacterian</w:t>
      </w:r>
      <w:r w:rsidR="00F1673A">
        <w:t>a</w:t>
      </w:r>
      <w:r w:rsidRPr="00516476">
        <w:t xml:space="preserve">. Candidatus Phytoplasma solani es responsable de la enfermedad conocida como Stolbur. </w:t>
      </w:r>
      <w:r w:rsidR="00E36BE0" w:rsidRPr="00E36BE0">
        <w:t>Diversos virus, como Tomato spotted wilt virus, Cucumber mosaic virus, Tomato yellow leaf curl virus y Tomato yellow leaf curl Sardinia virus, están asociados con enfermedades como la marchitez manchada del tomate, el rizado amarillo de las hojas y el mosaico del tomate.</w:t>
      </w:r>
      <w:r w:rsidR="00967894">
        <w:t xml:space="preserve"> </w:t>
      </w:r>
      <w:r w:rsidRPr="00516476">
        <w:t>Viroides como Potato spindle tuber viroid causan el síndrome de crecimiento excesivo o "bunchy top".</w:t>
      </w:r>
    </w:p>
    <w:p w14:paraId="0247A523" w14:textId="7DEBC338" w:rsidR="007D0995" w:rsidRDefault="00695A8B" w:rsidP="005B773E">
      <w:pPr>
        <w:ind w:firstLine="360"/>
      </w:pPr>
      <w:r w:rsidRPr="00695A8B">
        <w:t xml:space="preserve">Blanchard (2011) indica que en regiones tropicales las patologías bacterianas en tomates incluyen sarna bacteriana originada por diversas especies de Xanthomonas y moteado originado por Pseudomonas tomato. Asimismo, en estas regiones, se registran virus como Tomato yellow curl virus (TYLCV) transmitidos por </w:t>
      </w:r>
      <w:r w:rsidR="00355E0E">
        <w:t xml:space="preserve">la mosca </w:t>
      </w:r>
      <w:r w:rsidRPr="00695A8B">
        <w:t xml:space="preserve">Bemisia tabaci. En contextos tropicales húmedos, el marchitamiento bacteriano generado por Ralstonia solanacearum es común. En regiones tanto templadas como tropicales, Tomato spotted wilt virus (TSWV) y Pepino mosaic virus (PepMV) impactan en el cultivo de tomates. </w:t>
      </w:r>
      <w:r w:rsidR="00124A24" w:rsidRPr="00695A8B">
        <w:t>Con relación a</w:t>
      </w:r>
      <w:r w:rsidRPr="00695A8B">
        <w:t xml:space="preserve"> las enfermedades fúngicas, se registran patologías causadas por Phytophthora infestans, Alternaria tomatophila, Verticillium dahliae y Fusarium oxysporum</w:t>
      </w:r>
      <w:r w:rsidR="007D0995" w:rsidRPr="007D0995">
        <w:t xml:space="preserve">. Otros agentes patogénicos </w:t>
      </w:r>
      <w:r w:rsidR="006B2415">
        <w:t xml:space="preserve">relevantes </w:t>
      </w:r>
      <w:r w:rsidR="00EE4E4C">
        <w:t xml:space="preserve">del tomate </w:t>
      </w:r>
      <w:r w:rsidR="007D0995" w:rsidRPr="007D0995">
        <w:t>incluyen nematodos</w:t>
      </w:r>
      <w:r w:rsidR="00475A04">
        <w:t>,</w:t>
      </w:r>
      <w:r w:rsidR="007D0995" w:rsidRPr="007D0995">
        <w:t xml:space="preserve"> insectos y ácaros</w:t>
      </w:r>
      <w:r w:rsidR="00A776E3">
        <w:t xml:space="preserve"> </w:t>
      </w:r>
      <w:r w:rsidR="00A776E3" w:rsidRPr="006E202F">
        <w:t>(Panno et al., 2021)</w:t>
      </w:r>
      <w:r w:rsidR="007D0995" w:rsidRPr="007D0995">
        <w:t>.</w:t>
      </w:r>
    </w:p>
    <w:p w14:paraId="000379B6" w14:textId="77777777" w:rsidR="00AC3CEA" w:rsidRPr="007D0995" w:rsidRDefault="00AC3CEA" w:rsidP="005B773E">
      <w:pPr>
        <w:ind w:firstLine="360"/>
      </w:pPr>
    </w:p>
    <w:p w14:paraId="538638F8" w14:textId="77777777" w:rsidR="00F756DF" w:rsidRDefault="00F756DF" w:rsidP="00194FEB">
      <w:pPr>
        <w:pStyle w:val="Ttulo3"/>
      </w:pPr>
      <w:r>
        <w:lastRenderedPageBreak/>
        <w:t>Síntomas</w:t>
      </w:r>
    </w:p>
    <w:p w14:paraId="5F445FE7" w14:textId="6F95D616" w:rsidR="00F756DF" w:rsidRDefault="00F756DF" w:rsidP="00F756DF">
      <w:pPr>
        <w:ind w:firstLine="720"/>
      </w:pPr>
      <w:r w:rsidRPr="00C718F7">
        <w:t xml:space="preserve">Los síntomas de las enfermedades </w:t>
      </w:r>
      <w:r w:rsidR="007B24DE">
        <w:t>de la planta</w:t>
      </w:r>
      <w:r w:rsidRPr="00C718F7">
        <w:t xml:space="preserve">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w:t>
      </w:r>
      <w:r w:rsidR="005F14BA">
        <w:t>hongos</w:t>
      </w:r>
      <w:r w:rsidRPr="00C718F7">
        <w:t xml:space="preserve">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(Blancard, 2011</w:t>
      </w:r>
      <w:r w:rsidR="008C65C0">
        <w:t xml:space="preserve">; </w:t>
      </w:r>
      <w:r w:rsidR="008C65C0" w:rsidRPr="006E202F">
        <w:t>Panno et al., 2021</w:t>
      </w:r>
      <w:r w:rsidRPr="00D637D8">
        <w:t>)</w:t>
      </w:r>
      <w:r>
        <w:t>.</w:t>
      </w:r>
    </w:p>
    <w:p w14:paraId="363E4916" w14:textId="34FE312D" w:rsidR="00DC22AF" w:rsidRPr="00DC22AF" w:rsidRDefault="00DC22AF" w:rsidP="00DC22AF">
      <w:pPr>
        <w:ind w:firstLine="720"/>
      </w:pPr>
      <w:r w:rsidRPr="00DC22AF">
        <w:t xml:space="preserve">Las enfermedades que afectan la planta de tomate se pueden categorizar según los síntomas que manifiestan. </w:t>
      </w:r>
      <w:r w:rsidR="001676EB">
        <w:t>El tizón temprano</w:t>
      </w:r>
      <w:r w:rsidRPr="00DC22AF">
        <w:t xml:space="preserve"> y </w:t>
      </w:r>
      <w:r w:rsidR="001676EB">
        <w:t>la mancha foliar por septoria</w:t>
      </w:r>
      <w:r w:rsidRPr="00DC22AF">
        <w:t xml:space="preserve"> comparten características como defoliación y lesiones necróticas en diferentes partes de la planta. </w:t>
      </w:r>
      <w:r w:rsidR="00C968A1">
        <w:t>El m</w:t>
      </w:r>
      <w:r w:rsidR="001D248F">
        <w:t>architamiento por f</w:t>
      </w:r>
      <w:r w:rsidRPr="00DC22AF">
        <w:t xml:space="preserve">usarium, </w:t>
      </w:r>
      <w:r w:rsidR="00DA5622" w:rsidRPr="00516476">
        <w:t>p</w:t>
      </w:r>
      <w:r w:rsidR="00DA5622">
        <w:t>utrefacción</w:t>
      </w:r>
      <w:r w:rsidR="00DA5622" w:rsidRPr="00516476">
        <w:t xml:space="preserve"> de la raíz y la corona</w:t>
      </w:r>
      <w:r w:rsidRPr="00DC22AF">
        <w:t xml:space="preserve"> y</w:t>
      </w:r>
      <w:r w:rsidR="001D248F">
        <w:t xml:space="preserve"> marchitamiento por v</w:t>
      </w:r>
      <w:r w:rsidRPr="00DC22AF">
        <w:t xml:space="preserve">erticillium </w:t>
      </w:r>
      <w:r w:rsidR="008D18C6">
        <w:t xml:space="preserve">como su nombre lo indica presentan </w:t>
      </w:r>
      <w:r w:rsidRPr="00DC22AF">
        <w:t>síntomas</w:t>
      </w:r>
      <w:r w:rsidR="00C968A1">
        <w:t xml:space="preserve"> de</w:t>
      </w:r>
      <w:r w:rsidRPr="00DC22AF">
        <w:t xml:space="preserve"> marchitamiento y pardeamiento vascular. </w:t>
      </w:r>
      <w:r w:rsidR="00F94BDA">
        <w:t>El moho gris</w:t>
      </w:r>
      <w:r w:rsidRPr="00DC22AF">
        <w:t xml:space="preserve"> se distingue por síntomas como podredumbre blanda y encharcamiento de tejidos.</w:t>
      </w:r>
    </w:p>
    <w:p w14:paraId="0E869B06" w14:textId="6F853630" w:rsidR="00DC22AF" w:rsidRPr="00DC22AF" w:rsidRDefault="007A057C" w:rsidP="00200938">
      <w:pPr>
        <w:ind w:firstLine="720"/>
      </w:pPr>
      <w:r>
        <w:t xml:space="preserve">El </w:t>
      </w:r>
      <w:bookmarkStart w:id="13" w:name="_Hlk145280196"/>
      <w:r w:rsidR="00453524">
        <w:t>cancro y la mancha bacterianos</w:t>
      </w:r>
      <w:r w:rsidR="00DC22AF" w:rsidRPr="00DC22AF">
        <w:t xml:space="preserve"> </w:t>
      </w:r>
      <w:bookmarkEnd w:id="13"/>
      <w:r w:rsidR="00DC22AF" w:rsidRPr="00DC22AF">
        <w:t>muestran lesiones en diferentes partes de la planta y</w:t>
      </w:r>
      <w:r w:rsidR="001C2B67">
        <w:t xml:space="preserve"> </w:t>
      </w:r>
      <w:r w:rsidR="00DC22AF" w:rsidRPr="00DC22AF">
        <w:t xml:space="preserve">enrollamiento de las hojas en el caso de </w:t>
      </w:r>
      <w:r w:rsidR="0039350F">
        <w:t>la mancha bacteriana</w:t>
      </w:r>
      <w:r w:rsidR="00DC22AF" w:rsidRPr="00DC22AF">
        <w:t>. Stolbur phytoplasma, Tomato yellow leaf curl virus y Tomato brown rugose fruit virus presentan síntomas como amarilleamiento y atrofia o escasez de hojas.</w:t>
      </w:r>
    </w:p>
    <w:p w14:paraId="5CF5FA56" w14:textId="7526BF11" w:rsidR="00DC22AF" w:rsidRPr="00DC22AF" w:rsidRDefault="00DC22AF" w:rsidP="001E429B">
      <w:pPr>
        <w:ind w:firstLine="720"/>
      </w:pPr>
      <w:r w:rsidRPr="00DC22AF">
        <w:t xml:space="preserve">Tomato spotted wilt virus, Parietaria mottle virus y Cucumber mosaic virus incluyen síntomas de deformación foliar y lesiones necróticas. Tomato mosaic virus y Pepino mosaic virus se caracterizan por síntomas como moteado de hojas y deformación de los frutos. Potato spindle </w:t>
      </w:r>
      <w:r w:rsidRPr="00DC22AF">
        <w:lastRenderedPageBreak/>
        <w:t>tuber viroid manifiesta una variedad de síntomas, incluyendo retraso del crecimiento y deformidad de los frutos</w:t>
      </w:r>
      <w:r w:rsidR="001E429B">
        <w:t xml:space="preserve"> (</w:t>
      </w:r>
      <w:r w:rsidR="001E429B" w:rsidRPr="006E202F">
        <w:t>Panno et al., 2021</w:t>
      </w:r>
      <w:r w:rsidR="001E429B" w:rsidRPr="00D637D8">
        <w:t>)</w:t>
      </w:r>
      <w:r w:rsidR="001E429B">
        <w:t>.</w:t>
      </w:r>
    </w:p>
    <w:p w14:paraId="7C6A2BC1" w14:textId="77777777" w:rsidR="007D0995" w:rsidRPr="00BB682A" w:rsidRDefault="007D0995" w:rsidP="00AE323E"/>
    <w:p w14:paraId="39874FBD" w14:textId="6E29C4D3" w:rsidR="00143A6C" w:rsidRPr="00327E79" w:rsidRDefault="00143A6C" w:rsidP="00194FEB">
      <w:pPr>
        <w:pStyle w:val="Ttulo3"/>
      </w:pPr>
      <w:r w:rsidRPr="00327E79">
        <w:t>Métodos tradicionales de detección</w:t>
      </w:r>
      <w:r w:rsidR="00C718F7">
        <w:t xml:space="preserve"> de enfermedades</w:t>
      </w:r>
    </w:p>
    <w:p w14:paraId="562B20CF" w14:textId="31EA115A" w:rsidR="00B152DF" w:rsidRPr="00EC771A" w:rsidRDefault="00B152DF" w:rsidP="00D74BF9">
      <w:pPr>
        <w:pStyle w:val="Prrafodelista"/>
        <w:numPr>
          <w:ilvl w:val="3"/>
          <w:numId w:val="30"/>
        </w:numPr>
        <w:spacing w:after="0"/>
        <w:rPr>
          <w:rFonts w:eastAsia="Times New Roman" w:cs="Times New Roman"/>
          <w:szCs w:val="24"/>
        </w:rPr>
      </w:pPr>
      <w:r w:rsidRPr="008A117C">
        <w:rPr>
          <w:rStyle w:val="Ttulo4Car"/>
        </w:rPr>
        <w:t>La detección manual</w:t>
      </w:r>
      <w:r w:rsidR="00265283" w:rsidRPr="00EC771A">
        <w:rPr>
          <w:b/>
          <w:bCs/>
        </w:rPr>
        <w:t>.</w:t>
      </w:r>
      <w:r w:rsidRPr="00EC771A">
        <w:rPr>
          <w:rFonts w:eastAsia="Times New Roman" w:cs="Times New Roman"/>
          <w:szCs w:val="24"/>
        </w:rPr>
        <w:t xml:space="preserve"> </w:t>
      </w:r>
      <w:r w:rsidR="002162A2">
        <w:t>Se</w:t>
      </w:r>
      <w:r w:rsidRPr="00D86D4A">
        <w:t xml:space="preserve"> lleva a cabo por expertos que </w:t>
      </w:r>
      <w:r w:rsidR="00080DBB" w:rsidRPr="00EC771A">
        <w:rPr>
          <w:rFonts w:eastAsia="Times New Roman" w:cs="Times New Roman"/>
          <w:szCs w:val="24"/>
        </w:rPr>
        <w:t>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El proceso de diagnóstico implica observaciones detalladas, preguntas dirigidas a contextualizar la enfermedad y razonamiento para priorizar posibles causas.</w:t>
      </w:r>
      <w:r w:rsidR="00EC771A">
        <w:rPr>
          <w:rFonts w:eastAsia="Times New Roman" w:cs="Times New Roman"/>
          <w:szCs w:val="24"/>
        </w:rPr>
        <w:t xml:space="preserve"> </w:t>
      </w:r>
      <w:r w:rsidRPr="00D86D4A">
        <w:t>Este 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00175380" w:rsidRPr="00175380">
        <w:t xml:space="preserve"> variables cognitivas y emocionales que afectan el juicio clínico </w:t>
      </w:r>
      <w:r w:rsidRPr="00D86D4A">
        <w:t>(Blancard, 2011</w:t>
      </w:r>
      <w:r w:rsidR="009A32C1">
        <w:t xml:space="preserve">; </w:t>
      </w:r>
      <w:r w:rsidR="009A32C1" w:rsidRPr="00D86D4A">
        <w:t>Thangaraj et al., 2022; Garcia, 2016</w:t>
      </w:r>
      <w:r w:rsidRPr="00D86D4A">
        <w:t>).</w:t>
      </w:r>
    </w:p>
    <w:p w14:paraId="5480DEB2" w14:textId="5F868D7A" w:rsidR="00BC4E4A" w:rsidRPr="00746557" w:rsidRDefault="00B152DF" w:rsidP="00746557">
      <w:pPr>
        <w:pStyle w:val="Prrafodelista"/>
        <w:numPr>
          <w:ilvl w:val="3"/>
          <w:numId w:val="30"/>
        </w:numPr>
        <w:spacing w:after="0"/>
        <w:rPr>
          <w:rFonts w:eastAsia="Times New Roman" w:cs="Times New Roman"/>
          <w:szCs w:val="24"/>
        </w:rPr>
      </w:pPr>
      <w:r w:rsidRPr="008A117C">
        <w:rPr>
          <w:rStyle w:val="Ttulo4Car"/>
        </w:rPr>
        <w:t>Los métodos de labora</w:t>
      </w:r>
      <w:r w:rsidRPr="00746557">
        <w:rPr>
          <w:b/>
          <w:bCs/>
        </w:rPr>
        <w:t>torio</w:t>
      </w:r>
      <w:r w:rsidR="00265283" w:rsidRPr="00746557">
        <w:rPr>
          <w:b/>
          <w:bCs/>
        </w:rPr>
        <w:t>.</w:t>
      </w:r>
      <w:r w:rsidRPr="000E5C15">
        <w:t xml:space="preserve"> </w:t>
      </w:r>
      <w:r w:rsidR="00265283">
        <w:t>I</w:t>
      </w:r>
      <w:r w:rsidRPr="000E5C15">
        <w:t>ncluyen técnicas inmunológicas, cultivo de patógenos y microscopía. Aunque estos métodos son precisos, son laboriosos, costosos y requieren tiempo, lo que puede no ser viable para un diagnóstico rápido y eficaz (Verma et al., 2018; Valdivieso, 2021).</w:t>
      </w:r>
    </w:p>
    <w:p w14:paraId="0E14E164" w14:textId="77777777" w:rsidR="00F557ED" w:rsidRPr="000E5C15" w:rsidRDefault="00671281" w:rsidP="00194FEB">
      <w:pPr>
        <w:pStyle w:val="Ttulo3"/>
      </w:pPr>
      <w:r w:rsidRPr="000E5C15">
        <w:t>Desafíos en la detección de enfermedades</w:t>
      </w:r>
    </w:p>
    <w:p w14:paraId="23A1A87D" w14:textId="289EC6D6" w:rsidR="0067056E" w:rsidRDefault="0067056E" w:rsidP="0067056E">
      <w:pPr>
        <w:spacing w:after="0"/>
        <w:ind w:firstLine="360"/>
        <w:rPr>
          <w:rFonts w:eastAsia="Times New Roman" w:cs="Times New Roman"/>
          <w:szCs w:val="24"/>
        </w:rPr>
      </w:pPr>
      <w:r w:rsidRPr="0067056E">
        <w:rPr>
          <w:rFonts w:eastAsia="Times New Roman" w:cs="Times New Roman"/>
          <w:szCs w:val="24"/>
        </w:rPr>
        <w:t xml:space="preserve">Dado los desafíos asociados con los métodos tradicionales de detección de enfermedades, como el tiempo, costo y la necesidad de </w:t>
      </w:r>
      <w:r w:rsidR="000F0378">
        <w:rPr>
          <w:rFonts w:eastAsia="Times New Roman" w:cs="Times New Roman"/>
          <w:szCs w:val="24"/>
        </w:rPr>
        <w:t>expertos altamente calificados</w:t>
      </w:r>
      <w:r w:rsidRPr="0067056E">
        <w:rPr>
          <w:rFonts w:eastAsia="Times New Roman" w:cs="Times New Roman"/>
          <w:szCs w:val="24"/>
        </w:rPr>
        <w:t xml:space="preserve">, existe una necesidad </w:t>
      </w:r>
      <w:r w:rsidRPr="0067056E">
        <w:rPr>
          <w:rFonts w:eastAsia="Times New Roman" w:cs="Times New Roman"/>
          <w:szCs w:val="24"/>
        </w:rPr>
        <w:lastRenderedPageBreak/>
        <w:t>imperante de desarrollar nuevas estrategias para la detección y control de enfermedades en la planta de tomate. Los errores en la detección o el retardo en la intervención pueden resultar en pérdida de rendimiento y calidad del producto</w:t>
      </w:r>
      <w:r w:rsidR="00913B42">
        <w:rPr>
          <w:rFonts w:eastAsia="Times New Roman" w:cs="Times New Roman"/>
          <w:szCs w:val="24"/>
        </w:rPr>
        <w:t xml:space="preserve"> </w:t>
      </w:r>
      <w:r w:rsidR="00C25088" w:rsidRPr="000E5C15">
        <w:rPr>
          <w:rFonts w:eastAsia="Times New Roman" w:cs="Times New Roman"/>
          <w:szCs w:val="24"/>
        </w:rPr>
        <w:t>(Garcia, 2016; Valdivieso, 2021)</w:t>
      </w:r>
      <w:r w:rsidRPr="0067056E">
        <w:rPr>
          <w:rFonts w:eastAsia="Times New Roman" w:cs="Times New Roman"/>
          <w:szCs w:val="24"/>
        </w:rPr>
        <w:t>.</w:t>
      </w:r>
    </w:p>
    <w:p w14:paraId="15900BA7" w14:textId="3CC5F701" w:rsidR="0065515E" w:rsidRDefault="0065515E" w:rsidP="0065515E">
      <w:pPr>
        <w:spacing w:after="0"/>
        <w:ind w:firstLine="360"/>
        <w:rPr>
          <w:rFonts w:eastAsia="Times New Roman" w:cs="Times New Roman"/>
          <w:szCs w:val="24"/>
        </w:rPr>
      </w:pPr>
      <w:r w:rsidRPr="0065515E">
        <w:rPr>
          <w:rFonts w:eastAsia="Times New Roman" w:cs="Times New Roman"/>
          <w:szCs w:val="24"/>
        </w:rPr>
        <w:t xml:space="preserve">La ineficacia en la detección y control de enfermedades en la planta de tomate puede resultar en productos agrícolas que son </w:t>
      </w:r>
      <w:r>
        <w:rPr>
          <w:rFonts w:eastAsia="Times New Roman" w:cs="Times New Roman"/>
          <w:szCs w:val="24"/>
        </w:rPr>
        <w:t>huéspedes</w:t>
      </w:r>
      <w:r w:rsidRPr="0065515E">
        <w:rPr>
          <w:rFonts w:eastAsia="Times New Roman" w:cs="Times New Roman"/>
          <w:szCs w:val="24"/>
        </w:rPr>
        <w:t xml:space="preserve"> de patógenos, lo cual representa un riesgo para la salud pública. Asimismo, el uso indebido de pesticidas, a menudo utilizado como medida preventiva ante la incertidumbre en la detección de enfermedades, puede resultar en la acumulación de residuos químicos en los alimentos, comprometiendo así la seguridad alimentaria</w:t>
      </w:r>
      <w:r w:rsidR="00C63417">
        <w:rPr>
          <w:rFonts w:eastAsia="Times New Roman" w:cs="Times New Roman"/>
          <w:szCs w:val="24"/>
        </w:rPr>
        <w:t xml:space="preserve"> </w:t>
      </w:r>
      <w:r w:rsidR="00C63417" w:rsidRPr="00C63417">
        <w:rPr>
          <w:rFonts w:eastAsia="Times New Roman" w:cs="Times New Roman"/>
          <w:szCs w:val="24"/>
        </w:rPr>
        <w:t>(Corrales Paredes, 2021)</w:t>
      </w:r>
      <w:r w:rsidRPr="0065515E">
        <w:rPr>
          <w:rFonts w:eastAsia="Times New Roman" w:cs="Times New Roman"/>
          <w:szCs w:val="24"/>
        </w:rPr>
        <w:t>.</w:t>
      </w:r>
    </w:p>
    <w:p w14:paraId="65114153" w14:textId="77777777" w:rsidR="004C1CF5" w:rsidRPr="003A2CFD" w:rsidRDefault="004C1CF5" w:rsidP="009D476B">
      <w:pPr>
        <w:spacing w:after="0"/>
        <w:rPr>
          <w:rFonts w:eastAsia="Times New Roman" w:cs="Times New Roman"/>
          <w:szCs w:val="24"/>
        </w:rPr>
      </w:pPr>
    </w:p>
    <w:p w14:paraId="47C87317" w14:textId="3FB4BDDA" w:rsidR="00574C0D" w:rsidRDefault="00574C0D" w:rsidP="00892F6C">
      <w:pPr>
        <w:pStyle w:val="Ttulo2"/>
      </w:pPr>
      <w:r>
        <w:t>Seguridad alimentaria (</w:t>
      </w:r>
      <w:r w:rsidRPr="00E856B3">
        <w:t>food safety</w:t>
      </w:r>
      <w:r>
        <w:t>)</w:t>
      </w:r>
    </w:p>
    <w:p w14:paraId="7D6AB28B" w14:textId="232EAA99" w:rsidR="00BB2D45" w:rsidRDefault="00BB2D45" w:rsidP="00FB339D">
      <w:pPr>
        <w:spacing w:after="0"/>
        <w:ind w:firstLine="360"/>
        <w:rPr>
          <w:rFonts w:eastAsia="Times New Roman" w:cs="Times New Roman"/>
          <w:szCs w:val="24"/>
        </w:rPr>
      </w:pPr>
      <w:r w:rsidRPr="00BB2D45">
        <w:rPr>
          <w:rFonts w:eastAsia="Times New Roman" w:cs="Times New Roman"/>
          <w:szCs w:val="24"/>
        </w:rPr>
        <w:t xml:space="preserve">La seguridad alimentaria se centra en prevenir enfermedades transmitidas por alimentos a través de la gestión de toda la cadena de producción, desde el cultivo hasta el consumo. Las fuentes comunes de contaminación incluyen </w:t>
      </w:r>
      <w:r w:rsidR="00DF0F0F">
        <w:rPr>
          <w:rFonts w:eastAsia="Times New Roman" w:cs="Times New Roman"/>
          <w:szCs w:val="24"/>
        </w:rPr>
        <w:t xml:space="preserve">hongos, </w:t>
      </w:r>
      <w:r w:rsidRPr="00BB2D45">
        <w:rPr>
          <w:rFonts w:eastAsia="Times New Roman" w:cs="Times New Roman"/>
          <w:szCs w:val="24"/>
        </w:rPr>
        <w:t>bacterias, virus</w:t>
      </w:r>
      <w:r w:rsidR="00DF0F0F">
        <w:rPr>
          <w:rFonts w:eastAsia="Times New Roman" w:cs="Times New Roman"/>
          <w:szCs w:val="24"/>
        </w:rPr>
        <w:t>, viroides</w:t>
      </w:r>
      <w:r w:rsidRPr="00BB2D45">
        <w:rPr>
          <w:rFonts w:eastAsia="Times New Roman" w:cs="Times New Roman"/>
          <w:szCs w:val="24"/>
        </w:rPr>
        <w:t>, parásitos y sustancias químicas (Guennouni et al., 2022; FAO, 2022). Esta contaminación amenaza tanto la salud individual como pública y puede comprometer la calidad nutricional de los alimentos. Por lo tanto, es necesario implementar medidas de control en cada etapa de la cadena alimentaria (Uçar et al., 2016).</w:t>
      </w:r>
    </w:p>
    <w:p w14:paraId="24B5E073" w14:textId="7E599D23" w:rsidR="00DB1CCF" w:rsidRPr="00217BEA" w:rsidRDefault="00FB339D" w:rsidP="00217BEA">
      <w:pPr>
        <w:pStyle w:val="Prrafodelista"/>
        <w:spacing w:after="0"/>
        <w:ind w:left="0" w:firstLine="360"/>
        <w:rPr>
          <w:rFonts w:eastAsia="Times New Roman" w:cs="Times New Roman"/>
          <w:szCs w:val="24"/>
        </w:rPr>
      </w:pPr>
      <w:r>
        <w:rPr>
          <w:rFonts w:eastAsia="Times New Roman" w:cs="Times New Roman"/>
          <w:szCs w:val="24"/>
        </w:rPr>
        <w:t xml:space="preserve">Es por eso </w:t>
      </w:r>
      <w:r w:rsidR="00073F0A">
        <w:rPr>
          <w:rFonts w:eastAsia="Times New Roman" w:cs="Times New Roman"/>
          <w:szCs w:val="24"/>
        </w:rPr>
        <w:t>por lo que</w:t>
      </w:r>
      <w:r>
        <w:rPr>
          <w:rFonts w:eastAsia="Times New Roman" w:cs="Times New Roman"/>
          <w:szCs w:val="24"/>
        </w:rPr>
        <w:t xml:space="preserve"> en el ámbito de la producción de plantas de cultivo como </w:t>
      </w:r>
      <w:r w:rsidR="00955F11">
        <w:rPr>
          <w:rFonts w:eastAsia="Times New Roman" w:cs="Times New Roman"/>
          <w:szCs w:val="24"/>
        </w:rPr>
        <w:t>el</w:t>
      </w:r>
      <w:r>
        <w:rPr>
          <w:rFonts w:eastAsia="Times New Roman" w:cs="Times New Roman"/>
          <w:szCs w:val="24"/>
        </w:rPr>
        <w:t xml:space="preserve"> tomate</w:t>
      </w:r>
      <w:r w:rsidR="00E579DB" w:rsidRPr="00E579DB">
        <w:rPr>
          <w:rFonts w:eastAsia="Times New Roman" w:cs="Times New Roman"/>
          <w:szCs w:val="24"/>
        </w:rPr>
        <w:t xml:space="preserve"> la detección temprana de enfermedades cumple un rol fundamental </w:t>
      </w:r>
      <w:r w:rsidR="005E3891">
        <w:rPr>
          <w:rFonts w:eastAsia="Times New Roman" w:cs="Times New Roman"/>
          <w:szCs w:val="24"/>
        </w:rPr>
        <w:t>para</w:t>
      </w:r>
      <w:r w:rsidR="00E579DB" w:rsidRPr="00E579DB">
        <w:rPr>
          <w:rFonts w:eastAsia="Times New Roman" w:cs="Times New Roman"/>
          <w:szCs w:val="24"/>
        </w:rPr>
        <w:t xml:space="preserve"> </w:t>
      </w:r>
      <w:r w:rsidR="00EF03A2">
        <w:rPr>
          <w:rFonts w:eastAsia="Times New Roman" w:cs="Times New Roman"/>
          <w:szCs w:val="24"/>
        </w:rPr>
        <w:t>la seguridad alimentaria</w:t>
      </w:r>
      <w:r w:rsidR="000B33E6">
        <w:rPr>
          <w:rFonts w:eastAsia="Times New Roman" w:cs="Times New Roman"/>
          <w:szCs w:val="24"/>
        </w:rPr>
        <w:t>,</w:t>
      </w:r>
      <w:r w:rsidR="00EF03A2">
        <w:rPr>
          <w:rFonts w:eastAsia="Times New Roman" w:cs="Times New Roman"/>
          <w:szCs w:val="24"/>
        </w:rPr>
        <w:t xml:space="preserve"> </w:t>
      </w:r>
      <w:r w:rsidR="00167254">
        <w:rPr>
          <w:rFonts w:eastAsia="Times New Roman" w:cs="Times New Roman"/>
          <w:szCs w:val="24"/>
        </w:rPr>
        <w:t>velando</w:t>
      </w:r>
      <w:r w:rsidR="00EF03A2">
        <w:rPr>
          <w:rFonts w:eastAsia="Times New Roman" w:cs="Times New Roman"/>
          <w:szCs w:val="24"/>
        </w:rPr>
        <w:t xml:space="preserve"> </w:t>
      </w:r>
      <w:r w:rsidR="00167254">
        <w:rPr>
          <w:rFonts w:eastAsia="Times New Roman" w:cs="Times New Roman"/>
          <w:szCs w:val="24"/>
        </w:rPr>
        <w:t>por</w:t>
      </w:r>
      <w:r w:rsidR="00E579DB" w:rsidRPr="00E579DB">
        <w:rPr>
          <w:rFonts w:eastAsia="Times New Roman" w:cs="Times New Roman"/>
          <w:szCs w:val="24"/>
        </w:rPr>
        <w:t xml:space="preserve"> la salud </w:t>
      </w:r>
      <w:r w:rsidR="000675D0" w:rsidRPr="00E579DB">
        <w:rPr>
          <w:rFonts w:eastAsia="Times New Roman" w:cs="Times New Roman"/>
          <w:szCs w:val="24"/>
        </w:rPr>
        <w:t xml:space="preserve">tanto </w:t>
      </w:r>
      <w:r w:rsidR="00E579DB" w:rsidRPr="00E579DB">
        <w:rPr>
          <w:rFonts w:eastAsia="Times New Roman" w:cs="Times New Roman"/>
          <w:szCs w:val="24"/>
        </w:rPr>
        <w:t>del cultivo como la de los consumidores. Ante esta necesidad, la</w:t>
      </w:r>
      <w:r w:rsidR="002329EC">
        <w:rPr>
          <w:rFonts w:eastAsia="Times New Roman" w:cs="Times New Roman"/>
          <w:szCs w:val="24"/>
        </w:rPr>
        <w:t xml:space="preserve"> </w:t>
      </w:r>
      <w:r w:rsidR="00E579DB" w:rsidRPr="00E579DB">
        <w:rPr>
          <w:rFonts w:eastAsia="Times New Roman" w:cs="Times New Roman"/>
          <w:szCs w:val="24"/>
        </w:rPr>
        <w:t>tecnología de</w:t>
      </w:r>
      <w:r w:rsidR="004555C0">
        <w:rPr>
          <w:rFonts w:eastAsia="Times New Roman" w:cs="Times New Roman"/>
          <w:szCs w:val="24"/>
        </w:rPr>
        <w:t xml:space="preserve"> la visión artificial</w:t>
      </w:r>
      <w:r w:rsidR="00A61965">
        <w:rPr>
          <w:rFonts w:eastAsia="Times New Roman" w:cs="Times New Roman"/>
          <w:szCs w:val="24"/>
        </w:rPr>
        <w:t xml:space="preserve"> </w:t>
      </w:r>
      <w:r w:rsidR="00E579DB" w:rsidRPr="00E579DB">
        <w:rPr>
          <w:rFonts w:eastAsia="Times New Roman" w:cs="Times New Roman"/>
          <w:szCs w:val="24"/>
        </w:rPr>
        <w:t>se presenta como</w:t>
      </w:r>
      <w:r w:rsidR="004555C0">
        <w:rPr>
          <w:rFonts w:eastAsia="Times New Roman" w:cs="Times New Roman"/>
          <w:szCs w:val="24"/>
        </w:rPr>
        <w:t xml:space="preserve"> un</w:t>
      </w:r>
      <w:r w:rsidR="003D0734">
        <w:rPr>
          <w:rFonts w:eastAsia="Times New Roman" w:cs="Times New Roman"/>
          <w:szCs w:val="24"/>
        </w:rPr>
        <w:t xml:space="preserve"> método</w:t>
      </w:r>
      <w:r w:rsidR="00E579DB" w:rsidRPr="00E579DB">
        <w:rPr>
          <w:rFonts w:eastAsia="Times New Roman" w:cs="Times New Roman"/>
          <w:szCs w:val="24"/>
        </w:rPr>
        <w:t xml:space="preserve"> efectivo para identificar enfermedades de forma automática, no destructiva y económica. </w:t>
      </w:r>
      <w:r w:rsidR="00785F51" w:rsidRPr="00E579DB">
        <w:rPr>
          <w:rFonts w:eastAsia="Times New Roman" w:cs="Times New Roman"/>
          <w:szCs w:val="24"/>
        </w:rPr>
        <w:t>Esta tecnología contribuye</w:t>
      </w:r>
      <w:r w:rsidR="00E579DB" w:rsidRPr="00E579DB">
        <w:rPr>
          <w:rFonts w:eastAsia="Times New Roman" w:cs="Times New Roman"/>
          <w:szCs w:val="24"/>
        </w:rPr>
        <w:t xml:space="preserve"> a la </w:t>
      </w:r>
      <w:r w:rsidR="00E579DB" w:rsidRPr="00E579DB">
        <w:rPr>
          <w:rFonts w:eastAsia="Times New Roman" w:cs="Times New Roman"/>
          <w:szCs w:val="24"/>
        </w:rPr>
        <w:lastRenderedPageBreak/>
        <w:t>biovigilancia al permitir una identificación más rápida y precisa de microorganismos patógenos (Khan et al., 2021).</w:t>
      </w:r>
    </w:p>
    <w:p w14:paraId="5FCA0BC4" w14:textId="06CD7B62" w:rsidR="00C36904" w:rsidRDefault="002F7FDE" w:rsidP="00892F6C">
      <w:pPr>
        <w:pStyle w:val="Ttulo2"/>
      </w:pPr>
      <w:r>
        <w:t>Visión artificial</w:t>
      </w:r>
    </w:p>
    <w:p w14:paraId="0A665AB7" w14:textId="1E1D68F4" w:rsidR="00FE5F53" w:rsidRDefault="00C20BD2" w:rsidP="0044688F">
      <w:pPr>
        <w:spacing w:after="0"/>
        <w:ind w:firstLine="360"/>
        <w:rPr>
          <w:rFonts w:eastAsia="Times New Roman" w:cs="Times New Roman"/>
          <w:szCs w:val="24"/>
        </w:rPr>
      </w:pPr>
      <w:r>
        <w:rPr>
          <w:rFonts w:eastAsia="Times New Roman" w:cs="Times New Roman"/>
          <w:szCs w:val="24"/>
        </w:rPr>
        <w:t>L</w:t>
      </w:r>
      <w:r w:rsidRPr="008D7D46">
        <w:rPr>
          <w:rFonts w:eastAsia="Times New Roman" w:cs="Times New Roman"/>
          <w:szCs w:val="24"/>
        </w:rPr>
        <w:t xml:space="preserve">os sistemas de </w:t>
      </w:r>
      <w:r>
        <w:rPr>
          <w:rFonts w:eastAsia="Times New Roman" w:cs="Times New Roman"/>
          <w:szCs w:val="24"/>
        </w:rPr>
        <w:t xml:space="preserve">visión artificial en la </w:t>
      </w:r>
      <w:r w:rsidR="00C5231B">
        <w:rPr>
          <w:rFonts w:eastAsia="Times New Roman" w:cs="Times New Roman"/>
          <w:szCs w:val="24"/>
        </w:rPr>
        <w:t>agricultura y la seguridad alimentaria</w:t>
      </w:r>
      <w:r w:rsidRPr="008D7D46">
        <w:rPr>
          <w:rFonts w:eastAsia="Times New Roman" w:cs="Times New Roman"/>
          <w:szCs w:val="24"/>
        </w:rPr>
        <w:t xml:space="preserve"> </w:t>
      </w:r>
      <w:r>
        <w:rPr>
          <w:rFonts w:eastAsia="Times New Roman" w:cs="Times New Roman"/>
          <w:szCs w:val="24"/>
        </w:rPr>
        <w:t>ofrecen</w:t>
      </w:r>
      <w:r w:rsidR="00060E4F" w:rsidRPr="008D7D46">
        <w:rPr>
          <w:rFonts w:eastAsia="Times New Roman" w:cs="Times New Roman"/>
          <w:szCs w:val="24"/>
        </w:rPr>
        <w:t xml:space="preserve"> ventajas </w:t>
      </w:r>
      <w:r w:rsidR="007857F7">
        <w:rPr>
          <w:rFonts w:eastAsia="Times New Roman" w:cs="Times New Roman"/>
          <w:szCs w:val="24"/>
        </w:rPr>
        <w:t xml:space="preserve">a comparación de los métodos tradicionales </w:t>
      </w:r>
      <w:r>
        <w:rPr>
          <w:rFonts w:eastAsia="Times New Roman" w:cs="Times New Roman"/>
          <w:szCs w:val="24"/>
        </w:rPr>
        <w:t xml:space="preserve">de detección </w:t>
      </w:r>
      <w:r w:rsidR="00060E4F" w:rsidRPr="008D7D46">
        <w:rPr>
          <w:rFonts w:eastAsia="Times New Roman" w:cs="Times New Roman"/>
          <w:szCs w:val="24"/>
        </w:rPr>
        <w:t>tales como mayor velocidad de operación, consistencia, fiabilidad y adaptabilidad en entornos industriales (Khan et al., 2021).</w:t>
      </w:r>
      <w:r w:rsidR="002C5B8D">
        <w:rPr>
          <w:rFonts w:eastAsia="Times New Roman" w:cs="Times New Roman"/>
          <w:szCs w:val="24"/>
        </w:rPr>
        <w:t xml:space="preserve"> </w:t>
      </w:r>
      <w:r w:rsidR="00940701">
        <w:rPr>
          <w:rFonts w:eastAsia="Times New Roman" w:cs="Times New Roman"/>
          <w:szCs w:val="24"/>
        </w:rPr>
        <w:t>La visión artificial</w:t>
      </w:r>
      <w:r w:rsidR="00C36904" w:rsidRPr="00E62FBD">
        <w:rPr>
          <w:rFonts w:eastAsia="Times New Roman" w:cs="Times New Roman"/>
          <w:szCs w:val="24"/>
        </w:rPr>
        <w:t xml:space="preserve"> contribuye a la optimización sostenible de la producción agrícola mediante la incorporación </w:t>
      </w:r>
      <w:r w:rsidR="00940701">
        <w:rPr>
          <w:rFonts w:eastAsia="Times New Roman" w:cs="Times New Roman"/>
          <w:szCs w:val="24"/>
        </w:rPr>
        <w:t>de una nueva tecnología</w:t>
      </w:r>
      <w:r w:rsidR="00614DF4">
        <w:rPr>
          <w:rFonts w:eastAsia="Times New Roman" w:cs="Times New Roman"/>
          <w:szCs w:val="24"/>
        </w:rPr>
        <w:t xml:space="preserve"> de</w:t>
      </w:r>
      <w:r w:rsidR="004A2648">
        <w:rPr>
          <w:rFonts w:eastAsia="Times New Roman" w:cs="Times New Roman"/>
          <w:szCs w:val="24"/>
        </w:rPr>
        <w:t xml:space="preserve"> </w:t>
      </w:r>
      <w:r w:rsidR="00C36904" w:rsidRPr="00E62FBD">
        <w:rPr>
          <w:rFonts w:eastAsia="Times New Roman" w:cs="Times New Roman"/>
          <w:szCs w:val="24"/>
        </w:rPr>
        <w:t>identificación de plagas y enfermedades (J. Gómez-Camperos et al., 2021)</w:t>
      </w:r>
      <w:r w:rsidR="004D2EBA">
        <w:rPr>
          <w:rFonts w:eastAsia="Times New Roman" w:cs="Times New Roman"/>
          <w:szCs w:val="24"/>
        </w:rPr>
        <w:t>.</w:t>
      </w:r>
    </w:p>
    <w:p w14:paraId="115EF9C1" w14:textId="0848CCC4" w:rsidR="0012347C" w:rsidRDefault="00F936E1" w:rsidP="008E3D16">
      <w:pPr>
        <w:spacing w:after="0"/>
        <w:ind w:firstLine="360"/>
        <w:rPr>
          <w:rFonts w:eastAsia="Times New Roman" w:cs="Times New Roman"/>
          <w:szCs w:val="24"/>
        </w:rPr>
      </w:pPr>
      <w:r>
        <w:rPr>
          <w:rFonts w:eastAsia="Times New Roman" w:cs="Times New Roman"/>
          <w:szCs w:val="24"/>
        </w:rPr>
        <w:t xml:space="preserve">La </w:t>
      </w:r>
      <w:r w:rsidRPr="00F936E1">
        <w:rPr>
          <w:rFonts w:eastAsia="Times New Roman" w:cs="Times New Roman"/>
          <w:szCs w:val="24"/>
        </w:rPr>
        <w:t>Visión artificial, también conocida como visión por computadora, es un campo de estudio interdisciplinario que se sitúa en la categoría general de inteligencia artificial. Su objetivo es habilitar a sistemas computacionales para interpretar y procesar datos visuales del entorno. Esto se logra mediante el uso de algoritmos y modelos matemáticos diseñados para analizar y extraer información relevante de imágenes y vídeos</w:t>
      </w:r>
      <w:r w:rsidR="002A1647">
        <w:rPr>
          <w:rFonts w:eastAsia="Times New Roman" w:cs="Times New Roman"/>
          <w:szCs w:val="24"/>
        </w:rPr>
        <w:t xml:space="preserve"> </w:t>
      </w:r>
      <w:r w:rsidRPr="00F936E1">
        <w:rPr>
          <w:rFonts w:eastAsia="Times New Roman" w:cs="Times New Roman"/>
          <w:szCs w:val="24"/>
        </w:rPr>
        <w:t>(Xu et al., 2021).</w:t>
      </w:r>
      <w:r w:rsidR="009E0628">
        <w:rPr>
          <w:rFonts w:eastAsia="Times New Roman" w:cs="Times New Roman"/>
          <w:szCs w:val="24"/>
        </w:rPr>
        <w:t xml:space="preserve"> </w:t>
      </w:r>
      <w:r w:rsidR="004E7ACE" w:rsidRPr="004E7ACE">
        <w:rPr>
          <w:rFonts w:eastAsia="Times New Roman" w:cs="Times New Roman"/>
          <w:szCs w:val="24"/>
        </w:rPr>
        <w:t xml:space="preserve">La evolución continua de algoritmos y tecnologías hace que la visión artificial sea un campo en rápido desarrollo, con aplicaciones que se extienden a áreas como </w:t>
      </w:r>
      <w:r w:rsidR="008E3D16">
        <w:rPr>
          <w:rFonts w:eastAsia="Times New Roman" w:cs="Times New Roman"/>
          <w:szCs w:val="24"/>
        </w:rPr>
        <w:t>la detección</w:t>
      </w:r>
      <w:r w:rsidR="004E7ACE" w:rsidRPr="004E7ACE">
        <w:rPr>
          <w:rFonts w:eastAsia="Times New Roman" w:cs="Times New Roman"/>
          <w:szCs w:val="24"/>
        </w:rPr>
        <w:t xml:space="preserve"> de objetos, </w:t>
      </w:r>
      <w:r w:rsidR="008E3D16">
        <w:rPr>
          <w:rFonts w:eastAsia="Times New Roman" w:cs="Times New Roman"/>
          <w:szCs w:val="24"/>
        </w:rPr>
        <w:t xml:space="preserve">la clasificación y </w:t>
      </w:r>
      <w:r w:rsidR="004E7ACE" w:rsidRPr="004E7ACE">
        <w:rPr>
          <w:rFonts w:eastAsia="Times New Roman" w:cs="Times New Roman"/>
          <w:szCs w:val="24"/>
        </w:rPr>
        <w:t xml:space="preserve">segmentación de imágenes, detección de rostros, conducción autónoma </w:t>
      </w:r>
      <w:r w:rsidR="00005008" w:rsidRPr="00343C2C">
        <w:rPr>
          <w:rFonts w:eastAsia="Times New Roman" w:cs="Times New Roman"/>
          <w:szCs w:val="24"/>
        </w:rPr>
        <w:t>y la extracción de información útil de imágenes, documentos gráficos y vídeos</w:t>
      </w:r>
      <w:r w:rsidR="00005008" w:rsidRPr="004E7ACE">
        <w:rPr>
          <w:rFonts w:eastAsia="Times New Roman" w:cs="Times New Roman"/>
          <w:szCs w:val="24"/>
        </w:rPr>
        <w:t xml:space="preserve"> </w:t>
      </w:r>
      <w:r w:rsidR="004E7ACE" w:rsidRPr="004E7ACE">
        <w:rPr>
          <w:rFonts w:eastAsia="Times New Roman" w:cs="Times New Roman"/>
          <w:szCs w:val="24"/>
        </w:rPr>
        <w:t>(Mahadevkar et al., 2022).</w:t>
      </w:r>
    </w:p>
    <w:p w14:paraId="2560FEAC" w14:textId="1516C1FC" w:rsidR="00217BEA" w:rsidRDefault="00ED6B2F" w:rsidP="00217BEA">
      <w:pPr>
        <w:spacing w:after="0"/>
        <w:ind w:firstLine="360"/>
        <w:rPr>
          <w:rFonts w:eastAsia="Times New Roman" w:cs="Times New Roman"/>
          <w:szCs w:val="24"/>
        </w:rPr>
      </w:pPr>
      <w:r w:rsidRPr="002A4889">
        <w:rPr>
          <w:rFonts w:eastAsia="Times New Roman" w:cs="Times New Roman"/>
          <w:szCs w:val="24"/>
        </w:rPr>
        <w:t xml:space="preserve">En el campo de la agronomía, el uso de visión artificial se focaliza principalmente en el diagnóstico temprano de enfermedades en plantas. La detección se realiza generalmente a través del análisis de síntomas visibles en las hojas, que a menudo son los primeros indicadores de la presencia de enfermedades. Con los avances en el reconocimiento de patrones y aprendizaje automático, se han desarrollado nuevos métodos para el diagnóstico de enfermedades en plantas. </w:t>
      </w:r>
      <w:r w:rsidRPr="002A4889">
        <w:rPr>
          <w:rFonts w:eastAsia="Times New Roman" w:cs="Times New Roman"/>
          <w:szCs w:val="24"/>
        </w:rPr>
        <w:lastRenderedPageBreak/>
        <w:t>Estos avances han despertado un mayor interés entre los investigadores</w:t>
      </w:r>
      <w:r>
        <w:rPr>
          <w:rFonts w:eastAsia="Times New Roman" w:cs="Times New Roman"/>
          <w:szCs w:val="24"/>
        </w:rPr>
        <w:t xml:space="preserve">, por lo que nuevos modelos y técnicas de visión artificial se siguen explorando e implementando </w:t>
      </w:r>
      <w:r w:rsidRPr="002A4889">
        <w:rPr>
          <w:rFonts w:eastAsia="Times New Roman" w:cs="Times New Roman"/>
          <w:szCs w:val="24"/>
        </w:rPr>
        <w:t>(Nanehkaran et al., 2020).</w:t>
      </w:r>
    </w:p>
    <w:p w14:paraId="1E65A0E2" w14:textId="77777777" w:rsidR="00217BEA" w:rsidRDefault="00217BEA" w:rsidP="00217BEA">
      <w:pPr>
        <w:pStyle w:val="Ttulo3"/>
      </w:pPr>
      <w:r w:rsidRPr="00327E79">
        <w:t>Clasificación de Imágenes</w:t>
      </w:r>
    </w:p>
    <w:p w14:paraId="5634C708" w14:textId="79B507C2" w:rsidR="00481CDC" w:rsidRPr="00481CDC" w:rsidRDefault="001F6AC2" w:rsidP="00481CDC">
      <w:pPr>
        <w:ind w:firstLine="720"/>
      </w:pPr>
      <w:r w:rsidRPr="00327E79">
        <w:rPr>
          <w:rFonts w:eastAsia="Times New Roman" w:cs="Times New Roman"/>
          <w:szCs w:val="24"/>
        </w:rPr>
        <w:t xml:space="preserve">Esta tarea pertenece al ámbito de la visión </w:t>
      </w:r>
      <w:r>
        <w:rPr>
          <w:rFonts w:eastAsia="Times New Roman" w:cs="Times New Roman"/>
          <w:szCs w:val="24"/>
        </w:rPr>
        <w:t>artificial y e</w:t>
      </w:r>
      <w:r>
        <w:t>s</w:t>
      </w:r>
      <w:r w:rsidR="00481CDC" w:rsidRPr="00481CDC">
        <w:t xml:space="preserve"> el proceso de categorizar o etiquetar una imagen en función de su contenido</w:t>
      </w:r>
      <w:r>
        <w:t xml:space="preserve">, </w:t>
      </w:r>
      <w:r w:rsidRPr="00327E79">
        <w:rPr>
          <w:rFonts w:eastAsia="Times New Roman" w:cs="Times New Roman"/>
          <w:szCs w:val="24"/>
        </w:rPr>
        <w:t>seleccionada de un conjunto de categorías predefinidas</w:t>
      </w:r>
      <w:r w:rsidR="00481CDC" w:rsidRPr="00481CDC">
        <w:t xml:space="preserve">. </w:t>
      </w:r>
      <w:r w:rsidR="00A05B6F" w:rsidRPr="00A05B6F">
        <w:t>El reconocimiento, descripción y clasificación automática de las estructuras contenidas en las imágenes son esenciales en diversos dominios científicos e ingenieriles que necesitan la captura, tratamiento y transferencia de datos visuales</w:t>
      </w:r>
      <w:r w:rsidR="00D42904">
        <w:t xml:space="preserve"> </w:t>
      </w:r>
      <w:r w:rsidR="00D42904" w:rsidRPr="00D42904">
        <w:t>(Vocaturo, 2021</w:t>
      </w:r>
      <w:r w:rsidR="0073399F">
        <w:t>)</w:t>
      </w:r>
      <w:r w:rsidR="00481CDC" w:rsidRPr="00481CDC">
        <w:t xml:space="preserve">. </w:t>
      </w:r>
      <w:r w:rsidR="00E13EB1" w:rsidRPr="00E13EB1">
        <w:t>Para llevar a cabo la clasificación, se emplean diversas técnicas, incluidas redes neuronales artificiales, redes neuronales convolucionales, máquinas de soporte vectorial, k-nearest neighbor y algoritmos de random forest. Estas técnicas permiten extraer características de las imágenes para posteriormente entrenar un modelo capaz de predecir la clase a la que pertenece una nueva imagen (Sanghvi et al., 2020).</w:t>
      </w:r>
    </w:p>
    <w:p w14:paraId="31D4A574" w14:textId="4330D269" w:rsidR="00FE5F53" w:rsidRDefault="003702C8" w:rsidP="001C46CF">
      <w:pPr>
        <w:pStyle w:val="Ttulo3"/>
      </w:pPr>
      <w:r>
        <w:t>Enfoques</w:t>
      </w:r>
      <w:r w:rsidR="009D18BA">
        <w:t xml:space="preserve"> </w:t>
      </w:r>
      <w:r>
        <w:t>en</w:t>
      </w:r>
      <w:r w:rsidR="009D18BA">
        <w:t xml:space="preserve"> visión artificial</w:t>
      </w:r>
    </w:p>
    <w:p w14:paraId="70DEDEF0" w14:textId="042B78CB" w:rsidR="00DA1D45" w:rsidRDefault="00343C2C" w:rsidP="001F26D2">
      <w:pPr>
        <w:spacing w:after="0"/>
        <w:ind w:firstLine="720"/>
        <w:rPr>
          <w:rFonts w:eastAsia="Times New Roman" w:cs="Times New Roman"/>
          <w:szCs w:val="24"/>
        </w:rPr>
      </w:pPr>
      <w:r w:rsidRPr="00343C2C">
        <w:rPr>
          <w:rFonts w:eastAsia="Times New Roman" w:cs="Times New Roman"/>
          <w:szCs w:val="24"/>
        </w:rPr>
        <w:t xml:space="preserve">La visión </w:t>
      </w:r>
      <w:r>
        <w:rPr>
          <w:rFonts w:eastAsia="Times New Roman" w:cs="Times New Roman"/>
          <w:szCs w:val="24"/>
        </w:rPr>
        <w:t>artificial</w:t>
      </w:r>
      <w:r w:rsidRPr="00343C2C">
        <w:rPr>
          <w:rFonts w:eastAsia="Times New Roman" w:cs="Times New Roman"/>
          <w:szCs w:val="24"/>
        </w:rPr>
        <w:t xml:space="preserve"> es un campo que implica el uso de diversos enfoques para permitir a las máquinas interpretar y comprender los datos visuales del mundo que las rodea. Dos de los enfoques más utilizados en la visión por ordenador son el </w:t>
      </w:r>
      <w:r w:rsidR="00515B9F">
        <w:rPr>
          <w:rFonts w:eastAsia="Times New Roman" w:cs="Times New Roman"/>
          <w:szCs w:val="24"/>
        </w:rPr>
        <w:t>M</w:t>
      </w:r>
      <w:r>
        <w:rPr>
          <w:rFonts w:eastAsia="Times New Roman" w:cs="Times New Roman"/>
          <w:szCs w:val="24"/>
        </w:rPr>
        <w:t xml:space="preserve">achine </w:t>
      </w:r>
      <w:r w:rsidRPr="00343C2C">
        <w:rPr>
          <w:rFonts w:eastAsia="Times New Roman" w:cs="Times New Roman"/>
          <w:szCs w:val="24"/>
        </w:rPr>
        <w:t xml:space="preserve">learning </w:t>
      </w:r>
      <w:r>
        <w:rPr>
          <w:rFonts w:eastAsia="Times New Roman" w:cs="Times New Roman"/>
          <w:szCs w:val="24"/>
        </w:rPr>
        <w:t xml:space="preserve">y el Deep </w:t>
      </w:r>
      <w:r w:rsidRPr="00343C2C">
        <w:rPr>
          <w:rFonts w:eastAsia="Times New Roman" w:cs="Times New Roman"/>
          <w:szCs w:val="24"/>
        </w:rPr>
        <w:t xml:space="preserve">learning. </w:t>
      </w:r>
      <w:r w:rsidR="007C1024" w:rsidRPr="00343C2C">
        <w:rPr>
          <w:rFonts w:eastAsia="Times New Roman" w:cs="Times New Roman"/>
          <w:szCs w:val="24"/>
        </w:rPr>
        <w:t xml:space="preserve">El </w:t>
      </w:r>
      <w:r w:rsidR="007C1024">
        <w:rPr>
          <w:rFonts w:eastAsia="Times New Roman" w:cs="Times New Roman"/>
          <w:szCs w:val="24"/>
        </w:rPr>
        <w:t>machine learning</w:t>
      </w:r>
      <w:r w:rsidR="007C1024" w:rsidRPr="00343C2C">
        <w:rPr>
          <w:rFonts w:eastAsia="Times New Roman" w:cs="Times New Roman"/>
          <w:szCs w:val="24"/>
        </w:rPr>
        <w:t>, es una categoría</w:t>
      </w:r>
      <w:r w:rsidR="007C1024">
        <w:rPr>
          <w:rFonts w:eastAsia="Times New Roman" w:cs="Times New Roman"/>
          <w:szCs w:val="24"/>
        </w:rPr>
        <w:t xml:space="preserve"> </w:t>
      </w:r>
      <w:r w:rsidR="007C1024" w:rsidRPr="00343C2C">
        <w:rPr>
          <w:rFonts w:eastAsia="Times New Roman" w:cs="Times New Roman"/>
          <w:szCs w:val="24"/>
        </w:rPr>
        <w:t xml:space="preserve">amplia de algoritmos que permiten a las máquinas aprender de los datos y mejorar su rendimiento con el tiempo. </w:t>
      </w:r>
      <w:r w:rsidR="00557D13">
        <w:rPr>
          <w:rFonts w:eastAsia="Times New Roman" w:cs="Times New Roman"/>
          <w:szCs w:val="24"/>
        </w:rPr>
        <w:t>Los</w:t>
      </w:r>
      <w:r w:rsidR="00557D13" w:rsidRPr="00557D13">
        <w:rPr>
          <w:rFonts w:eastAsia="Times New Roman" w:cs="Times New Roman"/>
          <w:szCs w:val="24"/>
        </w:rPr>
        <w:t xml:space="preserve"> algoritmos que se emplean frecuentemente son k-nearest neighbors, Bayesian classification, logistic regression, support vector machines, Decision trees y </w:t>
      </w:r>
      <w:r w:rsidR="00641867">
        <w:rPr>
          <w:rFonts w:eastAsia="Times New Roman" w:cs="Times New Roman"/>
          <w:szCs w:val="24"/>
        </w:rPr>
        <w:t xml:space="preserve">random </w:t>
      </w:r>
      <w:r w:rsidR="00557D13" w:rsidRPr="00557D13">
        <w:rPr>
          <w:rFonts w:eastAsia="Times New Roman" w:cs="Times New Roman"/>
          <w:szCs w:val="24"/>
        </w:rPr>
        <w:t>forests, entre otros (Szeliski, 2020). Estos algoritmos son versátiles y encuentran aplicación en tareas de aprendizaje supervisado, no supervisado y de refuerzo.</w:t>
      </w:r>
    </w:p>
    <w:p w14:paraId="790CAB87" w14:textId="4E6A493B" w:rsidR="00122EBC" w:rsidRDefault="00122EBC" w:rsidP="001F26D2">
      <w:pPr>
        <w:spacing w:after="0"/>
        <w:ind w:firstLine="720"/>
        <w:rPr>
          <w:rFonts w:eastAsia="Times New Roman" w:cs="Times New Roman"/>
          <w:szCs w:val="24"/>
        </w:rPr>
      </w:pPr>
      <w:r>
        <w:rPr>
          <w:rFonts w:eastAsia="Times New Roman" w:cs="Times New Roman"/>
          <w:szCs w:val="24"/>
        </w:rPr>
        <w:lastRenderedPageBreak/>
        <w:t xml:space="preserve">Las </w:t>
      </w:r>
      <w:r w:rsidRPr="00122EBC">
        <w:rPr>
          <w:rFonts w:eastAsia="Times New Roman" w:cs="Times New Roman"/>
          <w:szCs w:val="24"/>
        </w:rPr>
        <w:t>redes neuronales profundas o deep learning</w:t>
      </w:r>
      <w:r w:rsidR="007C1024">
        <w:rPr>
          <w:rFonts w:eastAsia="Times New Roman" w:cs="Times New Roman"/>
          <w:szCs w:val="24"/>
        </w:rPr>
        <w:t xml:space="preserve">, </w:t>
      </w:r>
      <w:r w:rsidR="007C1024" w:rsidRPr="00343C2C">
        <w:rPr>
          <w:rFonts w:eastAsia="Times New Roman" w:cs="Times New Roman"/>
          <w:szCs w:val="24"/>
        </w:rPr>
        <w:t xml:space="preserve">por su parte, </w:t>
      </w:r>
      <w:r>
        <w:rPr>
          <w:rFonts w:eastAsia="Times New Roman" w:cs="Times New Roman"/>
          <w:szCs w:val="24"/>
        </w:rPr>
        <w:t>son</w:t>
      </w:r>
      <w:r w:rsidR="00343C2C" w:rsidRPr="00343C2C">
        <w:rPr>
          <w:rFonts w:eastAsia="Times New Roman" w:cs="Times New Roman"/>
          <w:szCs w:val="24"/>
        </w:rPr>
        <w:t xml:space="preserve"> un subcampo del </w:t>
      </w:r>
      <w:r w:rsidR="00E42405">
        <w:rPr>
          <w:rFonts w:eastAsia="Times New Roman" w:cs="Times New Roman"/>
          <w:szCs w:val="24"/>
        </w:rPr>
        <w:t>machine learning</w:t>
      </w:r>
      <w:r w:rsidR="00343C2C" w:rsidRPr="00343C2C">
        <w:rPr>
          <w:rFonts w:eastAsia="Times New Roman" w:cs="Times New Roman"/>
          <w:szCs w:val="24"/>
        </w:rPr>
        <w:t xml:space="preserve"> que utiliza </w:t>
      </w:r>
      <w:r w:rsidR="00650648">
        <w:rPr>
          <w:rFonts w:eastAsia="Times New Roman" w:cs="Times New Roman"/>
          <w:szCs w:val="24"/>
        </w:rPr>
        <w:t xml:space="preserve">grandes </w:t>
      </w:r>
      <w:r w:rsidR="00343C2C" w:rsidRPr="00343C2C">
        <w:rPr>
          <w:rFonts w:eastAsia="Times New Roman" w:cs="Times New Roman"/>
          <w:szCs w:val="24"/>
        </w:rPr>
        <w:t>redes neuronales artificiales para modelar y resolver problemas complejos</w:t>
      </w:r>
      <w:r w:rsidR="007C1024">
        <w:rPr>
          <w:rFonts w:eastAsia="Times New Roman" w:cs="Times New Roman"/>
          <w:szCs w:val="24"/>
        </w:rPr>
        <w:t xml:space="preserve"> </w:t>
      </w:r>
      <w:r w:rsidR="007C1024" w:rsidRPr="00343C2C">
        <w:rPr>
          <w:rFonts w:eastAsia="Times New Roman" w:cs="Times New Roman"/>
          <w:szCs w:val="24"/>
        </w:rPr>
        <w:t>(Mahadevkar et al., 2022)</w:t>
      </w:r>
      <w:r w:rsidR="00343C2C" w:rsidRPr="00343C2C">
        <w:rPr>
          <w:rFonts w:eastAsia="Times New Roman" w:cs="Times New Roman"/>
          <w:szCs w:val="24"/>
        </w:rPr>
        <w:t>.</w:t>
      </w:r>
      <w:r w:rsidR="001F26D2">
        <w:rPr>
          <w:rFonts w:eastAsia="Times New Roman" w:cs="Times New Roman"/>
          <w:szCs w:val="24"/>
        </w:rPr>
        <w:t xml:space="preserve"> </w:t>
      </w:r>
      <w:r>
        <w:rPr>
          <w:rFonts w:eastAsia="Times New Roman" w:cs="Times New Roman"/>
          <w:szCs w:val="24"/>
        </w:rPr>
        <w:t>S</w:t>
      </w:r>
      <w:r w:rsidRPr="00122EBC">
        <w:rPr>
          <w:rFonts w:eastAsia="Times New Roman" w:cs="Times New Roman"/>
          <w:szCs w:val="24"/>
        </w:rPr>
        <w:t xml:space="preserve">e han erigido como el </w:t>
      </w:r>
      <w:r w:rsidR="00D20BE6">
        <w:rPr>
          <w:rFonts w:eastAsia="Times New Roman" w:cs="Times New Roman"/>
          <w:szCs w:val="24"/>
        </w:rPr>
        <w:t>mejor metodo</w:t>
      </w:r>
      <w:r w:rsidRPr="00122EBC">
        <w:rPr>
          <w:rFonts w:eastAsia="Times New Roman" w:cs="Times New Roman"/>
          <w:szCs w:val="24"/>
        </w:rPr>
        <w:t xml:space="preserve"> para una amplia gama de tareas en visión por computadora en la última década. Szeliski (2020) indica que estas redes no solo son prevalentes en tareas de clasificación semántica y segmentación sino también en tareas de nivel inferior como mejora de imágenes, estimación de movimiento y recuperación de profundidad.</w:t>
      </w:r>
    </w:p>
    <w:p w14:paraId="340F2341" w14:textId="0F5FADC1" w:rsidR="001B2769" w:rsidRPr="00F0573D" w:rsidRDefault="00C66AAB" w:rsidP="00F0573D">
      <w:pPr>
        <w:ind w:firstLine="720"/>
      </w:pPr>
      <w:r w:rsidRPr="00343C2C">
        <w:rPr>
          <w:rFonts w:eastAsia="Times New Roman" w:cs="Times New Roman"/>
          <w:szCs w:val="24"/>
        </w:rPr>
        <w:t xml:space="preserve">Tanto el </w:t>
      </w:r>
      <w:r>
        <w:rPr>
          <w:rFonts w:eastAsia="Times New Roman" w:cs="Times New Roman"/>
          <w:szCs w:val="24"/>
        </w:rPr>
        <w:t>machine learning como el Deep learning</w:t>
      </w:r>
      <w:r w:rsidRPr="00343C2C">
        <w:rPr>
          <w:rFonts w:eastAsia="Times New Roman" w:cs="Times New Roman"/>
          <w:szCs w:val="24"/>
        </w:rPr>
        <w:t xml:space="preserve"> se han utilizado en la detección de enfermedades en los cultivos </w:t>
      </w:r>
      <w:r w:rsidR="0024583F">
        <w:rPr>
          <w:rFonts w:eastAsia="Times New Roman" w:cs="Times New Roman"/>
          <w:szCs w:val="24"/>
        </w:rPr>
        <w:t xml:space="preserve">y en una gran variedad de tareas de visión artificial </w:t>
      </w:r>
      <w:r w:rsidRPr="00067AC9">
        <w:rPr>
          <w:rFonts w:eastAsia="Times New Roman" w:cs="Times New Roman"/>
          <w:szCs w:val="24"/>
        </w:rPr>
        <w:t>(Ouhami et al., 2021)</w:t>
      </w:r>
      <w:r>
        <w:rPr>
          <w:rFonts w:eastAsia="Times New Roman" w:cs="Times New Roman"/>
          <w:szCs w:val="24"/>
        </w:rPr>
        <w:t xml:space="preserve">, pero </w:t>
      </w:r>
      <w:r w:rsidR="001C24E6">
        <w:rPr>
          <w:rFonts w:eastAsia="Times New Roman" w:cs="Times New Roman"/>
          <w:szCs w:val="24"/>
        </w:rPr>
        <w:t>la</w:t>
      </w:r>
      <w:r>
        <w:rPr>
          <w:rFonts w:eastAsia="Times New Roman" w:cs="Times New Roman"/>
          <w:szCs w:val="24"/>
        </w:rPr>
        <w:t xml:space="preserve"> </w:t>
      </w:r>
      <w:r w:rsidR="0089716F">
        <w:rPr>
          <w:rFonts w:eastAsia="Times New Roman" w:cs="Times New Roman"/>
          <w:szCs w:val="24"/>
        </w:rPr>
        <w:t>principal diferencia entre estas dos técnicas es que e</w:t>
      </w:r>
      <w:r w:rsidR="0089716F" w:rsidRPr="0089716F">
        <w:rPr>
          <w:rFonts w:eastAsia="Times New Roman" w:cs="Times New Roman"/>
          <w:szCs w:val="24"/>
        </w:rPr>
        <w:t xml:space="preserve">n técnicas de visión </w:t>
      </w:r>
      <w:r w:rsidR="00DE0F8B">
        <w:rPr>
          <w:rFonts w:eastAsia="Times New Roman" w:cs="Times New Roman"/>
          <w:szCs w:val="24"/>
        </w:rPr>
        <w:t xml:space="preserve">artificial </w:t>
      </w:r>
      <w:r w:rsidR="0089716F" w:rsidRPr="0089716F">
        <w:rPr>
          <w:rFonts w:eastAsia="Times New Roman" w:cs="Times New Roman"/>
          <w:szCs w:val="24"/>
        </w:rPr>
        <w:t>basadas en machine learning, las características de las imágenes se extraen manualmente antes de proceder a la clasificación</w:t>
      </w:r>
      <w:r w:rsidR="0089716F">
        <w:rPr>
          <w:rFonts w:eastAsia="Times New Roman" w:cs="Times New Roman"/>
          <w:szCs w:val="24"/>
        </w:rPr>
        <w:t xml:space="preserve"> mientras que e</w:t>
      </w:r>
      <w:r w:rsidR="0089716F" w:rsidRPr="0089716F">
        <w:rPr>
          <w:rFonts w:eastAsia="Times New Roman" w:cs="Times New Roman"/>
          <w:szCs w:val="24"/>
        </w:rPr>
        <w:t>n el caso del deep learning, el algoritmo aprende de forma autónoma tanto las representaciones de nivel medio como las etapas de clasificación a partir de los datos de entrenamiento</w:t>
      </w:r>
      <w:r w:rsidR="00D704DD">
        <w:rPr>
          <w:rFonts w:eastAsia="Times New Roman" w:cs="Times New Roman"/>
          <w:szCs w:val="24"/>
        </w:rPr>
        <w:t xml:space="preserve">. </w:t>
      </w:r>
      <w:r w:rsidR="00D61160">
        <w:rPr>
          <w:rFonts w:eastAsia="Times New Roman" w:cs="Times New Roman"/>
          <w:szCs w:val="24"/>
        </w:rPr>
        <w:t>Desde</w:t>
      </w:r>
      <w:r w:rsidR="00D704DD" w:rsidRPr="00D704DD">
        <w:rPr>
          <w:rFonts w:eastAsia="Times New Roman" w:cs="Times New Roman"/>
          <w:szCs w:val="24"/>
        </w:rPr>
        <w:t xml:space="preserve"> la introducción del sistema "AlexNet" en 2012, la </w:t>
      </w:r>
      <w:r w:rsidR="008D0024">
        <w:rPr>
          <w:rFonts w:eastAsia="Times New Roman" w:cs="Times New Roman"/>
          <w:szCs w:val="24"/>
        </w:rPr>
        <w:t>exactitud</w:t>
      </w:r>
      <w:r w:rsidR="00D704DD" w:rsidRPr="00D704DD">
        <w:rPr>
          <w:rFonts w:eastAsia="Times New Roman" w:cs="Times New Roman"/>
          <w:szCs w:val="24"/>
        </w:rPr>
        <w:t xml:space="preserve"> en la clasificación de imágenes</w:t>
      </w:r>
      <w:r w:rsidR="00D61160">
        <w:rPr>
          <w:rFonts w:eastAsia="Times New Roman" w:cs="Times New Roman"/>
          <w:szCs w:val="24"/>
        </w:rPr>
        <w:t>,</w:t>
      </w:r>
      <w:r w:rsidR="00D61160" w:rsidRPr="00AD72D9">
        <w:rPr>
          <w:rFonts w:eastAsia="Times New Roman" w:cs="Times New Roman"/>
          <w:szCs w:val="24"/>
        </w:rPr>
        <w:t xml:space="preserve"> detección de objetos y segmentación de imágenes</w:t>
      </w:r>
      <w:r w:rsidR="00D704DD" w:rsidRPr="00D704DD">
        <w:rPr>
          <w:rFonts w:eastAsia="Times New Roman" w:cs="Times New Roman"/>
          <w:szCs w:val="24"/>
        </w:rPr>
        <w:t xml:space="preserve"> ha mostrado una mejora continua, impulsada en gran medida por redes más profundas y algoritmos de entrenamiento mejorados</w:t>
      </w:r>
      <w:r w:rsidR="00D61160">
        <w:rPr>
          <w:rFonts w:eastAsia="Times New Roman" w:cs="Times New Roman"/>
          <w:szCs w:val="24"/>
        </w:rPr>
        <w:t xml:space="preserve"> </w:t>
      </w:r>
      <w:r w:rsidR="00D61160" w:rsidRPr="00E316D9">
        <w:rPr>
          <w:rFonts w:eastAsia="Times New Roman" w:cs="Times New Roman"/>
          <w:szCs w:val="24"/>
        </w:rPr>
        <w:t>(</w:t>
      </w:r>
      <w:r w:rsidR="00D61160" w:rsidRPr="00D704DD">
        <w:rPr>
          <w:rFonts w:eastAsia="Times New Roman" w:cs="Times New Roman"/>
          <w:szCs w:val="24"/>
        </w:rPr>
        <w:t>Szeliski 2020</w:t>
      </w:r>
      <w:r w:rsidR="00D61160">
        <w:rPr>
          <w:rFonts w:eastAsia="Times New Roman" w:cs="Times New Roman"/>
          <w:szCs w:val="24"/>
        </w:rPr>
        <w:t xml:space="preserve">; </w:t>
      </w:r>
      <w:r w:rsidR="00D61160" w:rsidRPr="00E316D9">
        <w:rPr>
          <w:rFonts w:eastAsia="Times New Roman" w:cs="Times New Roman"/>
          <w:szCs w:val="24"/>
        </w:rPr>
        <w:t>Shorten &amp; Khoshgoftaar, 2019)</w:t>
      </w:r>
      <w:r w:rsidR="00D61160" w:rsidRPr="00AD72D9">
        <w:rPr>
          <w:rFonts w:eastAsia="Times New Roman" w:cs="Times New Roman"/>
          <w:szCs w:val="24"/>
        </w:rPr>
        <w:t>.</w:t>
      </w:r>
    </w:p>
    <w:p w14:paraId="758F47A4" w14:textId="3D186D45" w:rsidR="001A44AA" w:rsidRDefault="007B3A6D" w:rsidP="001A44AA">
      <w:pPr>
        <w:pStyle w:val="Ttulo3"/>
      </w:pPr>
      <w:r w:rsidRPr="007B3A6D">
        <w:t xml:space="preserve">Visión artificial mediante </w:t>
      </w:r>
      <w:r w:rsidR="00374AE2">
        <w:t>Deep learning</w:t>
      </w:r>
    </w:p>
    <w:p w14:paraId="5DA201A9" w14:textId="7DECE910" w:rsidR="00876625" w:rsidRPr="00876625" w:rsidRDefault="00876625" w:rsidP="00876625">
      <w:pPr>
        <w:ind w:firstLine="720"/>
      </w:pPr>
      <w:r w:rsidRPr="00876625">
        <w:t xml:space="preserve">El enfoque de deep learning en visión artificial es integral y se centra en la optimización de cada etapa del proceso de aprendizaje automático. Este enfoque requiere que la función de pérdida sea una función diferenciable de todos los parámetros involucrados, permitiendo así una búsqueda factible de los parámetros que minimizan la pérdida durante el entrenamiento. Las redes </w:t>
      </w:r>
      <w:r w:rsidRPr="00876625">
        <w:lastRenderedPageBreak/>
        <w:t xml:space="preserve">neuronales profundas proporcionan </w:t>
      </w:r>
      <w:r>
        <w:t>esta</w:t>
      </w:r>
      <w:r w:rsidRPr="00876625">
        <w:t xml:space="preserve"> arquitectura de cómputo uniforme y diferenciable (Szeliski, 2020).</w:t>
      </w:r>
    </w:p>
    <w:p w14:paraId="48572C2B" w14:textId="4425D1B8" w:rsidR="008555F6" w:rsidRDefault="00453CE4" w:rsidP="008555F6">
      <w:pPr>
        <w:ind w:firstLine="720"/>
      </w:pPr>
      <w:r>
        <w:t xml:space="preserve">Este enfoque intenta imitar </w:t>
      </w:r>
      <w:r w:rsidR="008555F6">
        <w:t xml:space="preserve">las redes neuronales biológicas y el interés por explorarlo ha tenido fluctuaciones </w:t>
      </w:r>
      <w:r w:rsidR="008555F6" w:rsidRPr="00876625">
        <w:t xml:space="preserve">desde finales de los años 50. Durante ese tiempo, varias arquitecturas de redes neuronales fueron desarrolladas, incluidas aquellas que usaban unidades estocásticas como las Máquinas de Boltzmann y las Máquinas de Boltzmann Restringidas. </w:t>
      </w:r>
      <w:r w:rsidR="008555F6">
        <w:t>E</w:t>
      </w:r>
      <w:r w:rsidR="008555F6" w:rsidRPr="00876625">
        <w:t>n la actualidad</w:t>
      </w:r>
      <w:r w:rsidR="008555F6">
        <w:t xml:space="preserve"> </w:t>
      </w:r>
      <w:r w:rsidR="008555F6" w:rsidRPr="00876625">
        <w:t>se han vuelto populares</w:t>
      </w:r>
      <w:r w:rsidR="008555F6">
        <w:t xml:space="preserve"> l</w:t>
      </w:r>
      <w:r w:rsidR="008555F6" w:rsidRPr="00876625">
        <w:t>as redes neuronales profundas deterministas y discriminativas con activaciones de valor real, entrenadas mediante descenso de gradiente</w:t>
      </w:r>
      <w:r w:rsidR="008555F6">
        <w:t xml:space="preserve"> </w:t>
      </w:r>
      <w:r w:rsidR="008555F6" w:rsidRPr="00876625">
        <w:t>(Szeliski, 2020).</w:t>
      </w:r>
    </w:p>
    <w:p w14:paraId="031E741E" w14:textId="773CE619" w:rsidR="00876625" w:rsidRDefault="00876625" w:rsidP="008D0024">
      <w:pPr>
        <w:ind w:firstLine="360"/>
      </w:pPr>
      <w:r w:rsidRPr="00876625">
        <w:t>Comparado con otras técnicas de aprendizaje automático que generalmente dependen de varias etapas de preprocesamiento para extraer características, los enfoques de deep learning suelen estar entrenados de extremo a extremo, pasando directamente de píxeles en bruto a las salidas deseadas finales</w:t>
      </w:r>
      <w:r w:rsidR="00A5287F">
        <w:t>,</w:t>
      </w:r>
      <w:r w:rsidRPr="00876625">
        <w:t xml:space="preserve"> </w:t>
      </w:r>
      <w:r w:rsidR="00A5287F">
        <w:t xml:space="preserve">este enfoque contribuye a la eficacia en las tareas complejas de reconocimiento visual y clasificación de imágenes </w:t>
      </w:r>
      <w:r w:rsidR="00A5287F" w:rsidRPr="00876625">
        <w:t>(Szeliski, 2020)</w:t>
      </w:r>
      <w:r w:rsidR="00A5287F">
        <w:t>.</w:t>
      </w:r>
    </w:p>
    <w:p w14:paraId="3E04C6C2" w14:textId="44DF6E09" w:rsidR="00C5520B" w:rsidRPr="00876625" w:rsidRDefault="00C5520B" w:rsidP="00C5520B">
      <w:pPr>
        <w:ind w:firstLine="360"/>
      </w:pPr>
      <w:r w:rsidRPr="00C5520B">
        <w:t>Diversos modelos de aprendizaje profundo se emplean en la clasificación de imágenes en visión artificial. Entre estos, las redes neuronales convolucionales (CNN) son las más comunes y han mostrado un rendimiento destacado en tareas de clasificación de imágenes (Shah &amp; Harpale, 2018). Modelos bayesianos de aprendizaje profundo también se han utilizado en estas tareas y son capaces de modelar tanto incertidumbres aleatorias como epistémicas (Szeliski, 2020). Los Vision Transformers (ViT) representan una arquitectura más reciente basada en transformadores, utilizada en tareas de visión por computadora. Estos modelos han emergido como alternativas competitivas a las CNN, especialmente en su capacidad para manejar dependencias a largo plazo, y se han aplicado en tareas como la clasificación, segmentación de imágenes y detección de objetos (Amjoud &amp; Amrouch, 2023).</w:t>
      </w:r>
    </w:p>
    <w:p w14:paraId="3A72C43B" w14:textId="77777777" w:rsidR="00DD0D8B" w:rsidRDefault="00DD0D8B" w:rsidP="00892F6C">
      <w:pPr>
        <w:pStyle w:val="Ttulo2"/>
      </w:pPr>
      <w:r w:rsidRPr="00327E79">
        <w:lastRenderedPageBreak/>
        <w:t>Redes Neuronales Convolucionales (CNN)</w:t>
      </w:r>
    </w:p>
    <w:p w14:paraId="3E6374E0" w14:textId="1763324D" w:rsidR="006440EA" w:rsidRDefault="006440EA" w:rsidP="006440EA">
      <w:pPr>
        <w:spacing w:before="240" w:after="0"/>
        <w:ind w:firstLine="720"/>
        <w:rPr>
          <w:rFonts w:eastAsia="Times New Roman" w:cs="Times New Roman"/>
          <w:szCs w:val="24"/>
        </w:rPr>
      </w:pPr>
      <w:r w:rsidRPr="00BA2A15">
        <w:rPr>
          <w:rFonts w:eastAsia="Times New Roman" w:cs="Times New Roman"/>
          <w:szCs w:val="24"/>
        </w:rPr>
        <w:t xml:space="preserve">Las </w:t>
      </w:r>
      <w:r w:rsidR="002E4916">
        <w:rPr>
          <w:rFonts w:eastAsia="Times New Roman" w:cs="Times New Roman"/>
          <w:szCs w:val="24"/>
        </w:rPr>
        <w:t>redes neuronales convolucionales (</w:t>
      </w:r>
      <w:r>
        <w:rPr>
          <w:rFonts w:eastAsia="Times New Roman" w:cs="Times New Roman"/>
          <w:szCs w:val="24"/>
        </w:rPr>
        <w:t>CNN</w:t>
      </w:r>
      <w:r w:rsidR="002E4916">
        <w:rPr>
          <w:rFonts w:eastAsia="Times New Roman" w:cs="Times New Roman"/>
          <w:szCs w:val="24"/>
        </w:rPr>
        <w:t>)</w:t>
      </w:r>
      <w:r w:rsidRPr="00BA2A15">
        <w:rPr>
          <w:rFonts w:eastAsia="Times New Roman" w:cs="Times New Roman"/>
          <w:szCs w:val="24"/>
        </w:rPr>
        <w:t xml:space="preserve"> son una variante de las</w:t>
      </w:r>
      <w:r w:rsidR="002E4916">
        <w:rPr>
          <w:rFonts w:eastAsia="Times New Roman" w:cs="Times New Roman"/>
          <w:szCs w:val="24"/>
        </w:rPr>
        <w:t xml:space="preserve"> </w:t>
      </w:r>
      <w:r w:rsidR="002E4916" w:rsidRPr="00BA2A15">
        <w:rPr>
          <w:rFonts w:eastAsia="Times New Roman" w:cs="Times New Roman"/>
          <w:szCs w:val="24"/>
        </w:rPr>
        <w:t>redes neuronales artificiales tradicionales (ANN, por sus siglas en inglés)</w:t>
      </w:r>
      <w:r w:rsidRPr="00BA2A15">
        <w:rPr>
          <w:rFonts w:eastAsia="Times New Roman" w:cs="Times New Roman"/>
          <w:szCs w:val="24"/>
        </w:rPr>
        <w:t>. Amb</w:t>
      </w:r>
      <w:r w:rsidR="0025185A">
        <w:rPr>
          <w:rFonts w:eastAsia="Times New Roman" w:cs="Times New Roman"/>
          <w:szCs w:val="24"/>
        </w:rPr>
        <w:t>o</w:t>
      </w:r>
      <w:r w:rsidRPr="00BA2A15">
        <w:rPr>
          <w:rFonts w:eastAsia="Times New Roman" w:cs="Times New Roman"/>
          <w:szCs w:val="24"/>
        </w:rPr>
        <w:t>s tipos de redes contienen neuronas que se optimizan a través del aprendizaje. En una CNN, cada neurona recibe una entrada y realiza una operación, tal como un producto escalar seguido de una función no lineal, similar a una</w:t>
      </w:r>
      <w:r>
        <w:rPr>
          <w:rFonts w:eastAsia="Times New Roman" w:cs="Times New Roman"/>
          <w:szCs w:val="24"/>
        </w:rPr>
        <w:t xml:space="preserve"> red neuronal</w:t>
      </w:r>
      <w:r w:rsidRPr="00BA2A15">
        <w:rPr>
          <w:rFonts w:eastAsia="Times New Roman" w:cs="Times New Roman"/>
          <w:szCs w:val="24"/>
        </w:rPr>
        <w:t xml:space="preserve"> tradicional. La red completa expresa una única función de puntuación perceptiva, relacionada con los pesos de la red. La última capa de la CNN contiene funciones de pérdida asociadas a las clases del problema que se está resolviendo</w:t>
      </w:r>
      <w:r>
        <w:rPr>
          <w:rFonts w:eastAsia="Times New Roman" w:cs="Times New Roman"/>
          <w:szCs w:val="24"/>
        </w:rPr>
        <w:t xml:space="preserve"> </w:t>
      </w:r>
      <w:r w:rsidRPr="00095DF1">
        <w:rPr>
          <w:rFonts w:eastAsia="Times New Roman" w:cs="Times New Roman"/>
          <w:szCs w:val="24"/>
        </w:rPr>
        <w:t>(O’Shea &amp; Nash, 2015)</w:t>
      </w:r>
      <w:r w:rsidRPr="00BA2A15">
        <w:rPr>
          <w:rFonts w:eastAsia="Times New Roman" w:cs="Times New Roman"/>
          <w:szCs w:val="24"/>
        </w:rPr>
        <w:t>.</w:t>
      </w:r>
    </w:p>
    <w:p w14:paraId="395FD432" w14:textId="5A41EA83" w:rsidR="00967040" w:rsidRDefault="006440EA" w:rsidP="006440EA">
      <w:pPr>
        <w:spacing w:before="240" w:after="0"/>
        <w:ind w:firstLine="720"/>
        <w:rPr>
          <w:rFonts w:eastAsia="Times New Roman" w:cs="Times New Roman"/>
          <w:szCs w:val="24"/>
        </w:rPr>
      </w:pPr>
      <w:r w:rsidRPr="008E22F3">
        <w:rPr>
          <w:rFonts w:eastAsia="Times New Roman" w:cs="Times New Roman"/>
          <w:szCs w:val="24"/>
        </w:rPr>
        <w:t xml:space="preserve">La principal diferencia entre CNN y </w:t>
      </w:r>
      <w:r>
        <w:rPr>
          <w:rFonts w:eastAsia="Times New Roman" w:cs="Times New Roman"/>
          <w:szCs w:val="24"/>
        </w:rPr>
        <w:t>redes neuronales</w:t>
      </w:r>
      <w:r w:rsidRPr="008E22F3">
        <w:rPr>
          <w:rFonts w:eastAsia="Times New Roman" w:cs="Times New Roman"/>
          <w:szCs w:val="24"/>
        </w:rPr>
        <w:t xml:space="preserve"> tradicionales es la especialización de las CNN en el reconocimiento de patrones dentro de imágenes. Esto se logra codificando características específicas de</w:t>
      </w:r>
      <w:r w:rsidR="00E41D49">
        <w:rPr>
          <w:rFonts w:eastAsia="Times New Roman" w:cs="Times New Roman"/>
          <w:szCs w:val="24"/>
        </w:rPr>
        <w:t xml:space="preserve"> las</w:t>
      </w:r>
      <w:r w:rsidRPr="008E22F3">
        <w:rPr>
          <w:rFonts w:eastAsia="Times New Roman" w:cs="Times New Roman"/>
          <w:szCs w:val="24"/>
        </w:rPr>
        <w:t xml:space="preserve"> </w:t>
      </w:r>
      <w:r w:rsidR="00A275E6" w:rsidRPr="008E22F3">
        <w:rPr>
          <w:rFonts w:eastAsia="Times New Roman" w:cs="Times New Roman"/>
          <w:szCs w:val="24"/>
        </w:rPr>
        <w:t>imágen</w:t>
      </w:r>
      <w:r w:rsidR="00A275E6">
        <w:rPr>
          <w:rFonts w:eastAsia="Times New Roman" w:cs="Times New Roman"/>
          <w:szCs w:val="24"/>
        </w:rPr>
        <w:t>es</w:t>
      </w:r>
      <w:r w:rsidRPr="008E22F3">
        <w:rPr>
          <w:rFonts w:eastAsia="Times New Roman" w:cs="Times New Roman"/>
          <w:szCs w:val="24"/>
        </w:rPr>
        <w:t xml:space="preserve"> en la arquitectura </w:t>
      </w:r>
      <w:r w:rsidR="002B30CC" w:rsidRPr="008E22F3">
        <w:rPr>
          <w:rFonts w:eastAsia="Times New Roman" w:cs="Times New Roman"/>
          <w:szCs w:val="24"/>
        </w:rPr>
        <w:t>de red</w:t>
      </w:r>
      <w:r w:rsidRPr="008E22F3">
        <w:rPr>
          <w:rFonts w:eastAsia="Times New Roman" w:cs="Times New Roman"/>
          <w:szCs w:val="24"/>
        </w:rPr>
        <w:t xml:space="preserve">, lo que permite reducir el número de parámetros necesarios para configurar el modelo. Esta especialización permite a las CNN manejar de forma más eficiente la complejidad computacional asociada con el procesamiento de datos de </w:t>
      </w:r>
      <w:r w:rsidR="008C5DB2" w:rsidRPr="008E22F3">
        <w:rPr>
          <w:rFonts w:eastAsia="Times New Roman" w:cs="Times New Roman"/>
          <w:szCs w:val="24"/>
        </w:rPr>
        <w:t>imágen</w:t>
      </w:r>
      <w:r w:rsidR="008C5DB2">
        <w:rPr>
          <w:rFonts w:eastAsia="Times New Roman" w:cs="Times New Roman"/>
          <w:szCs w:val="24"/>
        </w:rPr>
        <w:t>es</w:t>
      </w:r>
      <w:r w:rsidRPr="008E22F3">
        <w:rPr>
          <w:rFonts w:eastAsia="Times New Roman" w:cs="Times New Roman"/>
          <w:szCs w:val="24"/>
        </w:rPr>
        <w:t xml:space="preserve">, que puede ser problemática para las ANN. </w:t>
      </w:r>
      <w:r w:rsidR="006D340A" w:rsidRPr="006D340A">
        <w:rPr>
          <w:rFonts w:eastAsia="Times New Roman" w:cs="Times New Roman"/>
          <w:szCs w:val="24"/>
        </w:rPr>
        <w:t>Por ejemplo, un conjunto de datos como MNIST, que tiene imágenes con dimensiones de 28x28 píxeles, suele ser computacionalmente manejable para las redes neuronales artificiales tradicionales</w:t>
      </w:r>
      <w:r w:rsidRPr="002B2DF4">
        <w:rPr>
          <w:rFonts w:eastAsia="Times New Roman" w:cs="Times New Roman"/>
          <w:szCs w:val="24"/>
        </w:rPr>
        <w:t>. Pero si se consideran imágenes a color de mayor tamaño, como 64x64, la cantidad de pesos en una sola neurona de la primera capa oculta aumenta significativamente, lo que eleva los requisitos computacionales. Los CNN ofrecen una solución más eficiente para tratar con este tipo de datos de alta dimensionalidad</w:t>
      </w:r>
      <w:r>
        <w:rPr>
          <w:rFonts w:eastAsia="Times New Roman" w:cs="Times New Roman"/>
          <w:szCs w:val="24"/>
        </w:rPr>
        <w:t xml:space="preserve"> </w:t>
      </w:r>
      <w:r w:rsidRPr="00095DF1">
        <w:rPr>
          <w:rFonts w:eastAsia="Times New Roman" w:cs="Times New Roman"/>
          <w:szCs w:val="24"/>
        </w:rPr>
        <w:t>(O’Shea &amp; Nash, 2015)</w:t>
      </w:r>
      <w:r w:rsidRPr="002B2DF4">
        <w:rPr>
          <w:rFonts w:eastAsia="Times New Roman" w:cs="Times New Roman"/>
          <w:szCs w:val="24"/>
        </w:rPr>
        <w:t>.</w:t>
      </w:r>
    </w:p>
    <w:p w14:paraId="1AFC79D9" w14:textId="58E188CC" w:rsidR="00892AF5" w:rsidRDefault="00892AF5" w:rsidP="00955CCF">
      <w:pPr>
        <w:spacing w:before="240" w:after="0"/>
        <w:ind w:firstLine="720"/>
        <w:rPr>
          <w:rFonts w:eastAsia="Times New Roman" w:cs="Times New Roman"/>
          <w:szCs w:val="24"/>
        </w:rPr>
      </w:pPr>
      <w:r w:rsidRPr="00892AF5">
        <w:rPr>
          <w:rFonts w:eastAsia="Times New Roman" w:cs="Times New Roman"/>
          <w:szCs w:val="24"/>
        </w:rPr>
        <w:t xml:space="preserve">Szeliski (2020) describe que, en las redes neuronales convolucionales, cada capa se organiza en mapas de características en lugar de conectar todas las unidades en una capa a todas </w:t>
      </w:r>
      <w:r w:rsidRPr="00892AF5">
        <w:rPr>
          <w:rFonts w:eastAsia="Times New Roman" w:cs="Times New Roman"/>
          <w:szCs w:val="24"/>
        </w:rPr>
        <w:lastRenderedPageBreak/>
        <w:t xml:space="preserve">las unidades en una capa </w:t>
      </w:r>
      <w:r w:rsidR="005D547A">
        <w:rPr>
          <w:rFonts w:eastAsia="Times New Roman" w:cs="Times New Roman"/>
          <w:szCs w:val="24"/>
        </w:rPr>
        <w:t>anterior</w:t>
      </w:r>
      <w:r w:rsidRPr="00892AF5">
        <w:rPr>
          <w:rFonts w:eastAsia="Times New Roman" w:cs="Times New Roman"/>
          <w:szCs w:val="24"/>
        </w:rPr>
        <w:t xml:space="preserve">. En una capa convolucional, las sumas ponderadas se realizan solo dentro de una pequeña ventana local denominada kernel. Los pesos dentro de un kernel son idénticos para todos los píxeles de una capa y canal dado, lo que resulta en un menor número de pesos a </w:t>
      </w:r>
      <w:r w:rsidR="0009107E">
        <w:rPr>
          <w:rFonts w:eastAsia="Times New Roman" w:cs="Times New Roman"/>
          <w:szCs w:val="24"/>
        </w:rPr>
        <w:t>entrenar</w:t>
      </w:r>
      <w:r w:rsidRPr="00892AF5">
        <w:rPr>
          <w:rFonts w:eastAsia="Times New Roman" w:cs="Times New Roman"/>
          <w:szCs w:val="24"/>
        </w:rPr>
        <w:t xml:space="preserve"> en comparación con las capas completamente conectadas. Durante la retropropagación, las actualizaciones del peso del kernel se suman en todos los píxeles de una capa/canal. Este enfoque permite la construcción de características locales que luego se combinan de diferentes maneras para producir características más discriminativas y semánticamente significativas.</w:t>
      </w:r>
    </w:p>
    <w:p w14:paraId="38818957" w14:textId="77777777" w:rsidR="001A080D" w:rsidRPr="001A080D" w:rsidRDefault="009A015D" w:rsidP="001A080D">
      <w:pPr>
        <w:spacing w:before="240" w:after="0"/>
        <w:ind w:firstLine="720"/>
      </w:pPr>
      <w:r w:rsidRPr="009A015D">
        <w:rPr>
          <w:rFonts w:eastAsia="Times New Roman" w:cs="Times New Roman"/>
          <w:szCs w:val="24"/>
        </w:rPr>
        <w:t>Las CNN se han convertido en una técnica dominante en el campo de la clasificación de imágenes, detección de objetos, segmentación semántica e identificación de enfermedades de las plantas (Xiao et al., 2022; Nanehkaran et al.</w:t>
      </w:r>
      <w:r>
        <w:rPr>
          <w:rFonts w:eastAsia="Times New Roman" w:cs="Times New Roman"/>
          <w:szCs w:val="24"/>
        </w:rPr>
        <w:t>,</w:t>
      </w:r>
      <w:r w:rsidRPr="009A015D">
        <w:rPr>
          <w:rFonts w:eastAsia="Times New Roman" w:cs="Times New Roman"/>
          <w:szCs w:val="24"/>
        </w:rPr>
        <w:t xml:space="preserve"> 2020). Han mostrado avances significativos en su arquitectura y han superado a otros métodos de clasificación comunes</w:t>
      </w:r>
      <w:r w:rsidR="001A1483">
        <w:rPr>
          <w:rFonts w:eastAsia="Times New Roman" w:cs="Times New Roman"/>
          <w:szCs w:val="24"/>
        </w:rPr>
        <w:t xml:space="preserve"> </w:t>
      </w:r>
      <w:r w:rsidR="001A1483" w:rsidRPr="00051CF7">
        <w:rPr>
          <w:rFonts w:eastAsia="Times New Roman" w:cs="Times New Roman"/>
          <w:szCs w:val="24"/>
        </w:rPr>
        <w:t xml:space="preserve">como k-NN, SVM, </w:t>
      </w:r>
      <w:r w:rsidR="001A1483">
        <w:rPr>
          <w:rFonts w:eastAsia="Times New Roman" w:cs="Times New Roman"/>
          <w:szCs w:val="24"/>
        </w:rPr>
        <w:t>Naives Bayes, Linear Regression y</w:t>
      </w:r>
      <w:r w:rsidR="001A1483" w:rsidRPr="00051CF7">
        <w:rPr>
          <w:rFonts w:eastAsia="Times New Roman" w:cs="Times New Roman"/>
          <w:szCs w:val="24"/>
        </w:rPr>
        <w:t xml:space="preserve"> </w:t>
      </w:r>
      <w:r w:rsidR="001A1483" w:rsidRPr="00BA2A15">
        <w:rPr>
          <w:rFonts w:eastAsia="Times New Roman" w:cs="Times New Roman"/>
          <w:szCs w:val="24"/>
        </w:rPr>
        <w:t>ANN</w:t>
      </w:r>
      <w:r w:rsidRPr="009A015D">
        <w:rPr>
          <w:rFonts w:eastAsia="Times New Roman" w:cs="Times New Roman"/>
          <w:szCs w:val="24"/>
        </w:rPr>
        <w:t xml:space="preserve"> (Sood y Singh 2021; Xiao et al, 2022).</w:t>
      </w:r>
      <w:r w:rsidR="001A1483">
        <w:rPr>
          <w:rFonts w:eastAsia="Times New Roman" w:cs="Times New Roman"/>
          <w:szCs w:val="24"/>
        </w:rPr>
        <w:t xml:space="preserve"> </w:t>
      </w:r>
      <w:r w:rsidR="001A080D" w:rsidRPr="001A080D">
        <w:t>Sin embargo, aunque las CNN son eficientes para el procesamiento de imágenes, presentan ciertas limitaciones. Una de estas limitaciones, según Szeliski (2020), radica en los sesgos inductivos inherentes a las operaciones convolucionales, que asumen que los píxeles cercanos son más importantes que los píxeles distantes. Estos sesgos pueden limitar el progreso a medida que crecen los conjuntos de datos, los modelos y el poder computacional.</w:t>
      </w:r>
    </w:p>
    <w:p w14:paraId="5C7EA944" w14:textId="77777777" w:rsidR="001A080D" w:rsidRPr="001A080D" w:rsidRDefault="001A080D" w:rsidP="001A080D">
      <w:pPr>
        <w:spacing w:before="240" w:after="0"/>
        <w:ind w:firstLine="720"/>
      </w:pPr>
      <w:r w:rsidRPr="001A080D">
        <w:t xml:space="preserve">En este contexto, los Vision Transformers (ViTs) emergen como una solución que aborda estas limitaciones. Inicialmente desarrollados para aplicaciones en procesamiento de lenguaje natural, los ViTs adaptan la arquitectura de los transformers para tareas de visión computacional. A diferencia de las CNN, que operan con un sesgo de localidad espacial, los ViTs son capaces de operar en toda la secuencia de entrada a la vez, permitiendo una atención más globalizada de la </w:t>
      </w:r>
      <w:r w:rsidRPr="001A080D">
        <w:lastRenderedPageBreak/>
        <w:t>imagen. Esto los ha llevado a superar a las CNN en diversas evaluaciones de referencia en el ámbito de la visión computacional (Szeliski, 2020; Jamil et al., 2023)."</w:t>
      </w:r>
    </w:p>
    <w:p w14:paraId="55CC0CCD" w14:textId="02308DAB" w:rsidR="008518C7" w:rsidRDefault="008518C7" w:rsidP="001A080D">
      <w:pPr>
        <w:spacing w:before="240" w:after="0"/>
        <w:ind w:firstLine="720"/>
        <w:rPr>
          <w:rFonts w:eastAsia="Times New Roman" w:cs="Times New Roman"/>
          <w:szCs w:val="24"/>
        </w:rPr>
      </w:pPr>
    </w:p>
    <w:p w14:paraId="5963D769" w14:textId="417FDC92" w:rsidR="00A666C5" w:rsidRDefault="00A666C5" w:rsidP="00892F6C">
      <w:pPr>
        <w:pStyle w:val="Ttulo2"/>
      </w:pPr>
      <w:r>
        <w:t>Vision Transformer</w:t>
      </w:r>
    </w:p>
    <w:p w14:paraId="1310352E" w14:textId="00C93C8E" w:rsidR="00B55F62" w:rsidRPr="00B55F62" w:rsidRDefault="00B55F62" w:rsidP="00B55F62">
      <w:pPr>
        <w:spacing w:before="240" w:after="0"/>
        <w:ind w:firstLine="360"/>
      </w:pPr>
      <w:r w:rsidRPr="00B55F62">
        <w:t>Las arquitecturas de Vision Transformer (ViTs) se han destacado en tareas de clasificación de imágenes, estableciendo un nuevo estado del arte en benchmarks como ImageNet (Papers With Code, 2023). Estos modelos adaptan la arquitectura de transformers, que fueron inicialmente diseñados para aplicaciones en procesamiento de lenguaje natural, a tareas de visión</w:t>
      </w:r>
      <w:r w:rsidR="00412EA0">
        <w:t xml:space="preserve"> artificial</w:t>
      </w:r>
      <w:r w:rsidRPr="00B55F62">
        <w:t>. La metodología central consiste en dividir una imagen en parches, aplanarlos y procesarlos a través de capas de transformers para captar relaciones de largo alcance en la imagen (Alexey Dosovitskiy et al., 2020).</w:t>
      </w:r>
    </w:p>
    <w:p w14:paraId="2F3FDD95" w14:textId="77777777" w:rsidR="008C6899" w:rsidRPr="008C6899" w:rsidRDefault="008C6899" w:rsidP="008C6899">
      <w:pPr>
        <w:spacing w:before="240" w:after="0"/>
        <w:ind w:firstLine="360"/>
      </w:pPr>
      <w:r w:rsidRPr="008C6899">
        <w:t>Según Szeliski (2020), el componente fundamental de un transformer es el mecanismo de auto-atención, que se forma a partir de aplicar atención a cada una de las N activaciones unitarias en una capa determinada de la red. La operación de auto-atención produce un conjunto de vectores de salida basados en todas las entradas. Esto se diferencia de las capas completamente conectadas y convolucionales, donde los pesos son fijos y se aplica una atención más localizada.</w:t>
      </w:r>
    </w:p>
    <w:p w14:paraId="10F3C54B" w14:textId="6422F880" w:rsidR="005552EE" w:rsidRDefault="008C6899" w:rsidP="009A3051">
      <w:pPr>
        <w:spacing w:before="240" w:after="0"/>
        <w:ind w:firstLine="360"/>
      </w:pPr>
      <w:r w:rsidRPr="008C6899">
        <w:t xml:space="preserve">La atención se calcula utilizando la atención de producto escalar, en la que se realiza el producto escalar entre vectores de </w:t>
      </w:r>
      <w:r w:rsidR="000B5174">
        <w:t>query</w:t>
      </w:r>
      <w:r w:rsidRPr="008C6899">
        <w:t xml:space="preserve"> y </w:t>
      </w:r>
      <w:r w:rsidR="000B5174">
        <w:t>key</w:t>
      </w:r>
      <w:r w:rsidRPr="008C6899">
        <w:t>, se escala según la raíz cuadrada de la dimensión de estos vectores y finalmente se aplica la función softmax.</w:t>
      </w:r>
      <w:r w:rsidR="009A3051">
        <w:t xml:space="preserve"> </w:t>
      </w:r>
      <w:r w:rsidR="000B5174" w:rsidRPr="000B5174">
        <w:t xml:space="preserve">El bloque de transformer se compone tanto de un bloque de encoder como de un bloque de decoder, aunque ambos comparten muchos de los mismos componentes. En muchas aplicaciones, el encoder puede utilizarse sin el decoder y </w:t>
      </w:r>
      <w:r w:rsidR="000B5174" w:rsidRPr="000B5174">
        <w:lastRenderedPageBreak/>
        <w:t>viceversa.</w:t>
      </w:r>
      <w:r w:rsidR="009A3051">
        <w:t xml:space="preserve"> </w:t>
      </w:r>
      <w:r w:rsidR="00247A1F" w:rsidRPr="00247A1F">
        <w:t>Durante la fase de entrenamiento, una diferencia significativa en el bloque de decoder es el enmascaramiento de algunos de los vectores de entrada a la auto-atención. Este enmascaramiento permite el entrenamiento paralelo en tareas de predicción autorregresiva, optimizando la eficiencia computacional</w:t>
      </w:r>
      <w:r w:rsidR="009A3051">
        <w:t xml:space="preserve"> </w:t>
      </w:r>
      <w:r w:rsidR="009A3051" w:rsidRPr="001A080D">
        <w:t>(Szeliski, 2020</w:t>
      </w:r>
      <w:r w:rsidR="009A3051">
        <w:t>)</w:t>
      </w:r>
      <w:r w:rsidR="00247A1F" w:rsidRPr="00247A1F">
        <w:t>.</w:t>
      </w:r>
    </w:p>
    <w:p w14:paraId="0DB754A7" w14:textId="77777777" w:rsidR="00D10C20" w:rsidRDefault="005552EE" w:rsidP="00A00523">
      <w:pPr>
        <w:spacing w:before="240" w:after="0"/>
        <w:ind w:firstLine="360"/>
      </w:pPr>
      <w:r w:rsidRPr="005552EE">
        <w:t xml:space="preserve">Los ViTs son capaces de considerar toda la secuencia de entrada simultáneamente, lo que permite una atención más globalizada de la imagen. Esto </w:t>
      </w:r>
      <w:r w:rsidR="00FE064C" w:rsidRPr="005552EE">
        <w:t>los</w:t>
      </w:r>
      <w:r w:rsidRPr="005552EE">
        <w:t xml:space="preserve"> ha llevado a superar a las CNN en diversas evaluaciones de referencia en el ámbito de la visión computacional (Szeliski, 2020; Jamil et al., 2023).</w:t>
      </w:r>
      <w:r w:rsidR="00D7094D">
        <w:t xml:space="preserve"> </w:t>
      </w:r>
    </w:p>
    <w:p w14:paraId="2A9D6043" w14:textId="60C5576A" w:rsidR="00A00523" w:rsidRDefault="00D7094D" w:rsidP="00A00523">
      <w:pPr>
        <w:spacing w:before="240" w:after="0"/>
        <w:ind w:firstLine="360"/>
      </w:pPr>
      <w:r>
        <w:t xml:space="preserve">Sin </w:t>
      </w:r>
      <w:r w:rsidR="00A00523">
        <w:t>embargo,</w:t>
      </w:r>
      <w:r w:rsidR="00902ECF">
        <w:t xml:space="preserve"> </w:t>
      </w:r>
      <w:r w:rsidR="00902ECF" w:rsidRPr="00902ECF">
        <w:t>los ViT tienen ciertas limitaciones</w:t>
      </w:r>
      <w:r w:rsidR="00A00523">
        <w:t>, u</w:t>
      </w:r>
      <w:r w:rsidR="00313B8A" w:rsidRPr="00313B8A">
        <w:t xml:space="preserve">na de las principales dificultades de aplicar transformers al dominio de las imágenes radica en el tamaño de la entrada de imagen. En términos de complejidad computacional, el número de operaciones en punto flotante (FLOPs) necesarias para la auto-atención es del orden de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D)</m:t>
        </m:r>
      </m:oMath>
      <w:r w:rsidR="00313B8A" w:rsidRPr="00313B8A">
        <w:t>, dond</w:t>
      </w:r>
      <w:r w:rsidR="002117CB">
        <w:t xml:space="preserve">e N </w:t>
      </w:r>
      <w:r w:rsidR="00313B8A" w:rsidRPr="00313B8A">
        <w:t xml:space="preserve">es la longitud de la entrada y </w:t>
      </w:r>
      <w:r w:rsidR="002117CB" w:rsidRPr="002117CB">
        <w:t xml:space="preserve">D es </w:t>
      </w:r>
      <w:r w:rsidR="00313B8A" w:rsidRPr="00313B8A">
        <w:t xml:space="preserve">el número de dimensiones de cada entrada. En comparación, las FLOPs para una operación de convolución es del orden de </w:t>
      </w:r>
      <m:oMath>
        <m: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e>
        </m:d>
      </m:oMath>
      <w:r w:rsidR="004077DC">
        <w:t xml:space="preserve"> </w:t>
      </w:r>
      <w:r w:rsidR="00313B8A" w:rsidRPr="00313B8A">
        <w:t>do</w:t>
      </w:r>
      <w:r w:rsidR="004077DC">
        <w:t>nde K repr</w:t>
      </w:r>
      <w:r w:rsidR="00313B8A" w:rsidRPr="00313B8A">
        <w:t>esenta el tamaño del núcleo de la convolución</w:t>
      </w:r>
      <w:r w:rsidR="00C37CA7">
        <w:t xml:space="preserve">. </w:t>
      </w:r>
      <w:r w:rsidR="00C37CA7" w:rsidRPr="00C37CA7">
        <w:t>En este caso, la operación de convolución resulta significativamente más eficiente en términos de FLOPs que la auto-atención.</w:t>
      </w:r>
      <w:r w:rsidR="00313B8A" w:rsidRPr="00313B8A">
        <w:t xml:space="preserve"> (Szeliski, 2020).</w:t>
      </w:r>
      <w:r w:rsidR="00A00523">
        <w:t xml:space="preserve"> </w:t>
      </w:r>
    </w:p>
    <w:p w14:paraId="39D62D98" w14:textId="332AA92B" w:rsidR="00A00523" w:rsidRPr="00A00523" w:rsidRDefault="00A00523" w:rsidP="00A00523">
      <w:pPr>
        <w:spacing w:before="240" w:after="0"/>
        <w:ind w:firstLine="360"/>
      </w:pPr>
      <w:r w:rsidRPr="00A00523">
        <w:t>Estas limitaciones hacen que los Vision Transformers requieran grandes cantidades de datos y recursos computacionales para el entrenamiento desde cero. Además, la eficiencia computacional de la atención global utilizada en los ViTs puede no ser óptima, especialmente para imágenes de alta resolución (Alexey Dosovitskiy et al., 2020; Touvron et al., 2021).</w:t>
      </w:r>
      <w:r>
        <w:t xml:space="preserve"> </w:t>
      </w:r>
      <w:r w:rsidRPr="00A00523">
        <w:t xml:space="preserve">Esta problemática conduce a la búsqueda de alternativas más eficientes, como </w:t>
      </w:r>
      <w:r w:rsidR="00CB6051">
        <w:t xml:space="preserve">la arquitectura </w:t>
      </w:r>
      <w:r w:rsidRPr="00A00523">
        <w:t>Swin Transformer</w:t>
      </w:r>
      <w:r>
        <w:t>.</w:t>
      </w:r>
    </w:p>
    <w:p w14:paraId="05DB3C05" w14:textId="68A00140" w:rsidR="00313B8A" w:rsidRDefault="00313B8A" w:rsidP="00313B8A">
      <w:pPr>
        <w:spacing w:before="240" w:after="0"/>
        <w:ind w:firstLine="360"/>
      </w:pPr>
    </w:p>
    <w:p w14:paraId="6A4CAC86" w14:textId="77777777" w:rsidR="005C39B0" w:rsidRDefault="005C39B0" w:rsidP="006742E0">
      <w:pPr>
        <w:spacing w:before="240" w:after="0"/>
        <w:jc w:val="center"/>
      </w:pPr>
    </w:p>
    <w:p w14:paraId="70F5ED4B" w14:textId="363D5758" w:rsidR="006742E0" w:rsidRPr="00327E79" w:rsidRDefault="006742E0" w:rsidP="006742E0">
      <w:pPr>
        <w:spacing w:before="240" w:after="0"/>
        <w:jc w:val="center"/>
        <w:rPr>
          <w:rFonts w:eastAsia="Times New Roman" w:cs="Times New Roman"/>
          <w:szCs w:val="24"/>
        </w:rPr>
      </w:pPr>
      <w:r w:rsidRPr="00327E79">
        <w:rPr>
          <w:rFonts w:eastAsia="Times New Roman" w:cs="Times New Roman"/>
          <w:noProof/>
          <w:szCs w:val="24"/>
        </w:rPr>
        <w:drawing>
          <wp:inline distT="114300" distB="114300" distL="114300" distR="114300" wp14:anchorId="1CC8B108" wp14:editId="5A3C3FBE">
            <wp:extent cx="5612400" cy="2959100"/>
            <wp:effectExtent l="0" t="0" r="0" b="0"/>
            <wp:docPr id="14"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2.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59D40B9" w14:textId="1E6AAF8F" w:rsidR="006742E0" w:rsidRPr="00327E79" w:rsidRDefault="006742E0" w:rsidP="006742E0">
      <w:pPr>
        <w:spacing w:before="240" w:after="0"/>
        <w:jc w:val="center"/>
        <w:rPr>
          <w:rFonts w:eastAsia="Times New Roman" w:cs="Times New Roman"/>
          <w:szCs w:val="24"/>
          <w:lang w:val="en-US"/>
        </w:rPr>
      </w:pPr>
      <w:r w:rsidRPr="00327E79">
        <w:rPr>
          <w:rFonts w:eastAsia="Times New Roman" w:cs="Times New Roman"/>
          <w:b/>
          <w:szCs w:val="24"/>
          <w:lang w:val="en-US"/>
        </w:rPr>
        <w:t>Figur</w:t>
      </w:r>
      <w:r w:rsidR="007469DF">
        <w:rPr>
          <w:rFonts w:eastAsia="Times New Roman" w:cs="Times New Roman"/>
          <w:b/>
          <w:szCs w:val="24"/>
          <w:lang w:val="en-US"/>
        </w:rPr>
        <w:t>a</w:t>
      </w:r>
      <w:r w:rsidRPr="00327E79">
        <w:rPr>
          <w:rFonts w:eastAsia="Times New Roman" w:cs="Times New Roman"/>
          <w:b/>
          <w:szCs w:val="24"/>
          <w:lang w:val="en-US"/>
        </w:rPr>
        <w:t xml:space="preserve"> 1:</w:t>
      </w:r>
      <w:r w:rsidRPr="00327E79">
        <w:rPr>
          <w:rFonts w:eastAsia="Times New Roman" w:cs="Times New Roman"/>
          <w:szCs w:val="24"/>
          <w:lang w:val="en-US"/>
        </w:rPr>
        <w:t xml:space="preserve"> Model overview of the first visual transformer (Alexey Dosovitskiy et al., 2020)</w:t>
      </w:r>
    </w:p>
    <w:p w14:paraId="76DF5612" w14:textId="77777777" w:rsidR="006742E0" w:rsidRPr="006742E0" w:rsidRDefault="006742E0" w:rsidP="00787326">
      <w:pPr>
        <w:ind w:firstLine="720"/>
        <w:rPr>
          <w:lang w:val="en-US"/>
        </w:rPr>
      </w:pPr>
    </w:p>
    <w:p w14:paraId="76876CB4" w14:textId="42F63B91" w:rsidR="00EB01BA" w:rsidRDefault="00EB01BA" w:rsidP="00892F6C">
      <w:pPr>
        <w:pStyle w:val="Ttulo2"/>
      </w:pPr>
      <w:r w:rsidRPr="00327E79">
        <w:t>Swin Transformer</w:t>
      </w:r>
    </w:p>
    <w:p w14:paraId="049DF1C4" w14:textId="74B36838" w:rsidR="00EB01BA" w:rsidRPr="006742E0" w:rsidRDefault="00EB01BA" w:rsidP="006F5631">
      <w:pPr>
        <w:spacing w:before="240" w:after="0"/>
        <w:ind w:firstLine="720"/>
        <w:rPr>
          <w:rFonts w:eastAsia="Times New Roman" w:cs="Times New Roman"/>
          <w:szCs w:val="24"/>
        </w:rPr>
      </w:pPr>
      <w:r w:rsidRPr="00327E79">
        <w:rPr>
          <w:rFonts w:eastAsia="Times New Roman" w:cs="Times New Roman"/>
          <w:szCs w:val="24"/>
        </w:rPr>
        <w:t>Swin Transformer, que significa "Shifted Window Transformer", introduce una arquitectura innovadora que aborda las limitaciones de los ViTs y las CNN tradicionales.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r>
        <w:rPr>
          <w:rFonts w:eastAsia="Times New Roman" w:cs="Times New Roman"/>
          <w:szCs w:val="24"/>
        </w:rPr>
        <w:t xml:space="preserve"> </w:t>
      </w:r>
      <w:r w:rsidRPr="0010238F">
        <w:rPr>
          <w:rFonts w:eastAsia="Times New Roman" w:cs="Times New Roman"/>
          <w:szCs w:val="24"/>
        </w:rPr>
        <w:t>(Liu et al., 2021)</w:t>
      </w:r>
      <w:r w:rsidRPr="00327E79">
        <w:rPr>
          <w:rFonts w:eastAsia="Times New Roman" w:cs="Times New Roman"/>
          <w:szCs w:val="24"/>
        </w:rPr>
        <w:t>.</w:t>
      </w:r>
    </w:p>
    <w:p w14:paraId="3A509D35" w14:textId="4B4A1924" w:rsidR="00EB01BA" w:rsidRPr="00327E79" w:rsidRDefault="00EB01BA" w:rsidP="006F5631">
      <w:pPr>
        <w:pStyle w:val="Ttulo3"/>
        <w:rPr>
          <w:lang w:val="en-US"/>
        </w:rPr>
      </w:pPr>
      <w:r w:rsidRPr="00327E79">
        <w:rPr>
          <w:lang w:val="en-US"/>
        </w:rPr>
        <w:lastRenderedPageBreak/>
        <w:t>Architecture of the Swin Transformer</w:t>
      </w:r>
    </w:p>
    <w:p w14:paraId="41ABCC27"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The Swin Transformer, which stands for "Shifted Window Transformer," addresses the limitations of ViTs by introducing two key concepts: sliding windows and pyramid structure.</w:t>
      </w:r>
    </w:p>
    <w:p w14:paraId="76C3BC19"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like other Vision Transformers (ViTs),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327E79">
        <w:rPr>
          <w:rFonts w:eastAsia="Times New Roman" w:cs="Times New Roman"/>
          <w:i/>
          <w:szCs w:val="24"/>
          <w:lang w:val="en-US"/>
        </w:rPr>
        <w:t>C</w:t>
      </w:r>
      <w:r w:rsidRPr="00327E79">
        <w:rPr>
          <w:rFonts w:eastAsia="Times New Roman" w:cs="Times New Roman"/>
          <w:szCs w:val="24"/>
          <w:lang w:val="en-US"/>
        </w:rPr>
        <w:t>) by means of a linear embedding layer.</w:t>
      </w:r>
    </w:p>
    <w:p w14:paraId="7E9B392B" w14:textId="5BA28A6D" w:rsidR="00EB01BA" w:rsidRDefault="00EB01BA" w:rsidP="00F65E09">
      <w:pPr>
        <w:spacing w:before="240" w:after="0"/>
        <w:ind w:firstLine="720"/>
        <w:rPr>
          <w:rFonts w:eastAsia="Times New Roman" w:cs="Times New Roman"/>
          <w:szCs w:val="24"/>
          <w:lang w:val="en-US"/>
        </w:rPr>
      </w:pPr>
      <w:r w:rsidRPr="00327E79">
        <w:rPr>
          <w:rFonts w:eastAsia="Times New Roman" w:cs="Times New Roman"/>
          <w:szCs w:val="24"/>
          <w:lang w:val="en-US"/>
        </w:rPr>
        <w:t>The term "Stage" refers to the different stages of image processing through the architecture. In the Swin Transformer, the image resolution is successively reduced, from "Stage 1" to "Stage 4". This hierarchical structure is similar to traditional convolutional neural networks such as VGG and ResNet, where features are processed at different resolutions.</w:t>
      </w:r>
    </w:p>
    <w:p w14:paraId="34CCE95B" w14:textId="77777777" w:rsidR="00F65E09" w:rsidRPr="00327E79" w:rsidRDefault="00F65E09" w:rsidP="00F65E09">
      <w:pPr>
        <w:spacing w:before="240" w:after="0"/>
        <w:ind w:firstLine="720"/>
        <w:rPr>
          <w:rFonts w:eastAsia="Times New Roman" w:cs="Times New Roman"/>
          <w:szCs w:val="24"/>
          <w:lang w:val="en-US"/>
        </w:rPr>
      </w:pPr>
    </w:p>
    <w:p w14:paraId="23ED2002" w14:textId="77777777" w:rsidR="00EB01BA" w:rsidRDefault="00EB01BA" w:rsidP="00F52833">
      <w:pPr>
        <w:pStyle w:val="Ttulo3"/>
        <w:rPr>
          <w:lang w:val="en-US"/>
        </w:rPr>
      </w:pPr>
      <w:r w:rsidRPr="00327E79">
        <w:rPr>
          <w:lang w:val="en-US"/>
        </w:rPr>
        <w:t>Sliding Windows</w:t>
      </w:r>
    </w:p>
    <w:p w14:paraId="5AF1B5A1" w14:textId="77777777" w:rsidR="00EB01BA" w:rsidRPr="003B0B30"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Instead of performing global attention over the entire image (which would have a quadratic complexity with respect to the number of tokens), the Swin Transformer introduces the concept of attention within non-overlapping local windows. </w:t>
      </w:r>
      <w:r w:rsidRPr="003B0B30">
        <w:rPr>
          <w:rFonts w:eastAsia="Times New Roman" w:cs="Times New Roman"/>
          <w:szCs w:val="24"/>
          <w:lang w:val="en-US"/>
        </w:rPr>
        <w:t>This significantly reduces the computational complexity (Liu et al., 2021).</w:t>
      </w:r>
    </w:p>
    <w:p w14:paraId="05D1D794" w14:textId="77777777" w:rsidR="00EB01BA" w:rsidRPr="00327E79" w:rsidRDefault="00EB01BA" w:rsidP="00CD3F43">
      <w:pPr>
        <w:spacing w:before="240" w:after="0"/>
        <w:jc w:val="center"/>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47871ADC" wp14:editId="251E4AE2">
            <wp:extent cx="5612400" cy="2247900"/>
            <wp:effectExtent l="0" t="0" r="0" b="0"/>
            <wp:docPr id="7" name="image7.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 name="image7.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5E48066E"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Figura 2.</w:t>
      </w:r>
      <w:r w:rsidRPr="00327E79">
        <w:rPr>
          <w:rFonts w:eastAsia="Times New Roman" w:cs="Times New Roman"/>
          <w:szCs w:val="24"/>
          <w:lang w:val="en-US"/>
        </w:rPr>
        <w:t xml:space="preserve"> The shifted window approach to computing self-attention in the proposed Swin Transformer architecture.</w:t>
      </w:r>
    </w:p>
    <w:p w14:paraId="0C2B969C"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Equations (1) and (2) show the difference in complexity between global care and window-based care. Window-based attention is scalable and computationally more efficient (Liu et al., 2021).</w:t>
      </w:r>
    </w:p>
    <w:p w14:paraId="7F3DA0AE"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59264" behindDoc="0" locked="0" layoutInCell="1" hidden="0" allowOverlap="1" wp14:anchorId="162B753B" wp14:editId="1C3D0398">
            <wp:simplePos x="0" y="0"/>
            <wp:positionH relativeFrom="column">
              <wp:posOffset>561975</wp:posOffset>
            </wp:positionH>
            <wp:positionV relativeFrom="paragraph">
              <wp:posOffset>152400</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r w:rsidRPr="00327E79">
        <w:rPr>
          <w:rFonts w:eastAsia="Times New Roman" w:cs="Times New Roman"/>
          <w:szCs w:val="24"/>
          <w:lang w:val="en-US"/>
        </w:rPr>
        <w:t>(1)</w:t>
      </w:r>
      <w:r w:rsidRPr="00327E79">
        <w:rPr>
          <w:rFonts w:eastAsia="Times New Roman" w:cs="Times New Roman"/>
          <w:szCs w:val="24"/>
          <w:lang w:val="en-US"/>
        </w:rPr>
        <w:tab/>
      </w:r>
    </w:p>
    <w:p w14:paraId="7A4A3462"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60288" behindDoc="0" locked="0" layoutInCell="1" hidden="0" allowOverlap="1" wp14:anchorId="6BBFA9AB" wp14:editId="32DD01F4">
            <wp:simplePos x="0" y="0"/>
            <wp:positionH relativeFrom="column">
              <wp:posOffset>485775</wp:posOffset>
            </wp:positionH>
            <wp:positionV relativeFrom="paragraph">
              <wp:posOffset>163195</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r w:rsidRPr="00327E79">
        <w:rPr>
          <w:rFonts w:eastAsia="Times New Roman" w:cs="Times New Roman"/>
          <w:szCs w:val="24"/>
          <w:lang w:val="en-US"/>
        </w:rPr>
        <w:t>(2)</w:t>
      </w:r>
      <w:r w:rsidRPr="00327E79">
        <w:rPr>
          <w:rFonts w:eastAsia="Times New Roman" w:cs="Times New Roman"/>
          <w:szCs w:val="24"/>
          <w:lang w:val="en-US"/>
        </w:rPr>
        <w:tab/>
      </w:r>
    </w:p>
    <w:p w14:paraId="0BC89980"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29B58DC1"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Equations (3) show how features are computed in successive blocks using different window-based attention configurations (Liu et al., 2021).</w:t>
      </w:r>
    </w:p>
    <w:p w14:paraId="350BFF2E" w14:textId="77777777" w:rsidR="00EB01BA" w:rsidRPr="00327E79" w:rsidRDefault="00EB01BA" w:rsidP="00EB01BA">
      <w:pPr>
        <w:spacing w:before="240" w:after="0"/>
        <w:rPr>
          <w:rFonts w:eastAsia="Times New Roman" w:cs="Times New Roman"/>
          <w:szCs w:val="24"/>
          <w:lang w:val="en-US"/>
        </w:rPr>
      </w:pPr>
    </w:p>
    <w:p w14:paraId="284947E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szCs w:val="24"/>
          <w:lang w:val="en-US"/>
        </w:rPr>
        <w:lastRenderedPageBreak/>
        <w:t>(3)</w:t>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noProof/>
          <w:szCs w:val="24"/>
        </w:rPr>
        <w:drawing>
          <wp:inline distT="114300" distB="114300" distL="114300" distR="114300" wp14:anchorId="63A0B8CB" wp14:editId="27DE24B5">
            <wp:extent cx="2409825" cy="1038225"/>
            <wp:effectExtent l="0" t="0" r="0" b="0"/>
            <wp:docPr id="4"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8.png" descr="Texto&#10;&#10;Descripción generada automáticamente"/>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1E591C20"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In this context, </w:t>
      </w:r>
      <w:r w:rsidRPr="00327E79">
        <w:rPr>
          <w:rFonts w:eastAsia="Times New Roman" w:cs="Times New Roman"/>
          <w:noProof/>
          <w:szCs w:val="24"/>
        </w:rPr>
        <w:drawing>
          <wp:inline distT="114300" distB="114300" distL="114300" distR="114300" wp14:anchorId="1032E8E2" wp14:editId="0C1CD144">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and </w:t>
      </w:r>
      <w:r w:rsidRPr="00327E79">
        <w:rPr>
          <w:rFonts w:eastAsia="Times New Roman" w:cs="Times New Roman"/>
          <w:noProof/>
          <w:szCs w:val="24"/>
        </w:rPr>
        <w:drawing>
          <wp:inline distT="114300" distB="114300" distL="114300" distR="114300" wp14:anchorId="4894C2CB" wp14:editId="0E01BC37">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represent the resulting characteristics from the (S)W-MSA module and the MLP module corresponding to block </w:t>
      </w:r>
      <w:r w:rsidRPr="00327E79">
        <w:rPr>
          <w:rFonts w:eastAsia="Times New Roman" w:cs="Times New Roman"/>
          <w:noProof/>
          <w:szCs w:val="24"/>
        </w:rPr>
        <w:drawing>
          <wp:inline distT="114300" distB="114300" distL="114300" distR="114300" wp14:anchorId="739E54FB" wp14:editId="1C2F1A92">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625" cy="123825"/>
                    </a:xfrm>
                    <a:prstGeom prst="rect">
                      <a:avLst/>
                    </a:prstGeom>
                    <a:ln/>
                  </pic:spPr>
                </pic:pic>
              </a:graphicData>
            </a:graphic>
          </wp:inline>
        </w:drawing>
      </w:r>
      <w:r w:rsidRPr="00327E79">
        <w:rPr>
          <w:rFonts w:eastAsia="Times New Roman" w:cs="Times New Roman"/>
          <w:szCs w:val="24"/>
          <w:lang w:val="en-US"/>
        </w:rPr>
        <w:t>. W-MSA and SW-MSA refer to window-based multi-head self-attention utilizing standard and shifted window partitioning setups, respectively.</w:t>
      </w:r>
    </w:p>
    <w:p w14:paraId="5B98C6F9"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Relative position bias is introduced to account for spatial relationships between patches within a window. This bias significantly improves model performance and is preferable to absolute position embeddings.</w:t>
      </w:r>
    </w:p>
    <w:p w14:paraId="0F162603" w14:textId="77777777" w:rsidR="00EB01BA" w:rsidRDefault="00EB01BA" w:rsidP="00C861E9">
      <w:pPr>
        <w:pStyle w:val="Ttulo3"/>
        <w:rPr>
          <w:lang w:val="en-US"/>
        </w:rPr>
      </w:pPr>
      <w:r w:rsidRPr="00327E79">
        <w:rPr>
          <w:lang w:val="en-US"/>
        </w:rPr>
        <w:t>Pyramid Structure</w:t>
      </w:r>
    </w:p>
    <w:p w14:paraId="5FBCF59D"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The Swin Transformer processes images in a series of resolutions, similar to a pyramid. It starts with small windows at a higher resolution and gradually clusters patches while reducing the resolution, allowing the model to capture features at different scales (Liu et al., 2021).</w:t>
      </w:r>
    </w:p>
    <w:p w14:paraId="6F276E89"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561B1068" wp14:editId="6751368D">
            <wp:extent cx="5612400" cy="3251200"/>
            <wp:effectExtent l="0" t="0" r="0" b="0"/>
            <wp:docPr id="11" name="image3.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Gráfico, Diagrama&#10;&#10;Descripción generada automáticamente"/>
                    <pic:cNvPicPr preferRelativeResize="0"/>
                  </pic:nvPicPr>
                  <pic:blipFill>
                    <a:blip r:embed="rId17"/>
                    <a:srcRect/>
                    <a:stretch>
                      <a:fillRect/>
                    </a:stretch>
                  </pic:blipFill>
                  <pic:spPr>
                    <a:xfrm>
                      <a:off x="0" y="0"/>
                      <a:ext cx="5612400" cy="3251200"/>
                    </a:xfrm>
                    <a:prstGeom prst="rect">
                      <a:avLst/>
                    </a:prstGeom>
                    <a:ln/>
                  </pic:spPr>
                </pic:pic>
              </a:graphicData>
            </a:graphic>
          </wp:inline>
        </w:drawing>
      </w:r>
    </w:p>
    <w:p w14:paraId="56C86A31"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3. </w:t>
      </w:r>
      <w:r w:rsidRPr="00327E79">
        <w:rPr>
          <w:rFonts w:eastAsia="Times New Roman" w:cs="Times New Roman"/>
          <w:szCs w:val="24"/>
          <w:lang w:val="en-US"/>
        </w:rPr>
        <w:t>Comparison of the pyramidal structure method used by Swin tranformer and the method used by Vit.</w:t>
      </w:r>
    </w:p>
    <w:p w14:paraId="6C0B59BC" w14:textId="77777777" w:rsidR="00BB07AD" w:rsidRDefault="00BB07AD" w:rsidP="00EB01BA">
      <w:pPr>
        <w:spacing w:before="240" w:after="0"/>
        <w:rPr>
          <w:rFonts w:eastAsia="Times New Roman" w:cs="Times New Roman"/>
          <w:b/>
          <w:szCs w:val="24"/>
          <w:lang w:val="en-US"/>
        </w:rPr>
      </w:pPr>
    </w:p>
    <w:p w14:paraId="2ECE24C4" w14:textId="77777777" w:rsidR="00BB07AD" w:rsidRDefault="00BB07AD" w:rsidP="00EB01BA">
      <w:pPr>
        <w:spacing w:before="240" w:after="0"/>
        <w:rPr>
          <w:rFonts w:eastAsia="Times New Roman" w:cs="Times New Roman"/>
          <w:b/>
          <w:szCs w:val="24"/>
          <w:lang w:val="en-US"/>
        </w:rPr>
      </w:pPr>
    </w:p>
    <w:p w14:paraId="619EAD58" w14:textId="224EEABF" w:rsidR="00EB01BA" w:rsidRPr="00327E79" w:rsidRDefault="00EB01BA" w:rsidP="00BB07AD">
      <w:pPr>
        <w:pStyle w:val="Ttulo3"/>
        <w:rPr>
          <w:lang w:val="en-US"/>
        </w:rPr>
      </w:pPr>
      <w:r w:rsidRPr="00327E79">
        <w:rPr>
          <w:lang w:val="en-US"/>
        </w:rPr>
        <w:t>Architectural Details</w:t>
      </w:r>
      <w:r w:rsidR="00BB07AD">
        <w:rPr>
          <w:lang w:val="en-US"/>
        </w:rPr>
        <w:t xml:space="preserve"> of Swin Transformer</w:t>
      </w:r>
    </w:p>
    <w:p w14:paraId="1F6CF71E"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Tokenization and Embeddings:</w:t>
      </w:r>
      <w:r w:rsidRPr="00327E79">
        <w:rPr>
          <w:rFonts w:eastAsia="Times New Roman" w:cs="Times New Roman"/>
          <w:szCs w:val="24"/>
          <w:lang w:val="en-US"/>
        </w:rPr>
        <w:t xml:space="preserve"> Like other ViTs, the Swin Transformer starts by dividing the image into patches, which are then flattened and converted into embeddings through a linear layer (Liu et al., 2021).</w:t>
      </w:r>
    </w:p>
    <w:p w14:paraId="3250EDD3"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Attention within Windows:</w:t>
      </w:r>
      <w:r w:rsidRPr="00327E79">
        <w:rPr>
          <w:rFonts w:eastAsia="Times New Roman" w:cs="Times New Roman"/>
          <w:szCs w:val="24"/>
          <w:lang w:val="en-US"/>
        </w:rPr>
        <w:t xml:space="preserve"> The attention layer in Swin Transformer operates only within sliding windows, using standard attention mechanisms. After each attention layer, the windows are scrolled to ensure coverage of the entire image (Liu et al., 2021).</w:t>
      </w:r>
    </w:p>
    <w:p w14:paraId="65C08CC5" w14:textId="77777777"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lastRenderedPageBreak/>
        <w:t xml:space="preserve">Swin Transformer Block: </w:t>
      </w:r>
      <w:r w:rsidRPr="00327E79">
        <w:rPr>
          <w:rFonts w:eastAsia="Times New Roman" w:cs="Times New Roman"/>
          <w:szCs w:val="24"/>
          <w:lang w:val="en-US"/>
        </w:rPr>
        <w:t>A Swin Transformer block is a fundamental unit in the architecture. It is where the shifted window-based attention occurs, which is essential for the efficiency and effectiveness of the model.</w:t>
      </w:r>
    </w:p>
    <w:p w14:paraId="66033C0F" w14:textId="77777777" w:rsidR="00F65E09" w:rsidRPr="00327E79" w:rsidRDefault="00F65E09" w:rsidP="00F65E09">
      <w:pPr>
        <w:spacing w:before="240" w:after="0"/>
        <w:rPr>
          <w:rFonts w:eastAsia="Times New Roman" w:cs="Times New Roman"/>
          <w:szCs w:val="24"/>
          <w:lang w:val="en-US"/>
        </w:rPr>
      </w:pPr>
      <w:r w:rsidRPr="00327E79">
        <w:rPr>
          <w:rFonts w:eastAsia="Times New Roman" w:cs="Times New Roman"/>
          <w:b/>
          <w:szCs w:val="24"/>
          <w:lang w:val="en-US"/>
        </w:rPr>
        <w:t>MSA (Multi-Head Self-Attention):</w:t>
      </w:r>
      <w:r w:rsidRPr="00327E79">
        <w:rPr>
          <w:rFonts w:eastAsia="Times New Roman" w:cs="Times New Roman"/>
          <w:szCs w:val="24"/>
          <w:lang w:val="en-US"/>
        </w:rPr>
        <w:t xml:space="preserve"> a type of attention mechanism that allows the model to pay attention to different parts of the input simultaneously. It is essential to the transformer's ability to capture long-range relationships.</w:t>
      </w:r>
    </w:p>
    <w:p w14:paraId="65F81A9E" w14:textId="35655177" w:rsidR="00C861E9" w:rsidRPr="00327E79" w:rsidRDefault="00F65E09" w:rsidP="00EB01BA">
      <w:pPr>
        <w:spacing w:before="240" w:after="0"/>
        <w:rPr>
          <w:rFonts w:eastAsia="Times New Roman" w:cs="Times New Roman"/>
          <w:szCs w:val="24"/>
          <w:lang w:val="en-US"/>
        </w:rPr>
      </w:pPr>
      <w:r w:rsidRPr="00327E79">
        <w:rPr>
          <w:rFonts w:eastAsia="Times New Roman" w:cs="Times New Roman"/>
          <w:b/>
          <w:szCs w:val="24"/>
        </w:rPr>
        <w:t>Ω</w:t>
      </w:r>
      <w:r w:rsidRPr="00327E79">
        <w:rPr>
          <w:rFonts w:eastAsia="Times New Roman" w:cs="Times New Roman"/>
          <w:b/>
          <w:szCs w:val="24"/>
          <w:lang w:val="en-US"/>
        </w:rPr>
        <w:t xml:space="preserve">(MSA) and </w:t>
      </w:r>
      <w:r w:rsidRPr="00327E79">
        <w:rPr>
          <w:rFonts w:eastAsia="Times New Roman" w:cs="Times New Roman"/>
          <w:b/>
          <w:szCs w:val="24"/>
        </w:rPr>
        <w:t>Ω</w:t>
      </w:r>
      <w:r w:rsidRPr="00327E79">
        <w:rPr>
          <w:rFonts w:eastAsia="Times New Roman" w:cs="Times New Roman"/>
          <w:b/>
          <w:szCs w:val="24"/>
          <w:lang w:val="en-US"/>
        </w:rPr>
        <w:t>(W-MSA):</w:t>
      </w:r>
      <w:r w:rsidRPr="00327E79">
        <w:rPr>
          <w:rFonts w:eastAsia="Times New Roman" w:cs="Times New Roman"/>
          <w:szCs w:val="24"/>
          <w:lang w:val="en-US"/>
        </w:rPr>
        <w:t xml:space="preserve"> These are notations to represent the computational complexity of global attention and window-based attention, respectively.</w:t>
      </w:r>
    </w:p>
    <w:p w14:paraId="26E54898" w14:textId="62C5D6EC"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GELU: </w:t>
      </w:r>
      <w:r w:rsidRPr="00327E79">
        <w:rPr>
          <w:rFonts w:eastAsia="Times New Roman" w:cs="Times New Roman"/>
          <w:szCs w:val="24"/>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451EBFB1" w14:textId="77777777"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LN (LayerNorm):</w:t>
      </w:r>
      <w:r w:rsidRPr="00327E79">
        <w:rPr>
          <w:rFonts w:eastAsia="Times New Roman" w:cs="Times New Roman"/>
          <w:szCs w:val="24"/>
          <w:lang w:val="en-US"/>
        </w:rPr>
        <w:t xml:space="preserve"> LN, or Layer Normalization, is a normalization technique that is applied to features in a specific layer, rather than to a specific mini-batch. In Swin Transformer, LayerNorm is applied before each auto-tuned multi-head attention module (MSA) and each MLP. Normalization helps stabilize and accelerate training.</w:t>
      </w:r>
    </w:p>
    <w:p w14:paraId="58B7721A" w14:textId="7A221329" w:rsidR="00C861E9" w:rsidRPr="00327E79" w:rsidRDefault="00C861E9" w:rsidP="00EB01BA">
      <w:pPr>
        <w:spacing w:before="240" w:after="0"/>
        <w:rPr>
          <w:rFonts w:eastAsia="Times New Roman" w:cs="Times New Roman"/>
          <w:szCs w:val="24"/>
          <w:lang w:val="en-US"/>
        </w:rPr>
      </w:pPr>
      <w:r w:rsidRPr="00327E79">
        <w:rPr>
          <w:rFonts w:eastAsia="Times New Roman" w:cs="Times New Roman"/>
          <w:b/>
          <w:szCs w:val="24"/>
          <w:lang w:val="en-US"/>
        </w:rPr>
        <w:t>MLP (Multi-Layer Perceptron):</w:t>
      </w:r>
      <w:r w:rsidRPr="00327E79">
        <w:rPr>
          <w:rFonts w:eastAsia="Times New Roman" w:cs="Times New Roman"/>
          <w:szCs w:val="24"/>
          <w:lang w:val="en-US"/>
        </w:rPr>
        <w:t xml:space="preserve"> Refers to a fully connected neural network. In the context of transformers, MLPs are used to transform features after layers of attention.</w:t>
      </w:r>
    </w:p>
    <w:p w14:paraId="47ACC649"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Residual Connection:</w:t>
      </w:r>
      <w:r w:rsidRPr="00327E79">
        <w:rPr>
          <w:rFonts w:eastAsia="Times New Roman" w:cs="Times New Roman"/>
          <w:szCs w:val="24"/>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4A3FC851"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lastRenderedPageBreak/>
        <w:t>Resolution Reduction and Upscaling:</w:t>
      </w:r>
      <w:r w:rsidRPr="00327E79">
        <w:rPr>
          <w:rFonts w:eastAsia="Times New Roman" w:cs="Times New Roman"/>
          <w:szCs w:val="24"/>
          <w:lang w:val="en-US"/>
        </w:rPr>
        <w:t xml:space="preserve"> After processing the image at one resolution, the Swin Transformer reduces the resolution by grouping tokens and processing them in larger windows. This process is repeated several times, forming the pyramidal structure of the model (Liu et al., 2021).</w:t>
      </w:r>
    </w:p>
    <w:p w14:paraId="0BF4B78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Patch Merging: </w:t>
      </w:r>
      <w:r w:rsidRPr="00327E79">
        <w:rPr>
          <w:rFonts w:eastAsia="Times New Roman" w:cs="Times New Roman"/>
          <w:szCs w:val="24"/>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463253D2" w14:textId="77777777" w:rsidR="00EB01BA" w:rsidRPr="00327E79" w:rsidRDefault="00EB01BA" w:rsidP="00EB01BA">
      <w:pPr>
        <w:spacing w:before="240" w:after="0"/>
        <w:rPr>
          <w:rFonts w:eastAsia="Times New Roman" w:cs="Times New Roman"/>
          <w:szCs w:val="24"/>
          <w:lang w:val="en-US"/>
        </w:rPr>
      </w:pPr>
    </w:p>
    <w:p w14:paraId="13C67097"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31A6B815" wp14:editId="63F0D6F1">
            <wp:extent cx="5612400" cy="1574800"/>
            <wp:effectExtent l="0" t="0" r="0" b="0"/>
            <wp:docPr id="1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5.png" descr="Diagrama, Esquemático&#10;&#10;Descripción generada automáticamente"/>
                    <pic:cNvPicPr preferRelativeResize="0"/>
                  </pic:nvPicPr>
                  <pic:blipFill>
                    <a:blip r:embed="rId18"/>
                    <a:srcRect/>
                    <a:stretch>
                      <a:fillRect/>
                    </a:stretch>
                  </pic:blipFill>
                  <pic:spPr>
                    <a:xfrm>
                      <a:off x="0" y="0"/>
                      <a:ext cx="5612400" cy="1574800"/>
                    </a:xfrm>
                    <a:prstGeom prst="rect">
                      <a:avLst/>
                    </a:prstGeom>
                    <a:ln/>
                  </pic:spPr>
                </pic:pic>
              </a:graphicData>
            </a:graphic>
          </wp:inline>
        </w:drawing>
      </w:r>
    </w:p>
    <w:p w14:paraId="3EDA0767"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4. </w:t>
      </w:r>
      <w:r w:rsidRPr="00327E79">
        <w:rPr>
          <w:rFonts w:eastAsia="Times New Roman" w:cs="Times New Roman"/>
          <w:szCs w:val="24"/>
          <w:lang w:val="en-US"/>
        </w:rPr>
        <w:t>On the left is the architecture of a Swin transformer (Swin-T) and on the right are two successive blocks of the Swin transformer W-MSA and SW-MSA which are multihead self-attention modules with regular and offset window configurations, respectively.</w:t>
      </w:r>
    </w:p>
    <w:p w14:paraId="4D5ADD3F" w14:textId="77777777" w:rsidR="00EB01BA" w:rsidRPr="00327E79" w:rsidRDefault="00EB01BA" w:rsidP="005B41C2">
      <w:pPr>
        <w:pStyle w:val="Ttulo3"/>
        <w:rPr>
          <w:lang w:val="en-US"/>
        </w:rPr>
      </w:pPr>
      <w:r w:rsidRPr="00327E79">
        <w:rPr>
          <w:lang w:val="en-US"/>
        </w:rPr>
        <w:t>Advantages of the Swin Transformer</w:t>
      </w:r>
    </w:p>
    <w:p w14:paraId="31E6AA21"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Computational Efficiency:</w:t>
      </w:r>
      <w:r w:rsidRPr="00CF07E5">
        <w:rPr>
          <w:rFonts w:eastAsia="Times New Roman" w:cs="Times New Roman"/>
          <w:szCs w:val="24"/>
          <w:lang w:val="en-US"/>
        </w:rPr>
        <w:t xml:space="preserve"> By avoiding global focus on the entire image, the Swin Transformer is significantly more efficient than traditional ViTs, especially for high-resolution images.</w:t>
      </w:r>
    </w:p>
    <w:p w14:paraId="79199192"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lastRenderedPageBreak/>
        <w:t xml:space="preserve">Modeling Capability: </w:t>
      </w:r>
      <w:r w:rsidRPr="00CF07E5">
        <w:rPr>
          <w:rFonts w:eastAsia="Times New Roman" w:cs="Times New Roman"/>
          <w:szCs w:val="24"/>
          <w:lang w:val="en-US"/>
        </w:rPr>
        <w:t>The pyramidal structure allows the Swin Transformer to capture features at different scales, which can be crucial for tasks such as plant disease detection where patterns can vary in size.</w:t>
      </w:r>
    </w:p>
    <w:p w14:paraId="64F28938" w14:textId="6121424D"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 xml:space="preserve">Benchmarking: </w:t>
      </w:r>
      <w:r w:rsidRPr="00CF07E5">
        <w:rPr>
          <w:rFonts w:eastAsia="Times New Roman" w:cs="Times New Roman"/>
          <w:szCs w:val="24"/>
          <w:lang w:val="en-US"/>
        </w:rPr>
        <w:t>Tests have shown that Swin Transformer performs very well and better on various data sets, outperforming other ViTs and CNN in several benchmarks.</w:t>
      </w:r>
    </w:p>
    <w:p w14:paraId="125518A6" w14:textId="1B776147" w:rsidR="00A666C5" w:rsidRPr="00EB01BA" w:rsidRDefault="00A666C5" w:rsidP="007B3A6D">
      <w:pPr>
        <w:rPr>
          <w:b/>
          <w:bCs/>
          <w:lang w:val="en-US"/>
        </w:rPr>
      </w:pPr>
    </w:p>
    <w:p w14:paraId="012E0BB4" w14:textId="77777777" w:rsidR="009408D0" w:rsidRPr="00EB01BA" w:rsidRDefault="009408D0" w:rsidP="007B3A6D">
      <w:pPr>
        <w:rPr>
          <w:b/>
          <w:bCs/>
          <w:lang w:val="en-US"/>
        </w:rPr>
      </w:pPr>
    </w:p>
    <w:p w14:paraId="7428F355" w14:textId="7BBEB16B" w:rsidR="009408D0" w:rsidRDefault="009408D0" w:rsidP="00892F6C">
      <w:pPr>
        <w:pStyle w:val="Ttulo2"/>
      </w:pPr>
      <w:r>
        <w:t>Dataset</w:t>
      </w:r>
    </w:p>
    <w:p w14:paraId="48A35D45" w14:textId="77777777" w:rsidR="00886CE2" w:rsidRDefault="00886CE2" w:rsidP="007B3A6D">
      <w:pPr>
        <w:rPr>
          <w:b/>
          <w:bCs/>
        </w:rPr>
      </w:pPr>
    </w:p>
    <w:p w14:paraId="2F259E94" w14:textId="31359422" w:rsidR="0045324E" w:rsidRDefault="002A450E" w:rsidP="00892F6C">
      <w:pPr>
        <w:pStyle w:val="Ttulo2"/>
      </w:pPr>
      <w:r>
        <w:t>Dataset de p</w:t>
      </w:r>
      <w:r w:rsidR="00195D43">
        <w:t xml:space="preserve">lantVillage y </w:t>
      </w:r>
      <w:r>
        <w:t>p</w:t>
      </w:r>
      <w:r w:rsidR="00195D43">
        <w:t>lantDoc</w:t>
      </w:r>
    </w:p>
    <w:p w14:paraId="5734C1F2" w14:textId="1F931052" w:rsidR="002202F7" w:rsidRPr="00327E79" w:rsidRDefault="002202F7" w:rsidP="00CE2055">
      <w:pPr>
        <w:spacing w:before="240" w:after="0"/>
        <w:ind w:firstLine="720"/>
        <w:rPr>
          <w:rFonts w:eastAsia="Times New Roman" w:cs="Times New Roman"/>
          <w:szCs w:val="24"/>
        </w:rPr>
      </w:pPr>
      <w:r w:rsidRPr="00327E79">
        <w:rPr>
          <w:rFonts w:eastAsia="Times New Roman" w:cs="Times New Roman"/>
          <w:szCs w:val="24"/>
        </w:rPr>
        <w:t>Para entrenar modelos de detección de enfermedades del tomate, es esencial contar con un conjunto de datos de alta calidad. El dataset PlantVillage proporciona una variedad de clases de enfermedades del tomate y refleja la complejidad de la detección en el campo. La calidad de los datos etiquetados es fundamental para el éxito de la capacitación de modelos.</w:t>
      </w:r>
    </w:p>
    <w:p w14:paraId="33ADB411" w14:textId="7D196FD9" w:rsidR="00FD6CBD" w:rsidRPr="00327E79" w:rsidRDefault="008C13E8" w:rsidP="004E72C5">
      <w:pPr>
        <w:pStyle w:val="Ttulo3"/>
      </w:pPr>
      <w:r w:rsidRPr="00327E79">
        <w:t>Clases del</w:t>
      </w:r>
      <w:r w:rsidR="00FD6CBD" w:rsidRPr="00327E79">
        <w:t xml:space="preserve"> dataset de plantVillage:</w:t>
      </w:r>
    </w:p>
    <w:p w14:paraId="29E1B5F0"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Yellow Leaf Curl Virus (YLCV)</w:t>
      </w:r>
    </w:p>
    <w:p w14:paraId="530D6FC9"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Bacterial Spot (Bctsp)</w:t>
      </w:r>
    </w:p>
    <w:p w14:paraId="45864351"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Late Blight (TLB)</w:t>
      </w:r>
    </w:p>
    <w:p w14:paraId="4AD15756"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Septoria leaf spot (SptL)</w:t>
      </w:r>
    </w:p>
    <w:p w14:paraId="5C106112"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Two Spotted Spider Mite (SpdM)</w:t>
      </w:r>
    </w:p>
    <w:p w14:paraId="7B68DFC7"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Target Spot (TISS)</w:t>
      </w:r>
    </w:p>
    <w:p w14:paraId="015DD93F"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lastRenderedPageBreak/>
        <w:t>Tomato Early Blight (TEB)</w:t>
      </w:r>
    </w:p>
    <w:p w14:paraId="0863F46C"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Leaf Mold (LMld)</w:t>
      </w:r>
    </w:p>
    <w:p w14:paraId="7DA47EFE"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Mosaic Virus (MscV)</w:t>
      </w:r>
    </w:p>
    <w:p w14:paraId="2FEAA118" w14:textId="2AA8BE9D" w:rsidR="00FD6CBD" w:rsidRDefault="00FD6CBD" w:rsidP="00500E8B">
      <w:pPr>
        <w:spacing w:after="0"/>
        <w:rPr>
          <w:rFonts w:eastAsia="Times New Roman" w:cs="Times New Roman"/>
          <w:szCs w:val="24"/>
          <w:lang w:val="en-US"/>
        </w:rPr>
      </w:pPr>
      <w:r w:rsidRPr="00327E79">
        <w:rPr>
          <w:rFonts w:eastAsia="Times New Roman" w:cs="Times New Roman"/>
          <w:szCs w:val="24"/>
          <w:lang w:val="en-US"/>
        </w:rPr>
        <w:t>Tomato healthy (Hlth)</w:t>
      </w:r>
    </w:p>
    <w:p w14:paraId="49F5EFA1" w14:textId="77777777" w:rsidR="00772DCE" w:rsidRPr="001E272F" w:rsidRDefault="00772DCE" w:rsidP="00217BEA">
      <w:pPr>
        <w:spacing w:before="240" w:after="0"/>
        <w:rPr>
          <w:rFonts w:eastAsia="Times New Roman" w:cs="Times New Roman"/>
          <w:szCs w:val="24"/>
          <w:lang w:val="en-US"/>
        </w:rPr>
      </w:pPr>
    </w:p>
    <w:p w14:paraId="7BB977FD" w14:textId="77777777" w:rsidR="00772DCE" w:rsidRDefault="00772DCE" w:rsidP="00892F6C">
      <w:pPr>
        <w:pStyle w:val="Ttulo2"/>
      </w:pPr>
      <w:r>
        <w:t>Aumento de datos</w:t>
      </w:r>
    </w:p>
    <w:p w14:paraId="28CAA28D" w14:textId="77777777" w:rsidR="00892F6C" w:rsidRPr="00892F6C" w:rsidRDefault="00892F6C" w:rsidP="00892F6C">
      <w:pPr>
        <w:pStyle w:val="Ttulo2"/>
        <w:rPr>
          <w:rStyle w:val="Ttulo2Car"/>
          <w:b/>
          <w:bCs/>
        </w:rPr>
      </w:pPr>
      <w:r w:rsidRPr="00892F6C">
        <w:rPr>
          <w:rStyle w:val="Ttulo2Car"/>
          <w:b/>
          <w:bCs/>
        </w:rPr>
        <w:t>Métricas de Evaluación</w:t>
      </w:r>
    </w:p>
    <w:p w14:paraId="4B4D6409" w14:textId="70CDF8B1" w:rsidR="00892F6C" w:rsidRDefault="00892F6C" w:rsidP="00892F6C">
      <w:pPr>
        <w:spacing w:before="240" w:after="0"/>
        <w:rPr>
          <w:rFonts w:eastAsia="Times New Roman" w:cs="Times New Roman"/>
          <w:szCs w:val="24"/>
        </w:rPr>
      </w:pPr>
      <w:r w:rsidRPr="00327E79">
        <w:rPr>
          <w:rFonts w:eastAsia="Times New Roman" w:cs="Times New Roman"/>
          <w:szCs w:val="24"/>
        </w:rPr>
        <w:t>Parámetros que cuantifican la calidad de un modelo en tareas específicas. Se definen matemáticamente como:</w:t>
      </w:r>
    </w:p>
    <w:p w14:paraId="730380F6"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Positivos (TP): Casos positivos correctamente identificados.</w:t>
      </w:r>
    </w:p>
    <w:p w14:paraId="68775972"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45AF62D3"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746F0E84" w14:textId="77777777" w:rsidR="00892F6C" w:rsidRPr="00892F6C"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638CE44C"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4F8911D0" wp14:editId="587D45BB">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2F1F2BAD"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58E909B9" wp14:editId="7F26E288">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59DB4D2F"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1CD83EE" wp14:editId="144AF324">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4DD4E747" w14:textId="71FBD310" w:rsidR="00772DCE" w:rsidRPr="00892F6C" w:rsidRDefault="00892F6C" w:rsidP="00772DCE">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A5E6FF7" wp14:editId="33FA1FF0">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5ABD9AD9" w14:textId="77777777" w:rsidR="002B086C" w:rsidRDefault="00E46A97" w:rsidP="00892F6C">
      <w:pPr>
        <w:pStyle w:val="Ttulo2"/>
      </w:pPr>
      <w:r w:rsidRPr="00327E79">
        <w:lastRenderedPageBreak/>
        <w:t>Matriz de Confusión</w:t>
      </w:r>
    </w:p>
    <w:p w14:paraId="1CB21D05" w14:textId="5847F717" w:rsidR="00E46A97" w:rsidRPr="00327E79" w:rsidRDefault="00E46A97" w:rsidP="00892F6C">
      <w:pPr>
        <w:spacing w:before="240" w:after="0"/>
        <w:ind w:firstLine="360"/>
        <w:rPr>
          <w:rFonts w:eastAsia="Times New Roman" w:cs="Times New Roman"/>
          <w:szCs w:val="24"/>
        </w:rPr>
      </w:pPr>
      <w:r w:rsidRPr="00327E79">
        <w:rPr>
          <w:rFonts w:eastAsia="Times New Roman" w:cs="Times New Roman"/>
          <w:szCs w:val="24"/>
        </w:rPr>
        <w:t>Es una tabla que presenta el rendimiento de un algoritmo de clasificación. Las filas y columnas representan las clases reales y las clases predichas, respectivamente.</w:t>
      </w:r>
    </w:p>
    <w:p w14:paraId="6A52DA04" w14:textId="77777777" w:rsidR="002202F7" w:rsidRPr="00327E79" w:rsidRDefault="002202F7" w:rsidP="00500E8B">
      <w:pPr>
        <w:spacing w:after="0"/>
        <w:rPr>
          <w:rFonts w:cs="Times New Roman"/>
          <w:szCs w:val="24"/>
        </w:rPr>
      </w:pPr>
    </w:p>
    <w:p w14:paraId="453A837C" w14:textId="77777777" w:rsidR="009B0987" w:rsidRDefault="009B0987" w:rsidP="00892F6C">
      <w:pPr>
        <w:pStyle w:val="Ttulo2"/>
      </w:pPr>
      <w:r w:rsidRPr="00327E79">
        <w:t>Interpretabilidad en Modelos de Visión Artificial</w:t>
      </w:r>
    </w:p>
    <w:p w14:paraId="70D30A9B" w14:textId="77777777" w:rsidR="009B0987" w:rsidRPr="00327E79" w:rsidRDefault="009B0987" w:rsidP="009B0987">
      <w:pPr>
        <w:spacing w:before="240" w:after="0"/>
        <w:ind w:firstLine="720"/>
        <w:rPr>
          <w:rFonts w:eastAsia="Times New Roman" w:cs="Times New Roman"/>
          <w:szCs w:val="24"/>
        </w:rPr>
      </w:pPr>
      <w:r w:rsidRPr="00327E79">
        <w:rPr>
          <w:rFonts w:eastAsia="Times New Roman" w:cs="Times New Roman"/>
          <w:szCs w:val="24"/>
        </w:rPr>
        <w:t>La interpretabilidad en modelos de visión artificial es crucial para evaluar la calidad de las decisiones del modelo en la clasificación de enfermedades de los tomates. Esta interpretabilidad permite comprender cómo se llega a cada decisión y puede guiar acciones correctivas.</w:t>
      </w:r>
    </w:p>
    <w:p w14:paraId="722CF31E" w14:textId="77777777" w:rsidR="00066BB1" w:rsidRPr="009B0987" w:rsidRDefault="00066BB1" w:rsidP="00500E8B">
      <w:pPr>
        <w:spacing w:before="240" w:after="0"/>
        <w:rPr>
          <w:rFonts w:eastAsia="Times New Roman" w:cs="Times New Roman"/>
          <w:szCs w:val="24"/>
        </w:rPr>
      </w:pPr>
    </w:p>
    <w:p w14:paraId="0327B229" w14:textId="1CDFC842" w:rsidR="00066BB1" w:rsidRPr="00D448F4" w:rsidRDefault="00000000" w:rsidP="00E04626">
      <w:pPr>
        <w:pStyle w:val="Ttulo1"/>
        <w:rPr>
          <w:lang w:val="en-US"/>
        </w:rPr>
      </w:pPr>
      <w:bookmarkStart w:id="14" w:name="_5odup6k4oq36" w:colFirst="0" w:colLast="0"/>
      <w:bookmarkStart w:id="15" w:name="_3irfze7s0g8d" w:colFirst="0" w:colLast="0"/>
      <w:bookmarkEnd w:id="14"/>
      <w:bookmarkEnd w:id="15"/>
      <w:r w:rsidRPr="00D448F4">
        <w:rPr>
          <w:lang w:val="en-US"/>
        </w:rPr>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Collins, E.J.; Bowyer, C.; Tsouza,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t xml:space="preserve">Agarwal, Mohit, et al. “ToLeD: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t xml:space="preserve">Abbas, A., Jain, S., Gour, M., &amp; Vankudothu,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Wisnujati, A., Rahaman, M., Lin, J. C.-W., Chen, L., &amp; Weng, C.-E. (2022). AlexNet Convolutional Neural Network for Disease Detection and </w:t>
      </w:r>
      <w:r w:rsidRPr="00327E79">
        <w:rPr>
          <w:lang w:val="en-US"/>
        </w:rPr>
        <w:lastRenderedPageBreak/>
        <w:t xml:space="preserve">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t xml:space="preserve">Bhandari, M., Shahi, T. B., Neupane, A., &amp; Walsh, K. B. (2023). BotanicX-AI: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Bertacca, S., Parrella, G., Rizzo, R., Davino, S., &amp; Panno,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t xml:space="preserve">Panno, S., Davino, S., Caruso, A. G., Bertacca,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r w:rsidRPr="00327E79">
        <w:rPr>
          <w:lang w:val="en-US"/>
        </w:rPr>
        <w:t xml:space="preserve">Zahangir Alom, Taha, T. M., Yakopcic, C. G., Westberg, S., Sidike, P., Nasrin, Mst Shamima, Esesn, V., Abdul, &amp; Asari, V. K. (2018). The History Began from AlexNet: A Comprehensive Survey on Deep Learning Approaches. ArXiv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r w:rsidRPr="00327E79">
        <w:rPr>
          <w:lang w:val="en-US"/>
        </w:rPr>
        <w:lastRenderedPageBreak/>
        <w:t xml:space="preserve">Boulent, J., Foucher, S., Théau,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77D78561"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Z. Liu et al., "Swin Transformer: Hierarchical Vision Transformer using Shifted Windows," 2021 IEEE/CVF International Conference on Computer Vision (ICCV), Montreal, QC, Canada, 2021, pp. 9992-10002, doi: 10.1109/ICCV48922.2021.00986.</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Boulent, J., Foucher, S., Théau,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Gadade, H. D., &amp; Kirange,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lastRenderedPageBreak/>
        <w:t>Abbas, A., Jain, S., Gour, M., &amp; Vankudothu,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r w:rsidRPr="00A507B3">
        <w:t xml:space="preserve">Uppada, R., &amp; Kumar, D. R. (2023). </w:t>
      </w:r>
      <w:r w:rsidRPr="00327E79">
        <w:rPr>
          <w:lang w:val="en-US"/>
        </w:rPr>
        <w:t>Computer-aided fusion-based neural network in application to categorize tomato plants.Springer-Verlag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Dosovitskiy, A., Beyer, L., Kolesnikov, A., Weissenborn, D., Zhai, X., Unterthiner, T., ... &amp; Houlsby,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r w:rsidRPr="00327E79">
        <w:rPr>
          <w:lang w:val="en-US"/>
        </w:rPr>
        <w:t xml:space="preserve">Touvron, H., Cord, M., Douze, M., Massa, F., Sablayrolles,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Buono &amp; S. Giorgioni,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t xml:space="preserve">Bernal, R. (2010). Enfermedades de tomate (lycopersicum esculentum mill.) en invernadero en las zonas de salto y bella unión. </w:t>
      </w:r>
      <w:r w:rsidRPr="00D448F4">
        <w:t>Serie Técnica. INIA. Montevideo, Editorial Hemisferio Sur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r w:rsidRPr="00F756DF">
        <w:rPr>
          <w:rFonts w:eastAsia="Times New Roman" w:cs="Times New Roman"/>
          <w:szCs w:val="24"/>
        </w:rPr>
        <w:t xml:space="preserve">Thangaraj, R., Anandamurugan, S., Pandiyan, P., &amp; Kaliappan, Vishnu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t xml:space="preserve">Garcia, J. (2016). A review on the main challenges in automatic plant disease identification based on visible range images. </w:t>
      </w:r>
      <w:r w:rsidRPr="00D448F4">
        <w:t>Biosystems Engineering,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lastRenderedPageBreak/>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r w:rsidRPr="00F61D18">
        <w:t>Blancard, D. (2011). Enfermedades del tomate. Mundi-Prensa Libros.</w:t>
      </w:r>
    </w:p>
    <w:p w14:paraId="1027E01A" w14:textId="75C0A49E" w:rsidR="00DE7465" w:rsidRDefault="002446B9" w:rsidP="00A84A27">
      <w:pPr>
        <w:pStyle w:val="NormalWeb"/>
        <w:spacing w:before="0" w:beforeAutospacing="0" w:after="0" w:afterAutospacing="0" w:line="480" w:lineRule="auto"/>
        <w:ind w:left="720" w:hanging="720"/>
      </w:pPr>
      <w:r w:rsidRPr="00D448F4">
        <w:t xml:space="preserve">Verma, S., Chug, A., &amp; Singh, A. P. (2018). </w:t>
      </w:r>
      <w:r w:rsidRPr="002446B9">
        <w:rPr>
          <w:lang w:val="en-US"/>
        </w:rPr>
        <w:t xml:space="preserve">Prediction models for identification and diagnosis of tomato plant diseases. </w:t>
      </w:r>
      <w:r w:rsidRPr="002446B9">
        <w:t>IEEE, 1557–1563.</w:t>
      </w:r>
    </w:p>
    <w:p w14:paraId="6B358D5B" w14:textId="77777777" w:rsidR="00290AA7" w:rsidRPr="00290AA7" w:rsidRDefault="00290AA7" w:rsidP="00290AA7">
      <w:pPr>
        <w:spacing w:after="0"/>
        <w:ind w:left="720" w:hanging="720"/>
        <w:jc w:val="left"/>
        <w:rPr>
          <w:rFonts w:eastAsia="Times New Roman" w:cs="Times New Roman"/>
          <w:szCs w:val="24"/>
        </w:rPr>
      </w:pPr>
      <w:r w:rsidRPr="00290AA7">
        <w:rPr>
          <w:rFonts w:eastAsia="Times New Roman" w:cs="Times New Roman"/>
          <w:szCs w:val="24"/>
        </w:rPr>
        <w:t xml:space="preserve">Corrales Paredes, J. (2021). </w:t>
      </w:r>
      <w:r w:rsidRPr="00290AA7">
        <w:rPr>
          <w:rFonts w:eastAsia="Times New Roman" w:cs="Times New Roman"/>
          <w:i/>
          <w:iCs/>
          <w:szCs w:val="24"/>
        </w:rPr>
        <w:t>Uso de depredadores, parasitoides y entomopatógenos para el control biológico de plagas y enfermedades de hortalizas con énfasis en tomate (Solanum lycopersicum l.)</w:t>
      </w:r>
      <w:r w:rsidRPr="00290AA7">
        <w:rPr>
          <w:rFonts w:eastAsia="Times New Roman" w:cs="Times New Roman"/>
          <w:szCs w:val="24"/>
        </w:rPr>
        <w:t xml:space="preserve"> (p. 105) [MSc Thesis].</w:t>
      </w:r>
    </w:p>
    <w:p w14:paraId="12642093" w14:textId="092E4F2F" w:rsidR="00061C3E" w:rsidRDefault="00061C3E" w:rsidP="00A84A27">
      <w:pPr>
        <w:pStyle w:val="NormalWeb"/>
        <w:spacing w:before="0" w:beforeAutospacing="0" w:after="0" w:afterAutospacing="0" w:line="480" w:lineRule="auto"/>
        <w:ind w:left="720" w:hanging="720"/>
      </w:pPr>
      <w:r w:rsidRPr="00061C3E">
        <w:t>Gómez-Camperos, J., Jaramillo, H., &amp; Guerrero-Gómez, G. (2022). Técnicas de procesamiento digital de imágenes para detección de plagas y enfermedades en cultivos: una revisión. Ingeniería Y Competitividad, 24, 1.</w:t>
      </w:r>
    </w:p>
    <w:p w14:paraId="29884B01" w14:textId="7EFD74FF" w:rsidR="000A2D45" w:rsidRPr="00A70561" w:rsidRDefault="000A2D45" w:rsidP="00A84A27">
      <w:pPr>
        <w:pStyle w:val="NormalWeb"/>
        <w:spacing w:before="0" w:beforeAutospacing="0" w:after="0" w:afterAutospacing="0" w:line="480" w:lineRule="auto"/>
        <w:ind w:left="720" w:hanging="720"/>
        <w:rPr>
          <w:lang w:val="en-US"/>
        </w:rPr>
      </w:pPr>
      <w:r w:rsidRPr="000A2D45">
        <w:t xml:space="preserve">Guennouni, M., Admou, B., Bourrhouat, A., El Khoudri, Noureddine, Zkhiri, W., Talha, I., Hazime, R., &amp; Hilali, A. (2022). </w:t>
      </w:r>
      <w:r w:rsidRPr="000A2D45">
        <w:rPr>
          <w:lang w:val="en-US"/>
        </w:rPr>
        <w:t xml:space="preserve">Knowledge and practices of food safety among health care professionals and handlers working in the kitchen of a moroccan university hospital. </w:t>
      </w:r>
      <w:r w:rsidRPr="00A70561">
        <w:rPr>
          <w:lang w:val="en-US"/>
        </w:rPr>
        <w:t>Journal of Food Protection, 85, 4.</w:t>
      </w:r>
    </w:p>
    <w:p w14:paraId="1C06C603" w14:textId="556BDAAF" w:rsidR="00C27BCD" w:rsidRPr="00A70561" w:rsidRDefault="00C27BCD" w:rsidP="00A84A27">
      <w:pPr>
        <w:pStyle w:val="NormalWeb"/>
        <w:spacing w:before="0" w:beforeAutospacing="0" w:after="0" w:afterAutospacing="0" w:line="480" w:lineRule="auto"/>
        <w:ind w:left="720" w:hanging="720"/>
        <w:rPr>
          <w:lang w:val="en-US"/>
        </w:rPr>
      </w:pPr>
      <w:r w:rsidRPr="00A70561">
        <w:rPr>
          <w:lang w:val="en-US"/>
        </w:rPr>
        <w:t xml:space="preserve">Uçar, A., Yilmaz, M. V., &amp; Çakiroglu, Funda Pinar. </w:t>
      </w:r>
      <w:r w:rsidRPr="00C27BCD">
        <w:rPr>
          <w:lang w:val="en-US"/>
        </w:rPr>
        <w:t xml:space="preserve">(2016). Food safety–problems and solutions. </w:t>
      </w:r>
      <w:r w:rsidRPr="00A70561">
        <w:rPr>
          <w:lang w:val="en-US"/>
        </w:rPr>
        <w:t>Significance, Prevention and Control of Food Related Diseases, 3.</w:t>
      </w:r>
    </w:p>
    <w:p w14:paraId="397A5DBD" w14:textId="077B77C5" w:rsidR="00670B5C" w:rsidRPr="00A70561" w:rsidRDefault="00670B5C" w:rsidP="00A84A27">
      <w:pPr>
        <w:pStyle w:val="NormalWeb"/>
        <w:spacing w:before="0" w:beforeAutospacing="0" w:after="0" w:afterAutospacing="0" w:line="480" w:lineRule="auto"/>
        <w:ind w:left="720" w:hanging="720"/>
        <w:rPr>
          <w:lang w:val="en-US"/>
        </w:rPr>
      </w:pPr>
      <w:r w:rsidRPr="00670B5C">
        <w:rPr>
          <w:lang w:val="en-US"/>
        </w:rPr>
        <w:t xml:space="preserve">Nanehkaran, Y., Zhang, D., Chen, J., Tian, Y., &amp; Al-Nabhan, N. (2020). Recognition of plant leaf diseases based on computer vision. In Journal of Ambient Intelligence and Humanized Computing (pp. 1–18). </w:t>
      </w:r>
      <w:r w:rsidRPr="00A70561">
        <w:rPr>
          <w:lang w:val="en-US"/>
        </w:rPr>
        <w:t>Springer.</w:t>
      </w:r>
    </w:p>
    <w:p w14:paraId="5F558E86" w14:textId="07CDC06D" w:rsidR="00E87B9F" w:rsidRPr="00A70561" w:rsidRDefault="00E87B9F" w:rsidP="00A84A27">
      <w:pPr>
        <w:pStyle w:val="NormalWeb"/>
        <w:spacing w:before="0" w:beforeAutospacing="0" w:after="0" w:afterAutospacing="0" w:line="480" w:lineRule="auto"/>
        <w:ind w:left="720" w:hanging="720"/>
        <w:rPr>
          <w:lang w:val="en-US"/>
        </w:rPr>
      </w:pPr>
      <w:r w:rsidRPr="00A70561">
        <w:rPr>
          <w:lang w:val="en-US"/>
        </w:rPr>
        <w:t xml:space="preserve">Khan, R., Kumar, S., Dhingra, N., &amp; Bhati, N. (2021). </w:t>
      </w:r>
      <w:r w:rsidRPr="00E87B9F">
        <w:rPr>
          <w:lang w:val="en-US"/>
        </w:rPr>
        <w:t xml:space="preserve">The use of different image recognition techniques in food safety: a study. </w:t>
      </w:r>
      <w:r w:rsidRPr="00A70561">
        <w:rPr>
          <w:lang w:val="en-US"/>
        </w:rPr>
        <w:t>Journal of Food Quality, 2021, 1–10.</w:t>
      </w:r>
    </w:p>
    <w:p w14:paraId="7878C2CE" w14:textId="12D158C3" w:rsidR="00A42871" w:rsidRDefault="00A42871" w:rsidP="00A84A27">
      <w:pPr>
        <w:pStyle w:val="NormalWeb"/>
        <w:spacing w:before="0" w:beforeAutospacing="0" w:after="0" w:afterAutospacing="0" w:line="480" w:lineRule="auto"/>
        <w:ind w:left="720" w:hanging="720"/>
        <w:rPr>
          <w:lang w:val="en-US"/>
        </w:rPr>
      </w:pPr>
      <w:r w:rsidRPr="00A70561">
        <w:rPr>
          <w:lang w:val="en-US"/>
        </w:rPr>
        <w:lastRenderedPageBreak/>
        <w:t xml:space="preserve">Mahadevkar, S. V., Khemani, B., Patil, S., Kotecha, K., Vora, D. R., Abraham, A., &amp; Gabralla, L. A. (2022). </w:t>
      </w:r>
      <w:r w:rsidRPr="00A42871">
        <w:rPr>
          <w:lang w:val="en-US"/>
        </w:rPr>
        <w:t xml:space="preserve">A Review on Machine Learning Styles in Computer Vision—Techniques and Future Directions. </w:t>
      </w:r>
      <w:r w:rsidRPr="002B2DF4">
        <w:rPr>
          <w:lang w:val="en-US"/>
        </w:rPr>
        <w:t xml:space="preserve">IEEE Access, 10, 107293–107329. </w:t>
      </w:r>
      <w:r w:rsidR="00090476" w:rsidRPr="007F7BA4">
        <w:rPr>
          <w:lang w:val="en-US"/>
        </w:rPr>
        <w:t>https://doi.org/10.1109/access.2022.3209825</w:t>
      </w:r>
    </w:p>
    <w:p w14:paraId="7F283DDD" w14:textId="387D8D89" w:rsidR="00090476" w:rsidRPr="00B24B9A" w:rsidRDefault="00090476" w:rsidP="00A84A27">
      <w:pPr>
        <w:pStyle w:val="NormalWeb"/>
        <w:spacing w:before="0" w:beforeAutospacing="0" w:after="0" w:afterAutospacing="0" w:line="480" w:lineRule="auto"/>
        <w:ind w:left="720" w:hanging="720"/>
        <w:rPr>
          <w:lang w:val="en-US"/>
        </w:rPr>
      </w:pPr>
      <w:r w:rsidRPr="00090476">
        <w:rPr>
          <w:lang w:val="en-US"/>
        </w:rPr>
        <w:t>Sood, S., &amp; Singh, H. (2021). Computer vision and machine learning based approaches for food security: A review. Multimedia Tools and Applications, 80, 18.</w:t>
      </w:r>
    </w:p>
    <w:p w14:paraId="5CD3E70A" w14:textId="45A70D31" w:rsidR="00E970AF" w:rsidRPr="00937AEF" w:rsidRDefault="00E970AF" w:rsidP="00A84A27">
      <w:pPr>
        <w:pStyle w:val="NormalWeb"/>
        <w:spacing w:before="0" w:beforeAutospacing="0" w:after="0" w:afterAutospacing="0" w:line="480" w:lineRule="auto"/>
        <w:ind w:left="720" w:hanging="720"/>
        <w:rPr>
          <w:lang w:val="en-US"/>
        </w:rPr>
      </w:pPr>
      <w:r w:rsidRPr="002B2DF4">
        <w:rPr>
          <w:lang w:val="en-US"/>
        </w:rPr>
        <w:t xml:space="preserve">Jamil, S., Md. Jalil Piran, &amp; Kwon, O.-J. (2023). </w:t>
      </w:r>
      <w:r w:rsidRPr="00E970AF">
        <w:rPr>
          <w:lang w:val="en-US"/>
        </w:rPr>
        <w:t xml:space="preserve">A Comprehensive Survey of Transformers for Computer Vision. </w:t>
      </w:r>
      <w:r w:rsidRPr="00937AEF">
        <w:rPr>
          <w:lang w:val="en-US"/>
        </w:rPr>
        <w:t>Drones, 7(5), 287–287. https://doi.org/10.3390/drones7050287</w:t>
      </w:r>
    </w:p>
    <w:p w14:paraId="5FAC00A6" w14:textId="6A442B30" w:rsidR="00670EC2" w:rsidRPr="00F5689E" w:rsidRDefault="00670EC2" w:rsidP="00670EC2">
      <w:pPr>
        <w:spacing w:after="0"/>
        <w:ind w:left="720" w:hanging="720"/>
        <w:jc w:val="left"/>
        <w:rPr>
          <w:rFonts w:eastAsia="Times New Roman" w:cs="Times New Roman"/>
          <w:szCs w:val="24"/>
          <w:lang w:val="en-US"/>
        </w:rPr>
      </w:pPr>
      <w:r w:rsidRPr="00670EC2">
        <w:rPr>
          <w:rFonts w:eastAsia="Times New Roman" w:cs="Times New Roman"/>
          <w:szCs w:val="24"/>
          <w:lang w:val="en-US"/>
        </w:rPr>
        <w:t xml:space="preserve">Shorten, C., &amp; Khoshgoftaar, T. M. (2019). A survey on Image Data Augmentation for Deep Learning. </w:t>
      </w:r>
      <w:r w:rsidRPr="00F5689E">
        <w:rPr>
          <w:rFonts w:eastAsia="Times New Roman" w:cs="Times New Roman"/>
          <w:szCs w:val="24"/>
          <w:lang w:val="en-US"/>
        </w:rPr>
        <w:t xml:space="preserve">Journal of Big Data, 6(1). </w:t>
      </w:r>
      <w:r w:rsidR="007F7BA4" w:rsidRPr="00F5689E">
        <w:rPr>
          <w:rFonts w:eastAsia="Times New Roman" w:cs="Times New Roman"/>
          <w:szCs w:val="24"/>
          <w:lang w:val="en-US"/>
        </w:rPr>
        <w:t>https://doi.org/10.1186/s40537-019-0197-0</w:t>
      </w:r>
    </w:p>
    <w:p w14:paraId="6EAB796F" w14:textId="77777777" w:rsidR="007F7BA4" w:rsidRDefault="007F7BA4" w:rsidP="007F7BA4">
      <w:pPr>
        <w:spacing w:after="0"/>
        <w:ind w:left="720" w:hanging="720"/>
        <w:jc w:val="left"/>
        <w:rPr>
          <w:rFonts w:eastAsia="Times New Roman" w:cs="Times New Roman"/>
          <w:szCs w:val="24"/>
        </w:rPr>
      </w:pPr>
      <w:r w:rsidRPr="00F5689E">
        <w:rPr>
          <w:rFonts w:eastAsia="Times New Roman" w:cs="Times New Roman"/>
          <w:szCs w:val="24"/>
          <w:lang w:val="en-US"/>
        </w:rPr>
        <w:t xml:space="preserve">Xiao, Z., Wang, J., Han, L., Guo, S., &amp; Cui, Q. (2022). </w:t>
      </w:r>
      <w:r w:rsidRPr="007F7BA4">
        <w:rPr>
          <w:rFonts w:eastAsia="Times New Roman" w:cs="Times New Roman"/>
          <w:szCs w:val="24"/>
          <w:lang w:val="en-US"/>
        </w:rPr>
        <w:t xml:space="preserve">Application of machine vision system in food detection. </w:t>
      </w:r>
      <w:r w:rsidRPr="007F7BA4">
        <w:rPr>
          <w:rFonts w:eastAsia="Times New Roman" w:cs="Times New Roman"/>
          <w:i/>
          <w:iCs/>
          <w:szCs w:val="24"/>
        </w:rPr>
        <w:t>Frontiers in Nutrition</w:t>
      </w:r>
      <w:r w:rsidRPr="007F7BA4">
        <w:rPr>
          <w:rFonts w:eastAsia="Times New Roman" w:cs="Times New Roman"/>
          <w:szCs w:val="24"/>
        </w:rPr>
        <w:t xml:space="preserve">, </w:t>
      </w:r>
      <w:r w:rsidRPr="007F7BA4">
        <w:rPr>
          <w:rFonts w:eastAsia="Times New Roman" w:cs="Times New Roman"/>
          <w:i/>
          <w:iCs/>
          <w:szCs w:val="24"/>
        </w:rPr>
        <w:t>9</w:t>
      </w:r>
      <w:r w:rsidRPr="007F7BA4">
        <w:rPr>
          <w:rFonts w:eastAsia="Times New Roman" w:cs="Times New Roman"/>
          <w:szCs w:val="24"/>
        </w:rPr>
        <w:t>, 888245.</w:t>
      </w:r>
    </w:p>
    <w:p w14:paraId="74DD5C78" w14:textId="3F967DD4" w:rsidR="00072B3F" w:rsidRDefault="00E93C6E" w:rsidP="00072B3F">
      <w:pPr>
        <w:spacing w:after="0"/>
        <w:ind w:left="720" w:hanging="720"/>
        <w:jc w:val="left"/>
        <w:rPr>
          <w:rFonts w:eastAsia="Times New Roman" w:cs="Times New Roman"/>
          <w:szCs w:val="24"/>
          <w:lang w:val="en-US"/>
        </w:rPr>
      </w:pPr>
      <w:r w:rsidRPr="00E93C6E">
        <w:rPr>
          <w:rFonts w:eastAsia="Times New Roman" w:cs="Times New Roman"/>
          <w:szCs w:val="24"/>
          <w:lang w:val="en-US"/>
        </w:rPr>
        <w:t xml:space="preserve">Papers With Code. (2023). </w:t>
      </w:r>
      <w:r w:rsidRPr="00E93C6E">
        <w:rPr>
          <w:rFonts w:eastAsia="Times New Roman" w:cs="Times New Roman"/>
          <w:i/>
          <w:iCs/>
          <w:szCs w:val="24"/>
          <w:lang w:val="en-US"/>
        </w:rPr>
        <w:t>Papers with Code - ImageNet Benchmark (Image Classification)</w:t>
      </w:r>
      <w:r w:rsidRPr="00E93C6E">
        <w:rPr>
          <w:rFonts w:eastAsia="Times New Roman" w:cs="Times New Roman"/>
          <w:szCs w:val="24"/>
          <w:lang w:val="en-US"/>
        </w:rPr>
        <w:t xml:space="preserve">. Paperswithcode.com. </w:t>
      </w:r>
      <w:r w:rsidR="00072B3F" w:rsidRPr="00E93C6E">
        <w:rPr>
          <w:rFonts w:eastAsia="Times New Roman" w:cs="Times New Roman"/>
          <w:szCs w:val="24"/>
          <w:lang w:val="en-US"/>
        </w:rPr>
        <w:t>https://paperswithcode.com/sota/image-classification-on-imagenet</w:t>
      </w:r>
      <w:r w:rsidR="00072B3F">
        <w:rPr>
          <w:rFonts w:eastAsia="Times New Roman" w:cs="Times New Roman"/>
          <w:szCs w:val="24"/>
          <w:lang w:val="en-US"/>
        </w:rPr>
        <w:t xml:space="preserve">. </w:t>
      </w:r>
      <w:r w:rsidR="00A224E7">
        <w:rPr>
          <w:rFonts w:eastAsia="Times New Roman" w:cs="Times New Roman"/>
          <w:szCs w:val="24"/>
          <w:lang w:val="en-US"/>
        </w:rPr>
        <w:t>(</w:t>
      </w:r>
      <w:r w:rsidR="00072B3F">
        <w:rPr>
          <w:rFonts w:eastAsia="Times New Roman" w:cs="Times New Roman"/>
          <w:szCs w:val="24"/>
          <w:lang w:val="en-US"/>
        </w:rPr>
        <w:t>Accessed on September 2023).</w:t>
      </w:r>
    </w:p>
    <w:p w14:paraId="707FDC6C" w14:textId="77777777" w:rsidR="008D095A" w:rsidRDefault="008D095A" w:rsidP="008D095A">
      <w:pPr>
        <w:spacing w:after="0"/>
        <w:ind w:left="720" w:hanging="720"/>
        <w:jc w:val="left"/>
        <w:rPr>
          <w:rFonts w:eastAsia="Times New Roman" w:cs="Times New Roman"/>
          <w:szCs w:val="24"/>
          <w:lang w:val="en-US"/>
        </w:rPr>
      </w:pPr>
      <w:r w:rsidRPr="008D095A">
        <w:rPr>
          <w:rFonts w:eastAsia="Times New Roman" w:cs="Times New Roman"/>
          <w:szCs w:val="24"/>
          <w:lang w:val="en-US"/>
        </w:rPr>
        <w:t xml:space="preserve">Xu, S., Wang, J., Shou, W., Ngo, T., Sadick, A.-M., &amp; Wang, X. (2021). Computer vision techniques in construction: a critical review. </w:t>
      </w:r>
      <w:r w:rsidRPr="008D095A">
        <w:rPr>
          <w:rFonts w:eastAsia="Times New Roman" w:cs="Times New Roman"/>
          <w:i/>
          <w:iCs/>
          <w:szCs w:val="24"/>
          <w:lang w:val="en-US"/>
        </w:rPr>
        <w:t>Archives of Computational Methods in Engineering</w:t>
      </w:r>
      <w:r w:rsidRPr="008D095A">
        <w:rPr>
          <w:rFonts w:eastAsia="Times New Roman" w:cs="Times New Roman"/>
          <w:szCs w:val="24"/>
          <w:lang w:val="en-US"/>
        </w:rPr>
        <w:t xml:space="preserve">, </w:t>
      </w:r>
      <w:r w:rsidRPr="008D095A">
        <w:rPr>
          <w:rFonts w:eastAsia="Times New Roman" w:cs="Times New Roman"/>
          <w:i/>
          <w:iCs/>
          <w:szCs w:val="24"/>
          <w:lang w:val="en-US"/>
        </w:rPr>
        <w:t>28</w:t>
      </w:r>
      <w:r w:rsidRPr="008D095A">
        <w:rPr>
          <w:rFonts w:eastAsia="Times New Roman" w:cs="Times New Roman"/>
          <w:szCs w:val="24"/>
          <w:lang w:val="en-US"/>
        </w:rPr>
        <w:t>, 3383–3397.</w:t>
      </w:r>
    </w:p>
    <w:p w14:paraId="2D5BB87D" w14:textId="21D9BD5A" w:rsidR="007F7BA4" w:rsidRPr="001E272F" w:rsidRDefault="0045242D" w:rsidP="00670EC2">
      <w:pPr>
        <w:spacing w:after="0"/>
        <w:ind w:left="720" w:hanging="720"/>
        <w:jc w:val="left"/>
        <w:rPr>
          <w:rFonts w:eastAsia="Times New Roman" w:cs="Times New Roman"/>
          <w:szCs w:val="24"/>
          <w:lang w:val="en-US"/>
        </w:rPr>
      </w:pPr>
      <w:r w:rsidRPr="0045242D">
        <w:rPr>
          <w:rFonts w:eastAsia="Times New Roman" w:cs="Times New Roman"/>
          <w:szCs w:val="24"/>
        </w:rPr>
        <w:t xml:space="preserve">Ouhami, M., Hafiane, A., Es-Saady, Y., El Hajji, Mohamed, &amp; Canals, R. (2021). </w:t>
      </w:r>
      <w:r w:rsidRPr="0045242D">
        <w:rPr>
          <w:rFonts w:eastAsia="Times New Roman" w:cs="Times New Roman"/>
          <w:szCs w:val="24"/>
          <w:lang w:val="en-US"/>
        </w:rPr>
        <w:t xml:space="preserve">Computer vision, IoT and data fusion for crop disease detection using machine learning: A survey and ongoing research. </w:t>
      </w:r>
      <w:r w:rsidRPr="001E272F">
        <w:rPr>
          <w:rFonts w:eastAsia="Times New Roman" w:cs="Times New Roman"/>
          <w:i/>
          <w:iCs/>
          <w:szCs w:val="24"/>
          <w:lang w:val="en-US"/>
        </w:rPr>
        <w:t>Remote Sensing</w:t>
      </w:r>
      <w:r w:rsidRPr="001E272F">
        <w:rPr>
          <w:rFonts w:eastAsia="Times New Roman" w:cs="Times New Roman"/>
          <w:szCs w:val="24"/>
          <w:lang w:val="en-US"/>
        </w:rPr>
        <w:t xml:space="preserve">, </w:t>
      </w:r>
      <w:r w:rsidRPr="001E272F">
        <w:rPr>
          <w:rFonts w:eastAsia="Times New Roman" w:cs="Times New Roman"/>
          <w:i/>
          <w:iCs/>
          <w:szCs w:val="24"/>
          <w:lang w:val="en-US"/>
        </w:rPr>
        <w:t>13</w:t>
      </w:r>
      <w:r w:rsidRPr="001E272F">
        <w:rPr>
          <w:rFonts w:eastAsia="Times New Roman" w:cs="Times New Roman"/>
          <w:szCs w:val="24"/>
          <w:lang w:val="en-US"/>
        </w:rPr>
        <w:t>, 13.</w:t>
      </w:r>
    </w:p>
    <w:p w14:paraId="1592F12B" w14:textId="4DE86731" w:rsidR="0020779A" w:rsidRPr="005C39B0" w:rsidRDefault="0020779A" w:rsidP="0020779A">
      <w:pPr>
        <w:spacing w:after="0"/>
        <w:ind w:left="720" w:hanging="720"/>
        <w:jc w:val="left"/>
        <w:rPr>
          <w:rFonts w:eastAsia="Times New Roman" w:cs="Times New Roman"/>
          <w:szCs w:val="24"/>
          <w:lang w:val="en-US"/>
        </w:rPr>
      </w:pPr>
      <w:r w:rsidRPr="0020779A">
        <w:rPr>
          <w:rFonts w:eastAsia="Times New Roman" w:cs="Times New Roman"/>
          <w:szCs w:val="24"/>
          <w:lang w:val="en-US"/>
        </w:rPr>
        <w:t xml:space="preserve">Szeliski, R. (2020). </w:t>
      </w:r>
      <w:r w:rsidRPr="0020779A">
        <w:rPr>
          <w:rFonts w:eastAsia="Times New Roman" w:cs="Times New Roman"/>
          <w:i/>
          <w:iCs/>
          <w:szCs w:val="24"/>
          <w:lang w:val="en-US"/>
        </w:rPr>
        <w:t>Computer Vision: Algorithms and applications.</w:t>
      </w:r>
      <w:r w:rsidRPr="0020779A">
        <w:rPr>
          <w:rFonts w:eastAsia="Times New Roman" w:cs="Times New Roman"/>
          <w:szCs w:val="24"/>
          <w:lang w:val="en-US"/>
        </w:rPr>
        <w:t xml:space="preserve"> </w:t>
      </w:r>
      <w:r w:rsidRPr="001E272F">
        <w:rPr>
          <w:rFonts w:eastAsia="Times New Roman" w:cs="Times New Roman"/>
          <w:szCs w:val="24"/>
          <w:lang w:val="en-US"/>
        </w:rPr>
        <w:t xml:space="preserve">(2nd ed.). </w:t>
      </w:r>
      <w:r w:rsidRPr="005C39B0">
        <w:rPr>
          <w:rFonts w:eastAsia="Times New Roman" w:cs="Times New Roman"/>
          <w:szCs w:val="24"/>
          <w:lang w:val="en-US"/>
        </w:rPr>
        <w:t>Springer Nature.</w:t>
      </w:r>
    </w:p>
    <w:p w14:paraId="39909AC0" w14:textId="77777777" w:rsidR="006332ED" w:rsidRDefault="006332ED" w:rsidP="006332ED">
      <w:pPr>
        <w:spacing w:after="0"/>
        <w:ind w:left="720" w:hanging="720"/>
        <w:jc w:val="left"/>
        <w:rPr>
          <w:rFonts w:eastAsia="Times New Roman" w:cs="Times New Roman"/>
          <w:szCs w:val="24"/>
        </w:rPr>
      </w:pPr>
      <w:r w:rsidRPr="006332ED">
        <w:rPr>
          <w:rFonts w:eastAsia="Times New Roman" w:cs="Times New Roman"/>
          <w:szCs w:val="24"/>
          <w:lang w:val="en-US"/>
        </w:rPr>
        <w:lastRenderedPageBreak/>
        <w:t xml:space="preserve">Vocaturo, E. (2021). Image classification techniques. In </w:t>
      </w:r>
      <w:r w:rsidRPr="006332ED">
        <w:rPr>
          <w:rFonts w:eastAsia="Times New Roman" w:cs="Times New Roman"/>
          <w:i/>
          <w:iCs/>
          <w:szCs w:val="24"/>
          <w:lang w:val="en-US"/>
        </w:rPr>
        <w:t>Handbook of Research on Disease Prediction through Data Analytics and Machine Learning</w:t>
      </w:r>
      <w:r w:rsidRPr="006332ED">
        <w:rPr>
          <w:rFonts w:eastAsia="Times New Roman" w:cs="Times New Roman"/>
          <w:szCs w:val="24"/>
          <w:lang w:val="en-US"/>
        </w:rPr>
        <w:t xml:space="preserve"> (pp. 22–49). </w:t>
      </w:r>
      <w:r w:rsidRPr="006332ED">
        <w:rPr>
          <w:rFonts w:eastAsia="Times New Roman" w:cs="Times New Roman"/>
          <w:szCs w:val="24"/>
        </w:rPr>
        <w:t>IGI Global.</w:t>
      </w:r>
    </w:p>
    <w:p w14:paraId="07D61B21" w14:textId="77777777" w:rsidR="00CA1D5B" w:rsidRPr="005C39B0" w:rsidRDefault="00CA1D5B" w:rsidP="00CA1D5B">
      <w:pPr>
        <w:spacing w:after="0"/>
        <w:ind w:left="720" w:hanging="720"/>
        <w:jc w:val="left"/>
        <w:rPr>
          <w:rFonts w:eastAsia="Times New Roman" w:cs="Times New Roman"/>
          <w:szCs w:val="24"/>
          <w:lang w:val="en-US"/>
        </w:rPr>
      </w:pPr>
      <w:r w:rsidRPr="00CA1D5B">
        <w:rPr>
          <w:rFonts w:eastAsia="Times New Roman" w:cs="Times New Roman"/>
          <w:szCs w:val="24"/>
        </w:rPr>
        <w:t xml:space="preserve">Sanghvi, K., Aralkar, A., Sanghvi, S., &amp; Saha, I. (2020). </w:t>
      </w:r>
      <w:r w:rsidRPr="00CA1D5B">
        <w:rPr>
          <w:rFonts w:eastAsia="Times New Roman" w:cs="Times New Roman"/>
          <w:szCs w:val="24"/>
          <w:lang w:val="en-US"/>
        </w:rPr>
        <w:t xml:space="preserve">A survey on image classification techniques. </w:t>
      </w:r>
      <w:r w:rsidRPr="005C39B0">
        <w:rPr>
          <w:rFonts w:eastAsia="Times New Roman" w:cs="Times New Roman"/>
          <w:szCs w:val="24"/>
          <w:lang w:val="en-US"/>
        </w:rPr>
        <w:t xml:space="preserve">In </w:t>
      </w:r>
      <w:r w:rsidRPr="005C39B0">
        <w:rPr>
          <w:rFonts w:eastAsia="Times New Roman" w:cs="Times New Roman"/>
          <w:i/>
          <w:iCs/>
          <w:szCs w:val="24"/>
          <w:lang w:val="en-US"/>
        </w:rPr>
        <w:t>Available at SSRN 3754116</w:t>
      </w:r>
      <w:r w:rsidRPr="005C39B0">
        <w:rPr>
          <w:rFonts w:eastAsia="Times New Roman" w:cs="Times New Roman"/>
          <w:szCs w:val="24"/>
          <w:lang w:val="en-US"/>
        </w:rPr>
        <w:t>.</w:t>
      </w:r>
    </w:p>
    <w:p w14:paraId="4A236019" w14:textId="20153029" w:rsidR="006332ED" w:rsidRDefault="00592E95" w:rsidP="006F1529">
      <w:pPr>
        <w:spacing w:after="0"/>
        <w:ind w:left="720" w:hanging="720"/>
        <w:jc w:val="left"/>
        <w:rPr>
          <w:rFonts w:eastAsia="Times New Roman" w:cs="Times New Roman"/>
          <w:szCs w:val="24"/>
        </w:rPr>
      </w:pPr>
      <w:r w:rsidRPr="00592E95">
        <w:rPr>
          <w:rFonts w:eastAsia="Times New Roman" w:cs="Times New Roman"/>
          <w:szCs w:val="24"/>
          <w:lang w:val="en-US"/>
        </w:rPr>
        <w:t xml:space="preserve">Shah, U., &amp; Harpale, A. (2018). A review of deep learning models for computer vision. </w:t>
      </w:r>
      <w:r w:rsidRPr="00592E95">
        <w:rPr>
          <w:rFonts w:eastAsia="Times New Roman" w:cs="Times New Roman"/>
          <w:szCs w:val="24"/>
        </w:rPr>
        <w:t xml:space="preserve">In </w:t>
      </w:r>
      <w:r w:rsidRPr="00592E95">
        <w:rPr>
          <w:rFonts w:eastAsia="Times New Roman" w:cs="Times New Roman"/>
          <w:i/>
          <w:iCs/>
          <w:szCs w:val="24"/>
        </w:rPr>
        <w:t>2018 IEEE Punecon</w:t>
      </w:r>
      <w:r w:rsidRPr="00592E95">
        <w:rPr>
          <w:rFonts w:eastAsia="Times New Roman" w:cs="Times New Roman"/>
          <w:szCs w:val="24"/>
        </w:rPr>
        <w:t xml:space="preserve"> (pp. 1–6). IEEE.</w:t>
      </w:r>
    </w:p>
    <w:p w14:paraId="4683213B" w14:textId="53F97C62" w:rsidR="00651907" w:rsidRPr="00651907" w:rsidRDefault="00651907" w:rsidP="00651907">
      <w:pPr>
        <w:spacing w:after="0"/>
        <w:ind w:left="720" w:hanging="720"/>
        <w:jc w:val="left"/>
        <w:rPr>
          <w:rFonts w:eastAsia="Times New Roman" w:cs="Times New Roman"/>
          <w:szCs w:val="24"/>
          <w:lang w:val="en-US"/>
        </w:rPr>
      </w:pPr>
      <w:r w:rsidRPr="00651907">
        <w:rPr>
          <w:rFonts w:eastAsia="Times New Roman" w:cs="Times New Roman"/>
          <w:szCs w:val="24"/>
          <w:lang w:val="en-US"/>
        </w:rPr>
        <w:t xml:space="preserve">Amjoud, A. B., &amp; Amrouch, M. (2023). Object detection using deep learning, CNN and vision transformers: A review. </w:t>
      </w:r>
      <w:r w:rsidRPr="00651907">
        <w:rPr>
          <w:rFonts w:eastAsia="Times New Roman" w:cs="Times New Roman"/>
          <w:i/>
          <w:iCs/>
          <w:szCs w:val="24"/>
          <w:lang w:val="en-US"/>
        </w:rPr>
        <w:t>IEEE Access</w:t>
      </w:r>
      <w:r w:rsidRPr="00651907">
        <w:rPr>
          <w:rFonts w:eastAsia="Times New Roman" w:cs="Times New Roman"/>
          <w:szCs w:val="24"/>
          <w:lang w:val="en-US"/>
        </w:rPr>
        <w:t xml:space="preserve">, </w:t>
      </w:r>
      <w:r w:rsidRPr="00651907">
        <w:rPr>
          <w:rFonts w:eastAsia="Times New Roman" w:cs="Times New Roman"/>
          <w:i/>
          <w:iCs/>
          <w:szCs w:val="24"/>
          <w:lang w:val="en-US"/>
        </w:rPr>
        <w:t>11</w:t>
      </w:r>
      <w:r w:rsidRPr="00651907">
        <w:rPr>
          <w:rFonts w:eastAsia="Times New Roman" w:cs="Times New Roman"/>
          <w:szCs w:val="24"/>
          <w:lang w:val="en-US"/>
        </w:rPr>
        <w:t>(35479-35516).</w:t>
      </w:r>
    </w:p>
    <w:p w14:paraId="59CE9190" w14:textId="77777777" w:rsidR="00651907" w:rsidRPr="00AB1B40" w:rsidRDefault="00651907" w:rsidP="006F1529">
      <w:pPr>
        <w:spacing w:after="0"/>
        <w:ind w:left="720" w:hanging="720"/>
        <w:jc w:val="left"/>
        <w:rPr>
          <w:rFonts w:eastAsia="Times New Roman" w:cs="Times New Roman"/>
          <w:szCs w:val="24"/>
          <w:lang w:val="en-US"/>
        </w:rPr>
      </w:pPr>
    </w:p>
    <w:sectPr w:rsidR="00651907" w:rsidRPr="00AB1B40" w:rsidSect="00D448F4">
      <w:headerReference w:type="default" r:id="rId23"/>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B4908" w14:textId="77777777" w:rsidR="00570A52" w:rsidRDefault="00570A52">
      <w:pPr>
        <w:spacing w:after="0" w:line="240" w:lineRule="auto"/>
      </w:pPr>
      <w:r>
        <w:separator/>
      </w:r>
    </w:p>
  </w:endnote>
  <w:endnote w:type="continuationSeparator" w:id="0">
    <w:p w14:paraId="024D1BE5" w14:textId="77777777" w:rsidR="00570A52" w:rsidRDefault="00570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85668" w14:textId="77777777" w:rsidR="00570A52" w:rsidRDefault="00570A52">
      <w:pPr>
        <w:spacing w:after="0" w:line="240" w:lineRule="auto"/>
      </w:pPr>
      <w:r>
        <w:separator/>
      </w:r>
    </w:p>
  </w:footnote>
  <w:footnote w:type="continuationSeparator" w:id="0">
    <w:p w14:paraId="1D81309D" w14:textId="77777777" w:rsidR="00570A52" w:rsidRDefault="00570A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C61541"/>
    <w:multiLevelType w:val="multilevel"/>
    <w:tmpl w:val="3B3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833"/>
    <w:multiLevelType w:val="hybridMultilevel"/>
    <w:tmpl w:val="4B6E1F0A"/>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610A6"/>
    <w:multiLevelType w:val="hybridMultilevel"/>
    <w:tmpl w:val="4D24A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743284"/>
    <w:multiLevelType w:val="hybridMultilevel"/>
    <w:tmpl w:val="B9AA3EE6"/>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6F71281"/>
    <w:multiLevelType w:val="hybridMultilevel"/>
    <w:tmpl w:val="2102B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EA18A0"/>
    <w:multiLevelType w:val="multilevel"/>
    <w:tmpl w:val="57306356"/>
    <w:lvl w:ilvl="0">
      <w:start w:val="1"/>
      <w:numFmt w:val="decimal"/>
      <w:lvlText w:val="%1."/>
      <w:lvlJc w:val="left"/>
      <w:pPr>
        <w:ind w:left="1080" w:hanging="360"/>
      </w:pPr>
      <w:rPr>
        <w:rFonts w:hint="default"/>
      </w:rPr>
    </w:lvl>
    <w:lvl w:ilvl="1">
      <w:start w:val="1"/>
      <w:numFmt w:val="decimal"/>
      <w:pStyle w:val="Ttulo2"/>
      <w:isLgl/>
      <w:lvlText w:val="%1.%2"/>
      <w:lvlJc w:val="left"/>
      <w:pPr>
        <w:ind w:left="1080" w:hanging="360"/>
      </w:pPr>
      <w:rPr>
        <w:rFonts w:hint="default"/>
      </w:rPr>
    </w:lvl>
    <w:lvl w:ilvl="2">
      <w:start w:val="1"/>
      <w:numFmt w:val="decimal"/>
      <w:pStyle w:val="Ttulo3"/>
      <w:isLgl/>
      <w:lvlText w:val="%1.%2.%3"/>
      <w:lvlJc w:val="left"/>
      <w:pPr>
        <w:ind w:left="1440" w:hanging="720"/>
      </w:pPr>
      <w:rPr>
        <w:rFonts w:hint="default"/>
      </w:rPr>
    </w:lvl>
    <w:lvl w:ilvl="3">
      <w:start w:val="1"/>
      <w:numFmt w:val="decimal"/>
      <w:isLgl/>
      <w:lvlText w:val="%1.%2.%3.%4"/>
      <w:lvlJc w:val="left"/>
      <w:pPr>
        <w:ind w:left="1440" w:hanging="720"/>
      </w:pPr>
      <w:rPr>
        <w:rFonts w:hint="default"/>
        <w:b/>
        <w:bCs/>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EAE76A0"/>
    <w:multiLevelType w:val="hybridMultilevel"/>
    <w:tmpl w:val="0EE26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F493E1C"/>
    <w:multiLevelType w:val="multilevel"/>
    <w:tmpl w:val="D1A6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7"/>
  </w:num>
  <w:num w:numId="2" w16cid:durableId="1001198262">
    <w:abstractNumId w:val="19"/>
  </w:num>
  <w:num w:numId="3" w16cid:durableId="75442763">
    <w:abstractNumId w:val="14"/>
  </w:num>
  <w:num w:numId="4" w16cid:durableId="671835722">
    <w:abstractNumId w:val="13"/>
  </w:num>
  <w:num w:numId="5" w16cid:durableId="1890260670">
    <w:abstractNumId w:val="5"/>
  </w:num>
  <w:num w:numId="6" w16cid:durableId="1907570229">
    <w:abstractNumId w:val="0"/>
  </w:num>
  <w:num w:numId="7" w16cid:durableId="626158377">
    <w:abstractNumId w:val="8"/>
  </w:num>
  <w:num w:numId="8" w16cid:durableId="989746238">
    <w:abstractNumId w:val="16"/>
  </w:num>
  <w:num w:numId="9" w16cid:durableId="929125537">
    <w:abstractNumId w:val="28"/>
  </w:num>
  <w:num w:numId="10" w16cid:durableId="129057758">
    <w:abstractNumId w:val="6"/>
  </w:num>
  <w:num w:numId="11" w16cid:durableId="369065874">
    <w:abstractNumId w:val="24"/>
  </w:num>
  <w:num w:numId="12" w16cid:durableId="860167690">
    <w:abstractNumId w:val="20"/>
  </w:num>
  <w:num w:numId="13" w16cid:durableId="1748503639">
    <w:abstractNumId w:val="3"/>
  </w:num>
  <w:num w:numId="14" w16cid:durableId="424769376">
    <w:abstractNumId w:val="11"/>
  </w:num>
  <w:num w:numId="15" w16cid:durableId="314383452">
    <w:abstractNumId w:val="10"/>
  </w:num>
  <w:num w:numId="16" w16cid:durableId="704646937">
    <w:abstractNumId w:val="12"/>
  </w:num>
  <w:num w:numId="17" w16cid:durableId="2105226235">
    <w:abstractNumId w:val="30"/>
  </w:num>
  <w:num w:numId="18" w16cid:durableId="999891917">
    <w:abstractNumId w:val="4"/>
  </w:num>
  <w:num w:numId="19" w16cid:durableId="112024364">
    <w:abstractNumId w:val="23"/>
  </w:num>
  <w:num w:numId="20" w16cid:durableId="1760832559">
    <w:abstractNumId w:val="17"/>
  </w:num>
  <w:num w:numId="21" w16cid:durableId="2026207346">
    <w:abstractNumId w:val="9"/>
  </w:num>
  <w:num w:numId="22" w16cid:durableId="843907808">
    <w:abstractNumId w:val="22"/>
  </w:num>
  <w:num w:numId="23" w16cid:durableId="1789468142">
    <w:abstractNumId w:val="26"/>
  </w:num>
  <w:num w:numId="24" w16cid:durableId="939143473">
    <w:abstractNumId w:val="29"/>
  </w:num>
  <w:num w:numId="25" w16cid:durableId="463814338">
    <w:abstractNumId w:val="2"/>
  </w:num>
  <w:num w:numId="26" w16cid:durableId="323969515">
    <w:abstractNumId w:val="1"/>
  </w:num>
  <w:num w:numId="27" w16cid:durableId="1220702947">
    <w:abstractNumId w:val="15"/>
  </w:num>
  <w:num w:numId="28" w16cid:durableId="530580495">
    <w:abstractNumId w:val="21"/>
  </w:num>
  <w:num w:numId="29" w16cid:durableId="997340984">
    <w:abstractNumId w:val="27"/>
  </w:num>
  <w:num w:numId="30" w16cid:durableId="1557811244">
    <w:abstractNumId w:val="25"/>
  </w:num>
  <w:num w:numId="31" w16cid:durableId="686567058">
    <w:abstractNumId w:val="18"/>
  </w:num>
  <w:num w:numId="32" w16cid:durableId="11832765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15E"/>
    <w:rsid w:val="0000168F"/>
    <w:rsid w:val="00001D89"/>
    <w:rsid w:val="00002051"/>
    <w:rsid w:val="0000238A"/>
    <w:rsid w:val="00002540"/>
    <w:rsid w:val="00002C08"/>
    <w:rsid w:val="00002C22"/>
    <w:rsid w:val="0000406C"/>
    <w:rsid w:val="00005008"/>
    <w:rsid w:val="00010A4E"/>
    <w:rsid w:val="000113A4"/>
    <w:rsid w:val="00012069"/>
    <w:rsid w:val="00012E9D"/>
    <w:rsid w:val="00015721"/>
    <w:rsid w:val="0001680C"/>
    <w:rsid w:val="00017701"/>
    <w:rsid w:val="00022E5F"/>
    <w:rsid w:val="00023362"/>
    <w:rsid w:val="000271E6"/>
    <w:rsid w:val="000277D3"/>
    <w:rsid w:val="00031712"/>
    <w:rsid w:val="00031D54"/>
    <w:rsid w:val="0003291E"/>
    <w:rsid w:val="000333D9"/>
    <w:rsid w:val="00034F59"/>
    <w:rsid w:val="00035D08"/>
    <w:rsid w:val="00035FC4"/>
    <w:rsid w:val="00036D60"/>
    <w:rsid w:val="00040455"/>
    <w:rsid w:val="00042EE8"/>
    <w:rsid w:val="00043401"/>
    <w:rsid w:val="00043EBE"/>
    <w:rsid w:val="00045839"/>
    <w:rsid w:val="00045B36"/>
    <w:rsid w:val="00046C26"/>
    <w:rsid w:val="00050D61"/>
    <w:rsid w:val="00051CF7"/>
    <w:rsid w:val="0005292D"/>
    <w:rsid w:val="00053CB7"/>
    <w:rsid w:val="00054A86"/>
    <w:rsid w:val="00055BA2"/>
    <w:rsid w:val="00055DDF"/>
    <w:rsid w:val="00060E4F"/>
    <w:rsid w:val="000610B1"/>
    <w:rsid w:val="00061C3E"/>
    <w:rsid w:val="000637C9"/>
    <w:rsid w:val="00066BB1"/>
    <w:rsid w:val="0006755B"/>
    <w:rsid w:val="000675D0"/>
    <w:rsid w:val="000679DE"/>
    <w:rsid w:val="00067AC9"/>
    <w:rsid w:val="00070B9C"/>
    <w:rsid w:val="00072B3F"/>
    <w:rsid w:val="00073F0A"/>
    <w:rsid w:val="00074956"/>
    <w:rsid w:val="00074BFF"/>
    <w:rsid w:val="00076792"/>
    <w:rsid w:val="00076F4F"/>
    <w:rsid w:val="00080390"/>
    <w:rsid w:val="00080881"/>
    <w:rsid w:val="00080DBB"/>
    <w:rsid w:val="00082AB3"/>
    <w:rsid w:val="00083281"/>
    <w:rsid w:val="000833D8"/>
    <w:rsid w:val="00090021"/>
    <w:rsid w:val="00090100"/>
    <w:rsid w:val="00090476"/>
    <w:rsid w:val="00090D0A"/>
    <w:rsid w:val="0009107E"/>
    <w:rsid w:val="0009248A"/>
    <w:rsid w:val="000957BA"/>
    <w:rsid w:val="00095AB1"/>
    <w:rsid w:val="00095DF1"/>
    <w:rsid w:val="00096057"/>
    <w:rsid w:val="00097DB5"/>
    <w:rsid w:val="000A1209"/>
    <w:rsid w:val="000A2D45"/>
    <w:rsid w:val="000A3F09"/>
    <w:rsid w:val="000A5728"/>
    <w:rsid w:val="000A5D5B"/>
    <w:rsid w:val="000A6A15"/>
    <w:rsid w:val="000B07F9"/>
    <w:rsid w:val="000B0EBB"/>
    <w:rsid w:val="000B23CC"/>
    <w:rsid w:val="000B33E6"/>
    <w:rsid w:val="000B5174"/>
    <w:rsid w:val="000B56B5"/>
    <w:rsid w:val="000B63FD"/>
    <w:rsid w:val="000B74FA"/>
    <w:rsid w:val="000C0035"/>
    <w:rsid w:val="000C1581"/>
    <w:rsid w:val="000C323A"/>
    <w:rsid w:val="000C4669"/>
    <w:rsid w:val="000C4C77"/>
    <w:rsid w:val="000C7878"/>
    <w:rsid w:val="000C794A"/>
    <w:rsid w:val="000D086B"/>
    <w:rsid w:val="000D14B0"/>
    <w:rsid w:val="000D2252"/>
    <w:rsid w:val="000D2AF3"/>
    <w:rsid w:val="000D53DB"/>
    <w:rsid w:val="000D5B3E"/>
    <w:rsid w:val="000D6D02"/>
    <w:rsid w:val="000D70E3"/>
    <w:rsid w:val="000E027E"/>
    <w:rsid w:val="000E0EF8"/>
    <w:rsid w:val="000E439E"/>
    <w:rsid w:val="000E5C15"/>
    <w:rsid w:val="000E6F34"/>
    <w:rsid w:val="000E7B1E"/>
    <w:rsid w:val="000F0198"/>
    <w:rsid w:val="000F0378"/>
    <w:rsid w:val="000F0E2F"/>
    <w:rsid w:val="000F344C"/>
    <w:rsid w:val="000F410B"/>
    <w:rsid w:val="000F4120"/>
    <w:rsid w:val="00100E9D"/>
    <w:rsid w:val="00101E91"/>
    <w:rsid w:val="0010238F"/>
    <w:rsid w:val="00105178"/>
    <w:rsid w:val="001053F1"/>
    <w:rsid w:val="00105A68"/>
    <w:rsid w:val="001107B4"/>
    <w:rsid w:val="00110D91"/>
    <w:rsid w:val="001116E5"/>
    <w:rsid w:val="001145CA"/>
    <w:rsid w:val="001168A6"/>
    <w:rsid w:val="00121A85"/>
    <w:rsid w:val="001228D6"/>
    <w:rsid w:val="00122EBC"/>
    <w:rsid w:val="0012347C"/>
    <w:rsid w:val="00123638"/>
    <w:rsid w:val="00124A24"/>
    <w:rsid w:val="0012599D"/>
    <w:rsid w:val="0013142E"/>
    <w:rsid w:val="00131587"/>
    <w:rsid w:val="00132131"/>
    <w:rsid w:val="001326ED"/>
    <w:rsid w:val="0013499C"/>
    <w:rsid w:val="001359D6"/>
    <w:rsid w:val="00136406"/>
    <w:rsid w:val="00136B85"/>
    <w:rsid w:val="001377AF"/>
    <w:rsid w:val="0014108B"/>
    <w:rsid w:val="0014184E"/>
    <w:rsid w:val="00143452"/>
    <w:rsid w:val="00143A6C"/>
    <w:rsid w:val="001456A7"/>
    <w:rsid w:val="001466CC"/>
    <w:rsid w:val="00146B64"/>
    <w:rsid w:val="001500AA"/>
    <w:rsid w:val="00150F6E"/>
    <w:rsid w:val="00151AB7"/>
    <w:rsid w:val="0015367E"/>
    <w:rsid w:val="00153A71"/>
    <w:rsid w:val="00153E42"/>
    <w:rsid w:val="0015454F"/>
    <w:rsid w:val="00154816"/>
    <w:rsid w:val="001556D5"/>
    <w:rsid w:val="00155E24"/>
    <w:rsid w:val="00160774"/>
    <w:rsid w:val="00164681"/>
    <w:rsid w:val="00164D0A"/>
    <w:rsid w:val="00165953"/>
    <w:rsid w:val="00166743"/>
    <w:rsid w:val="00167254"/>
    <w:rsid w:val="001676EB"/>
    <w:rsid w:val="001677A8"/>
    <w:rsid w:val="001679AA"/>
    <w:rsid w:val="00170EDA"/>
    <w:rsid w:val="00172E28"/>
    <w:rsid w:val="00174E31"/>
    <w:rsid w:val="00175380"/>
    <w:rsid w:val="00177B34"/>
    <w:rsid w:val="0018004C"/>
    <w:rsid w:val="001812DA"/>
    <w:rsid w:val="00181386"/>
    <w:rsid w:val="001831E4"/>
    <w:rsid w:val="001832C5"/>
    <w:rsid w:val="00183728"/>
    <w:rsid w:val="001838AA"/>
    <w:rsid w:val="001840F4"/>
    <w:rsid w:val="001840F8"/>
    <w:rsid w:val="00186F33"/>
    <w:rsid w:val="00187805"/>
    <w:rsid w:val="00190F4F"/>
    <w:rsid w:val="001924B7"/>
    <w:rsid w:val="00192DDB"/>
    <w:rsid w:val="001948E5"/>
    <w:rsid w:val="00194FEB"/>
    <w:rsid w:val="0019504D"/>
    <w:rsid w:val="00195D43"/>
    <w:rsid w:val="00196B73"/>
    <w:rsid w:val="00196E99"/>
    <w:rsid w:val="001A080D"/>
    <w:rsid w:val="001A081E"/>
    <w:rsid w:val="001A1483"/>
    <w:rsid w:val="001A14CA"/>
    <w:rsid w:val="001A182A"/>
    <w:rsid w:val="001A2598"/>
    <w:rsid w:val="001A269C"/>
    <w:rsid w:val="001A372A"/>
    <w:rsid w:val="001A44AA"/>
    <w:rsid w:val="001A6B44"/>
    <w:rsid w:val="001B049D"/>
    <w:rsid w:val="001B2769"/>
    <w:rsid w:val="001B5378"/>
    <w:rsid w:val="001B5DF4"/>
    <w:rsid w:val="001B6792"/>
    <w:rsid w:val="001B7669"/>
    <w:rsid w:val="001B7687"/>
    <w:rsid w:val="001B7A08"/>
    <w:rsid w:val="001B7E4E"/>
    <w:rsid w:val="001C1246"/>
    <w:rsid w:val="001C1541"/>
    <w:rsid w:val="001C24E6"/>
    <w:rsid w:val="001C2B67"/>
    <w:rsid w:val="001C3817"/>
    <w:rsid w:val="001C40AC"/>
    <w:rsid w:val="001C46CF"/>
    <w:rsid w:val="001C4823"/>
    <w:rsid w:val="001C4DBA"/>
    <w:rsid w:val="001C4E26"/>
    <w:rsid w:val="001C654F"/>
    <w:rsid w:val="001C6D40"/>
    <w:rsid w:val="001C78E3"/>
    <w:rsid w:val="001D08CE"/>
    <w:rsid w:val="001D1458"/>
    <w:rsid w:val="001D248F"/>
    <w:rsid w:val="001D309E"/>
    <w:rsid w:val="001D57F8"/>
    <w:rsid w:val="001D5B71"/>
    <w:rsid w:val="001D6013"/>
    <w:rsid w:val="001D67CC"/>
    <w:rsid w:val="001E272F"/>
    <w:rsid w:val="001E429B"/>
    <w:rsid w:val="001E4834"/>
    <w:rsid w:val="001E4E82"/>
    <w:rsid w:val="001E5055"/>
    <w:rsid w:val="001E6189"/>
    <w:rsid w:val="001E645D"/>
    <w:rsid w:val="001E6D49"/>
    <w:rsid w:val="001E7A9E"/>
    <w:rsid w:val="001F050E"/>
    <w:rsid w:val="001F0FB4"/>
    <w:rsid w:val="001F1420"/>
    <w:rsid w:val="001F2139"/>
    <w:rsid w:val="001F26D2"/>
    <w:rsid w:val="001F2B30"/>
    <w:rsid w:val="001F36A3"/>
    <w:rsid w:val="001F3B05"/>
    <w:rsid w:val="001F51BB"/>
    <w:rsid w:val="001F6AC2"/>
    <w:rsid w:val="001F6C67"/>
    <w:rsid w:val="001F798D"/>
    <w:rsid w:val="00200938"/>
    <w:rsid w:val="00200999"/>
    <w:rsid w:val="00202607"/>
    <w:rsid w:val="00202C05"/>
    <w:rsid w:val="00205C0D"/>
    <w:rsid w:val="0020779A"/>
    <w:rsid w:val="0020787A"/>
    <w:rsid w:val="002117CB"/>
    <w:rsid w:val="00211B37"/>
    <w:rsid w:val="002122C2"/>
    <w:rsid w:val="0021448A"/>
    <w:rsid w:val="002162A2"/>
    <w:rsid w:val="00217455"/>
    <w:rsid w:val="002175A8"/>
    <w:rsid w:val="002178F3"/>
    <w:rsid w:val="00217BAF"/>
    <w:rsid w:val="00217BEA"/>
    <w:rsid w:val="002202F7"/>
    <w:rsid w:val="00222E4E"/>
    <w:rsid w:val="00222FB1"/>
    <w:rsid w:val="002238A7"/>
    <w:rsid w:val="00224D11"/>
    <w:rsid w:val="002253D8"/>
    <w:rsid w:val="00230B73"/>
    <w:rsid w:val="002329EC"/>
    <w:rsid w:val="00233671"/>
    <w:rsid w:val="00234622"/>
    <w:rsid w:val="002379A1"/>
    <w:rsid w:val="00241A37"/>
    <w:rsid w:val="00241E5A"/>
    <w:rsid w:val="00242DF8"/>
    <w:rsid w:val="002446B9"/>
    <w:rsid w:val="0024583F"/>
    <w:rsid w:val="00246191"/>
    <w:rsid w:val="0024729E"/>
    <w:rsid w:val="0024751D"/>
    <w:rsid w:val="00247A1F"/>
    <w:rsid w:val="00251537"/>
    <w:rsid w:val="0025185A"/>
    <w:rsid w:val="00252366"/>
    <w:rsid w:val="0025428A"/>
    <w:rsid w:val="0025590E"/>
    <w:rsid w:val="00256192"/>
    <w:rsid w:val="00260671"/>
    <w:rsid w:val="00260E04"/>
    <w:rsid w:val="00262EAA"/>
    <w:rsid w:val="00264511"/>
    <w:rsid w:val="00264DE7"/>
    <w:rsid w:val="00265016"/>
    <w:rsid w:val="00265283"/>
    <w:rsid w:val="002710B8"/>
    <w:rsid w:val="002714C5"/>
    <w:rsid w:val="00272B95"/>
    <w:rsid w:val="002755A4"/>
    <w:rsid w:val="0027571D"/>
    <w:rsid w:val="00275B04"/>
    <w:rsid w:val="00275F38"/>
    <w:rsid w:val="0027625A"/>
    <w:rsid w:val="002770C4"/>
    <w:rsid w:val="0027727B"/>
    <w:rsid w:val="002776D8"/>
    <w:rsid w:val="00280A21"/>
    <w:rsid w:val="00280CBD"/>
    <w:rsid w:val="00280FF9"/>
    <w:rsid w:val="00281522"/>
    <w:rsid w:val="00282042"/>
    <w:rsid w:val="00283790"/>
    <w:rsid w:val="002837CB"/>
    <w:rsid w:val="00283E9D"/>
    <w:rsid w:val="00284013"/>
    <w:rsid w:val="0028503D"/>
    <w:rsid w:val="00285663"/>
    <w:rsid w:val="00286F2F"/>
    <w:rsid w:val="00290AA7"/>
    <w:rsid w:val="00294553"/>
    <w:rsid w:val="00297E43"/>
    <w:rsid w:val="002A1647"/>
    <w:rsid w:val="002A2FA5"/>
    <w:rsid w:val="002A450E"/>
    <w:rsid w:val="002A47EE"/>
    <w:rsid w:val="002A4889"/>
    <w:rsid w:val="002A48DA"/>
    <w:rsid w:val="002A4AF2"/>
    <w:rsid w:val="002A7489"/>
    <w:rsid w:val="002A7B13"/>
    <w:rsid w:val="002B086C"/>
    <w:rsid w:val="002B2177"/>
    <w:rsid w:val="002B2470"/>
    <w:rsid w:val="002B24BF"/>
    <w:rsid w:val="002B2DF4"/>
    <w:rsid w:val="002B30CC"/>
    <w:rsid w:val="002B43AF"/>
    <w:rsid w:val="002B4C44"/>
    <w:rsid w:val="002B5034"/>
    <w:rsid w:val="002B563B"/>
    <w:rsid w:val="002B5853"/>
    <w:rsid w:val="002B6CE9"/>
    <w:rsid w:val="002B7488"/>
    <w:rsid w:val="002B7527"/>
    <w:rsid w:val="002C0A27"/>
    <w:rsid w:val="002C5B8D"/>
    <w:rsid w:val="002D095C"/>
    <w:rsid w:val="002D2D11"/>
    <w:rsid w:val="002D3802"/>
    <w:rsid w:val="002D42D6"/>
    <w:rsid w:val="002D43D9"/>
    <w:rsid w:val="002D5A68"/>
    <w:rsid w:val="002D7A1A"/>
    <w:rsid w:val="002E0806"/>
    <w:rsid w:val="002E0936"/>
    <w:rsid w:val="002E09B9"/>
    <w:rsid w:val="002E2306"/>
    <w:rsid w:val="002E2494"/>
    <w:rsid w:val="002E283A"/>
    <w:rsid w:val="002E4916"/>
    <w:rsid w:val="002E536B"/>
    <w:rsid w:val="002E57F7"/>
    <w:rsid w:val="002F012A"/>
    <w:rsid w:val="002F029A"/>
    <w:rsid w:val="002F12E8"/>
    <w:rsid w:val="002F28A2"/>
    <w:rsid w:val="002F31A1"/>
    <w:rsid w:val="002F476C"/>
    <w:rsid w:val="002F5D5F"/>
    <w:rsid w:val="002F665E"/>
    <w:rsid w:val="002F705A"/>
    <w:rsid w:val="002F7FDE"/>
    <w:rsid w:val="00300132"/>
    <w:rsid w:val="0030017B"/>
    <w:rsid w:val="00300B7A"/>
    <w:rsid w:val="003010E4"/>
    <w:rsid w:val="00304AC0"/>
    <w:rsid w:val="00305959"/>
    <w:rsid w:val="00306C75"/>
    <w:rsid w:val="00307925"/>
    <w:rsid w:val="00310232"/>
    <w:rsid w:val="003136CF"/>
    <w:rsid w:val="00313B8A"/>
    <w:rsid w:val="00315D27"/>
    <w:rsid w:val="003176C9"/>
    <w:rsid w:val="00322D29"/>
    <w:rsid w:val="00322D93"/>
    <w:rsid w:val="00325B76"/>
    <w:rsid w:val="00327E79"/>
    <w:rsid w:val="0033345A"/>
    <w:rsid w:val="00335564"/>
    <w:rsid w:val="00337129"/>
    <w:rsid w:val="00341219"/>
    <w:rsid w:val="00342BB4"/>
    <w:rsid w:val="00343C2C"/>
    <w:rsid w:val="00346C41"/>
    <w:rsid w:val="00346D53"/>
    <w:rsid w:val="003479F6"/>
    <w:rsid w:val="00350F9B"/>
    <w:rsid w:val="003513DC"/>
    <w:rsid w:val="0035156B"/>
    <w:rsid w:val="00351DDA"/>
    <w:rsid w:val="0035233A"/>
    <w:rsid w:val="0035259E"/>
    <w:rsid w:val="00355E0E"/>
    <w:rsid w:val="0035749D"/>
    <w:rsid w:val="0035771F"/>
    <w:rsid w:val="00360601"/>
    <w:rsid w:val="00362285"/>
    <w:rsid w:val="00364155"/>
    <w:rsid w:val="00364CA9"/>
    <w:rsid w:val="00365A01"/>
    <w:rsid w:val="00366DE8"/>
    <w:rsid w:val="00367AE8"/>
    <w:rsid w:val="00367AED"/>
    <w:rsid w:val="003702C8"/>
    <w:rsid w:val="00370C88"/>
    <w:rsid w:val="003711AA"/>
    <w:rsid w:val="0037175C"/>
    <w:rsid w:val="00372A6A"/>
    <w:rsid w:val="00374AE2"/>
    <w:rsid w:val="003754C9"/>
    <w:rsid w:val="00375CB6"/>
    <w:rsid w:val="00375FE4"/>
    <w:rsid w:val="0037781C"/>
    <w:rsid w:val="00380266"/>
    <w:rsid w:val="003807F0"/>
    <w:rsid w:val="00382395"/>
    <w:rsid w:val="0038283F"/>
    <w:rsid w:val="00382BBE"/>
    <w:rsid w:val="003834CD"/>
    <w:rsid w:val="003841EB"/>
    <w:rsid w:val="00385232"/>
    <w:rsid w:val="0038564C"/>
    <w:rsid w:val="003861D9"/>
    <w:rsid w:val="003872A8"/>
    <w:rsid w:val="00391B43"/>
    <w:rsid w:val="00391E0D"/>
    <w:rsid w:val="0039350F"/>
    <w:rsid w:val="003A1AE8"/>
    <w:rsid w:val="003A2A32"/>
    <w:rsid w:val="003A2CFD"/>
    <w:rsid w:val="003A2D74"/>
    <w:rsid w:val="003A5B63"/>
    <w:rsid w:val="003B0B30"/>
    <w:rsid w:val="003B250A"/>
    <w:rsid w:val="003B2C3E"/>
    <w:rsid w:val="003B39F2"/>
    <w:rsid w:val="003B3B99"/>
    <w:rsid w:val="003B5503"/>
    <w:rsid w:val="003B638C"/>
    <w:rsid w:val="003B6E15"/>
    <w:rsid w:val="003B723A"/>
    <w:rsid w:val="003B72D9"/>
    <w:rsid w:val="003C0CC1"/>
    <w:rsid w:val="003C50DD"/>
    <w:rsid w:val="003C650F"/>
    <w:rsid w:val="003D0734"/>
    <w:rsid w:val="003D07AB"/>
    <w:rsid w:val="003D1E85"/>
    <w:rsid w:val="003D3A8E"/>
    <w:rsid w:val="003D52E6"/>
    <w:rsid w:val="003D5DCF"/>
    <w:rsid w:val="003D74BB"/>
    <w:rsid w:val="003E13A5"/>
    <w:rsid w:val="003E1D1B"/>
    <w:rsid w:val="003E22F6"/>
    <w:rsid w:val="003E2CB1"/>
    <w:rsid w:val="003E3BA4"/>
    <w:rsid w:val="003E5BD3"/>
    <w:rsid w:val="003E73EE"/>
    <w:rsid w:val="003E7E98"/>
    <w:rsid w:val="003E7EAA"/>
    <w:rsid w:val="003F073A"/>
    <w:rsid w:val="003F0F6F"/>
    <w:rsid w:val="003F35C0"/>
    <w:rsid w:val="003F41A9"/>
    <w:rsid w:val="003F41B2"/>
    <w:rsid w:val="003F735C"/>
    <w:rsid w:val="00400084"/>
    <w:rsid w:val="0040397C"/>
    <w:rsid w:val="004074DE"/>
    <w:rsid w:val="004077DC"/>
    <w:rsid w:val="00410A3C"/>
    <w:rsid w:val="00412EA0"/>
    <w:rsid w:val="00413D11"/>
    <w:rsid w:val="00414709"/>
    <w:rsid w:val="00414862"/>
    <w:rsid w:val="00414EB4"/>
    <w:rsid w:val="004211CC"/>
    <w:rsid w:val="0042154C"/>
    <w:rsid w:val="004225BB"/>
    <w:rsid w:val="00427ABB"/>
    <w:rsid w:val="00427AF0"/>
    <w:rsid w:val="00427D79"/>
    <w:rsid w:val="00427DDE"/>
    <w:rsid w:val="00430A11"/>
    <w:rsid w:val="004315C6"/>
    <w:rsid w:val="00432BE4"/>
    <w:rsid w:val="004337D9"/>
    <w:rsid w:val="00434193"/>
    <w:rsid w:val="004342CE"/>
    <w:rsid w:val="00434A42"/>
    <w:rsid w:val="00435119"/>
    <w:rsid w:val="00437E7F"/>
    <w:rsid w:val="00440E6B"/>
    <w:rsid w:val="00444B53"/>
    <w:rsid w:val="00444CFE"/>
    <w:rsid w:val="00445E38"/>
    <w:rsid w:val="0044688F"/>
    <w:rsid w:val="0045065D"/>
    <w:rsid w:val="00451D90"/>
    <w:rsid w:val="0045242D"/>
    <w:rsid w:val="00452CFB"/>
    <w:rsid w:val="0045324E"/>
    <w:rsid w:val="00453524"/>
    <w:rsid w:val="00453CE4"/>
    <w:rsid w:val="004542D5"/>
    <w:rsid w:val="004545E7"/>
    <w:rsid w:val="0045533B"/>
    <w:rsid w:val="00455421"/>
    <w:rsid w:val="004555C0"/>
    <w:rsid w:val="004559EC"/>
    <w:rsid w:val="00456C95"/>
    <w:rsid w:val="0045794C"/>
    <w:rsid w:val="004610AF"/>
    <w:rsid w:val="00462862"/>
    <w:rsid w:val="004634BA"/>
    <w:rsid w:val="00466EF0"/>
    <w:rsid w:val="00467477"/>
    <w:rsid w:val="00470879"/>
    <w:rsid w:val="00471621"/>
    <w:rsid w:val="0047178A"/>
    <w:rsid w:val="0047241D"/>
    <w:rsid w:val="00472612"/>
    <w:rsid w:val="00472634"/>
    <w:rsid w:val="0047331A"/>
    <w:rsid w:val="00473DE6"/>
    <w:rsid w:val="00474B15"/>
    <w:rsid w:val="00474B62"/>
    <w:rsid w:val="0047548E"/>
    <w:rsid w:val="00475A04"/>
    <w:rsid w:val="00475D65"/>
    <w:rsid w:val="004766BD"/>
    <w:rsid w:val="004779A9"/>
    <w:rsid w:val="00480DEB"/>
    <w:rsid w:val="004817FB"/>
    <w:rsid w:val="00481CDC"/>
    <w:rsid w:val="00482CDD"/>
    <w:rsid w:val="00487013"/>
    <w:rsid w:val="004873A2"/>
    <w:rsid w:val="004901A2"/>
    <w:rsid w:val="00491A2F"/>
    <w:rsid w:val="004932C5"/>
    <w:rsid w:val="004949E5"/>
    <w:rsid w:val="00496DD6"/>
    <w:rsid w:val="00497EC3"/>
    <w:rsid w:val="004A1EC6"/>
    <w:rsid w:val="004A2648"/>
    <w:rsid w:val="004A5765"/>
    <w:rsid w:val="004A57E5"/>
    <w:rsid w:val="004B268F"/>
    <w:rsid w:val="004B41E8"/>
    <w:rsid w:val="004B4526"/>
    <w:rsid w:val="004B5447"/>
    <w:rsid w:val="004B760C"/>
    <w:rsid w:val="004B78F6"/>
    <w:rsid w:val="004B7FA4"/>
    <w:rsid w:val="004C00D4"/>
    <w:rsid w:val="004C0384"/>
    <w:rsid w:val="004C1CF5"/>
    <w:rsid w:val="004C308E"/>
    <w:rsid w:val="004C35D1"/>
    <w:rsid w:val="004C399C"/>
    <w:rsid w:val="004C3D48"/>
    <w:rsid w:val="004C588C"/>
    <w:rsid w:val="004C58DE"/>
    <w:rsid w:val="004C5A5A"/>
    <w:rsid w:val="004C7782"/>
    <w:rsid w:val="004D106A"/>
    <w:rsid w:val="004D2EBA"/>
    <w:rsid w:val="004D344E"/>
    <w:rsid w:val="004D3A9F"/>
    <w:rsid w:val="004D47E5"/>
    <w:rsid w:val="004D4980"/>
    <w:rsid w:val="004D695D"/>
    <w:rsid w:val="004D7412"/>
    <w:rsid w:val="004D760C"/>
    <w:rsid w:val="004E1767"/>
    <w:rsid w:val="004E1D61"/>
    <w:rsid w:val="004E3461"/>
    <w:rsid w:val="004E4BEB"/>
    <w:rsid w:val="004E4E10"/>
    <w:rsid w:val="004E5348"/>
    <w:rsid w:val="004E54A6"/>
    <w:rsid w:val="004E5ECC"/>
    <w:rsid w:val="004E72C5"/>
    <w:rsid w:val="004E7389"/>
    <w:rsid w:val="004E7ACE"/>
    <w:rsid w:val="004F21D8"/>
    <w:rsid w:val="004F2BCC"/>
    <w:rsid w:val="004F3BA3"/>
    <w:rsid w:val="004F49B8"/>
    <w:rsid w:val="004F61DF"/>
    <w:rsid w:val="004F70E6"/>
    <w:rsid w:val="00500E8B"/>
    <w:rsid w:val="005031D9"/>
    <w:rsid w:val="00503F5E"/>
    <w:rsid w:val="005049C5"/>
    <w:rsid w:val="00504DAC"/>
    <w:rsid w:val="00505732"/>
    <w:rsid w:val="00505932"/>
    <w:rsid w:val="005076FA"/>
    <w:rsid w:val="005119DD"/>
    <w:rsid w:val="005143F9"/>
    <w:rsid w:val="00515B9F"/>
    <w:rsid w:val="00516476"/>
    <w:rsid w:val="00521F0E"/>
    <w:rsid w:val="00523FC3"/>
    <w:rsid w:val="005250B3"/>
    <w:rsid w:val="0053029B"/>
    <w:rsid w:val="00531097"/>
    <w:rsid w:val="00532337"/>
    <w:rsid w:val="00532511"/>
    <w:rsid w:val="005344F8"/>
    <w:rsid w:val="005347FA"/>
    <w:rsid w:val="00535B55"/>
    <w:rsid w:val="00542994"/>
    <w:rsid w:val="0054306C"/>
    <w:rsid w:val="0054330B"/>
    <w:rsid w:val="00546D0C"/>
    <w:rsid w:val="0054767E"/>
    <w:rsid w:val="00550A89"/>
    <w:rsid w:val="005510BC"/>
    <w:rsid w:val="005542A9"/>
    <w:rsid w:val="005552EE"/>
    <w:rsid w:val="005561D9"/>
    <w:rsid w:val="0055750B"/>
    <w:rsid w:val="00557D13"/>
    <w:rsid w:val="00557DCF"/>
    <w:rsid w:val="00560496"/>
    <w:rsid w:val="005613EC"/>
    <w:rsid w:val="00562EB9"/>
    <w:rsid w:val="00564179"/>
    <w:rsid w:val="00564829"/>
    <w:rsid w:val="00564AF3"/>
    <w:rsid w:val="00566975"/>
    <w:rsid w:val="00566E51"/>
    <w:rsid w:val="005677E9"/>
    <w:rsid w:val="00570383"/>
    <w:rsid w:val="00570A52"/>
    <w:rsid w:val="005719B5"/>
    <w:rsid w:val="00573CB9"/>
    <w:rsid w:val="00574C0D"/>
    <w:rsid w:val="00575456"/>
    <w:rsid w:val="00575C17"/>
    <w:rsid w:val="005762C6"/>
    <w:rsid w:val="005819C8"/>
    <w:rsid w:val="005825F0"/>
    <w:rsid w:val="00582BCB"/>
    <w:rsid w:val="00583294"/>
    <w:rsid w:val="00583C83"/>
    <w:rsid w:val="00586C3F"/>
    <w:rsid w:val="00587515"/>
    <w:rsid w:val="005875A5"/>
    <w:rsid w:val="005879BE"/>
    <w:rsid w:val="00590ADC"/>
    <w:rsid w:val="005923F2"/>
    <w:rsid w:val="00592E95"/>
    <w:rsid w:val="0059319F"/>
    <w:rsid w:val="005939C9"/>
    <w:rsid w:val="005941D8"/>
    <w:rsid w:val="005A018B"/>
    <w:rsid w:val="005A1649"/>
    <w:rsid w:val="005A1F27"/>
    <w:rsid w:val="005A58D0"/>
    <w:rsid w:val="005B164F"/>
    <w:rsid w:val="005B26B0"/>
    <w:rsid w:val="005B41C2"/>
    <w:rsid w:val="005B42CE"/>
    <w:rsid w:val="005B4834"/>
    <w:rsid w:val="005B4FD1"/>
    <w:rsid w:val="005B773E"/>
    <w:rsid w:val="005C06D4"/>
    <w:rsid w:val="005C2259"/>
    <w:rsid w:val="005C39B0"/>
    <w:rsid w:val="005C419A"/>
    <w:rsid w:val="005C41D6"/>
    <w:rsid w:val="005C5DC4"/>
    <w:rsid w:val="005C62A1"/>
    <w:rsid w:val="005C7482"/>
    <w:rsid w:val="005C7623"/>
    <w:rsid w:val="005C76CF"/>
    <w:rsid w:val="005D547A"/>
    <w:rsid w:val="005D5D6D"/>
    <w:rsid w:val="005D67A7"/>
    <w:rsid w:val="005E3891"/>
    <w:rsid w:val="005E4108"/>
    <w:rsid w:val="005E5024"/>
    <w:rsid w:val="005E57B0"/>
    <w:rsid w:val="005E5837"/>
    <w:rsid w:val="005E63F7"/>
    <w:rsid w:val="005E71A1"/>
    <w:rsid w:val="005E7441"/>
    <w:rsid w:val="005F06E5"/>
    <w:rsid w:val="005F0B3E"/>
    <w:rsid w:val="005F14BA"/>
    <w:rsid w:val="005F2DC4"/>
    <w:rsid w:val="005F3858"/>
    <w:rsid w:val="005F6148"/>
    <w:rsid w:val="005F78B6"/>
    <w:rsid w:val="00600553"/>
    <w:rsid w:val="00601BD1"/>
    <w:rsid w:val="00605785"/>
    <w:rsid w:val="006061E6"/>
    <w:rsid w:val="0060692A"/>
    <w:rsid w:val="00607C3A"/>
    <w:rsid w:val="00607D55"/>
    <w:rsid w:val="00611064"/>
    <w:rsid w:val="00614976"/>
    <w:rsid w:val="00614DF4"/>
    <w:rsid w:val="00615D58"/>
    <w:rsid w:val="006167D0"/>
    <w:rsid w:val="00616B7E"/>
    <w:rsid w:val="00620CE9"/>
    <w:rsid w:val="00621EBE"/>
    <w:rsid w:val="0062512A"/>
    <w:rsid w:val="006261BE"/>
    <w:rsid w:val="00626E7A"/>
    <w:rsid w:val="006320C6"/>
    <w:rsid w:val="00632576"/>
    <w:rsid w:val="006332ED"/>
    <w:rsid w:val="00633D58"/>
    <w:rsid w:val="006347C0"/>
    <w:rsid w:val="00637397"/>
    <w:rsid w:val="006378F3"/>
    <w:rsid w:val="00641867"/>
    <w:rsid w:val="00643153"/>
    <w:rsid w:val="006440DC"/>
    <w:rsid w:val="006440EA"/>
    <w:rsid w:val="00644898"/>
    <w:rsid w:val="00644B51"/>
    <w:rsid w:val="00647EEB"/>
    <w:rsid w:val="00650648"/>
    <w:rsid w:val="00651907"/>
    <w:rsid w:val="00651B7D"/>
    <w:rsid w:val="00653C39"/>
    <w:rsid w:val="0065515E"/>
    <w:rsid w:val="00657BC0"/>
    <w:rsid w:val="00660717"/>
    <w:rsid w:val="00665414"/>
    <w:rsid w:val="00665428"/>
    <w:rsid w:val="0066770E"/>
    <w:rsid w:val="0067056E"/>
    <w:rsid w:val="00670B5C"/>
    <w:rsid w:val="00670EC2"/>
    <w:rsid w:val="00671281"/>
    <w:rsid w:val="006729C8"/>
    <w:rsid w:val="006742E0"/>
    <w:rsid w:val="0067537F"/>
    <w:rsid w:val="00676129"/>
    <w:rsid w:val="0067757C"/>
    <w:rsid w:val="006802C5"/>
    <w:rsid w:val="00683C83"/>
    <w:rsid w:val="00684040"/>
    <w:rsid w:val="00684578"/>
    <w:rsid w:val="00684901"/>
    <w:rsid w:val="006860C6"/>
    <w:rsid w:val="00687D4D"/>
    <w:rsid w:val="0069030B"/>
    <w:rsid w:val="0069078C"/>
    <w:rsid w:val="00693786"/>
    <w:rsid w:val="00694B7D"/>
    <w:rsid w:val="00695150"/>
    <w:rsid w:val="006954ED"/>
    <w:rsid w:val="00695A8B"/>
    <w:rsid w:val="00697981"/>
    <w:rsid w:val="006A19E5"/>
    <w:rsid w:val="006A1FB8"/>
    <w:rsid w:val="006A268B"/>
    <w:rsid w:val="006A4C62"/>
    <w:rsid w:val="006A5C5F"/>
    <w:rsid w:val="006A5D34"/>
    <w:rsid w:val="006A60E9"/>
    <w:rsid w:val="006A6BB1"/>
    <w:rsid w:val="006A6FB0"/>
    <w:rsid w:val="006A75D2"/>
    <w:rsid w:val="006A7EBC"/>
    <w:rsid w:val="006B08A7"/>
    <w:rsid w:val="006B1E78"/>
    <w:rsid w:val="006B1F5A"/>
    <w:rsid w:val="006B2415"/>
    <w:rsid w:val="006B2D87"/>
    <w:rsid w:val="006B365E"/>
    <w:rsid w:val="006B3858"/>
    <w:rsid w:val="006B5508"/>
    <w:rsid w:val="006B6AE7"/>
    <w:rsid w:val="006C3B3A"/>
    <w:rsid w:val="006C4318"/>
    <w:rsid w:val="006C4AB9"/>
    <w:rsid w:val="006C5123"/>
    <w:rsid w:val="006C5D6B"/>
    <w:rsid w:val="006C7D00"/>
    <w:rsid w:val="006D292E"/>
    <w:rsid w:val="006D32C9"/>
    <w:rsid w:val="006D340A"/>
    <w:rsid w:val="006D3AED"/>
    <w:rsid w:val="006D4379"/>
    <w:rsid w:val="006D5318"/>
    <w:rsid w:val="006D5F11"/>
    <w:rsid w:val="006D6288"/>
    <w:rsid w:val="006D6F1E"/>
    <w:rsid w:val="006E0976"/>
    <w:rsid w:val="006E1867"/>
    <w:rsid w:val="006E202F"/>
    <w:rsid w:val="006E3ED9"/>
    <w:rsid w:val="006E446A"/>
    <w:rsid w:val="006E459A"/>
    <w:rsid w:val="006E46F4"/>
    <w:rsid w:val="006E65A0"/>
    <w:rsid w:val="006E6C84"/>
    <w:rsid w:val="006E7696"/>
    <w:rsid w:val="006F1529"/>
    <w:rsid w:val="006F2BC4"/>
    <w:rsid w:val="006F2E38"/>
    <w:rsid w:val="006F5631"/>
    <w:rsid w:val="006F5A50"/>
    <w:rsid w:val="00702741"/>
    <w:rsid w:val="00702A6C"/>
    <w:rsid w:val="007044B5"/>
    <w:rsid w:val="00705008"/>
    <w:rsid w:val="00705FC0"/>
    <w:rsid w:val="0070639B"/>
    <w:rsid w:val="00706FBC"/>
    <w:rsid w:val="00710762"/>
    <w:rsid w:val="00710771"/>
    <w:rsid w:val="007108FC"/>
    <w:rsid w:val="00711934"/>
    <w:rsid w:val="007125FD"/>
    <w:rsid w:val="00712F87"/>
    <w:rsid w:val="00720CC1"/>
    <w:rsid w:val="007270F3"/>
    <w:rsid w:val="0072733F"/>
    <w:rsid w:val="00730A9B"/>
    <w:rsid w:val="00731A90"/>
    <w:rsid w:val="0073399F"/>
    <w:rsid w:val="00733D8B"/>
    <w:rsid w:val="0073428B"/>
    <w:rsid w:val="00736037"/>
    <w:rsid w:val="00743B69"/>
    <w:rsid w:val="00743CF6"/>
    <w:rsid w:val="00746557"/>
    <w:rsid w:val="007469DF"/>
    <w:rsid w:val="0074762F"/>
    <w:rsid w:val="0075118C"/>
    <w:rsid w:val="007514ED"/>
    <w:rsid w:val="0075179C"/>
    <w:rsid w:val="007523C5"/>
    <w:rsid w:val="00753897"/>
    <w:rsid w:val="007544C6"/>
    <w:rsid w:val="0075453A"/>
    <w:rsid w:val="0075700F"/>
    <w:rsid w:val="0075711E"/>
    <w:rsid w:val="007605A4"/>
    <w:rsid w:val="00761523"/>
    <w:rsid w:val="00762A30"/>
    <w:rsid w:val="007632C1"/>
    <w:rsid w:val="007654F0"/>
    <w:rsid w:val="007668BA"/>
    <w:rsid w:val="00767E8A"/>
    <w:rsid w:val="0077082B"/>
    <w:rsid w:val="00771F9F"/>
    <w:rsid w:val="00772DCE"/>
    <w:rsid w:val="0077387E"/>
    <w:rsid w:val="00773D66"/>
    <w:rsid w:val="00776566"/>
    <w:rsid w:val="0077661A"/>
    <w:rsid w:val="00776D29"/>
    <w:rsid w:val="00782F70"/>
    <w:rsid w:val="00783610"/>
    <w:rsid w:val="0078409C"/>
    <w:rsid w:val="007856A7"/>
    <w:rsid w:val="007857F7"/>
    <w:rsid w:val="00785F51"/>
    <w:rsid w:val="007861DE"/>
    <w:rsid w:val="007865C7"/>
    <w:rsid w:val="00787326"/>
    <w:rsid w:val="00787881"/>
    <w:rsid w:val="00787C81"/>
    <w:rsid w:val="00790586"/>
    <w:rsid w:val="00790C95"/>
    <w:rsid w:val="00791898"/>
    <w:rsid w:val="00794894"/>
    <w:rsid w:val="00795DEF"/>
    <w:rsid w:val="007A057C"/>
    <w:rsid w:val="007A0D49"/>
    <w:rsid w:val="007A2ADB"/>
    <w:rsid w:val="007A30C5"/>
    <w:rsid w:val="007A395B"/>
    <w:rsid w:val="007A4005"/>
    <w:rsid w:val="007A4ADB"/>
    <w:rsid w:val="007A56D4"/>
    <w:rsid w:val="007A592C"/>
    <w:rsid w:val="007B0007"/>
    <w:rsid w:val="007B19BA"/>
    <w:rsid w:val="007B1CCB"/>
    <w:rsid w:val="007B24DE"/>
    <w:rsid w:val="007B25E9"/>
    <w:rsid w:val="007B27C4"/>
    <w:rsid w:val="007B2CBC"/>
    <w:rsid w:val="007B3A6D"/>
    <w:rsid w:val="007B3D94"/>
    <w:rsid w:val="007B50A1"/>
    <w:rsid w:val="007B725B"/>
    <w:rsid w:val="007C01C5"/>
    <w:rsid w:val="007C02FF"/>
    <w:rsid w:val="007C1024"/>
    <w:rsid w:val="007C2365"/>
    <w:rsid w:val="007C449B"/>
    <w:rsid w:val="007C4D90"/>
    <w:rsid w:val="007C57CB"/>
    <w:rsid w:val="007C5DFF"/>
    <w:rsid w:val="007C6605"/>
    <w:rsid w:val="007D0995"/>
    <w:rsid w:val="007D2434"/>
    <w:rsid w:val="007D2E74"/>
    <w:rsid w:val="007D406B"/>
    <w:rsid w:val="007D4DDF"/>
    <w:rsid w:val="007D5A4E"/>
    <w:rsid w:val="007D67A3"/>
    <w:rsid w:val="007E0027"/>
    <w:rsid w:val="007E2606"/>
    <w:rsid w:val="007E26D7"/>
    <w:rsid w:val="007E3E22"/>
    <w:rsid w:val="007E5C8C"/>
    <w:rsid w:val="007F08A4"/>
    <w:rsid w:val="007F430D"/>
    <w:rsid w:val="007F45CD"/>
    <w:rsid w:val="007F4D4A"/>
    <w:rsid w:val="007F54D3"/>
    <w:rsid w:val="007F6334"/>
    <w:rsid w:val="007F73BD"/>
    <w:rsid w:val="007F7AF4"/>
    <w:rsid w:val="007F7BA4"/>
    <w:rsid w:val="00800B7F"/>
    <w:rsid w:val="008051BB"/>
    <w:rsid w:val="00810B8F"/>
    <w:rsid w:val="00810DF7"/>
    <w:rsid w:val="00811460"/>
    <w:rsid w:val="008114EA"/>
    <w:rsid w:val="008115A8"/>
    <w:rsid w:val="00811C2D"/>
    <w:rsid w:val="00812239"/>
    <w:rsid w:val="0081269B"/>
    <w:rsid w:val="0081316B"/>
    <w:rsid w:val="00814201"/>
    <w:rsid w:val="00814B15"/>
    <w:rsid w:val="00816D42"/>
    <w:rsid w:val="00817D3A"/>
    <w:rsid w:val="00822AE1"/>
    <w:rsid w:val="00823E5D"/>
    <w:rsid w:val="0083072B"/>
    <w:rsid w:val="0083207A"/>
    <w:rsid w:val="00832F32"/>
    <w:rsid w:val="00834A2C"/>
    <w:rsid w:val="00835A31"/>
    <w:rsid w:val="008367D4"/>
    <w:rsid w:val="0084031A"/>
    <w:rsid w:val="00841FE6"/>
    <w:rsid w:val="008420DE"/>
    <w:rsid w:val="00842604"/>
    <w:rsid w:val="008427B0"/>
    <w:rsid w:val="00843564"/>
    <w:rsid w:val="0084467F"/>
    <w:rsid w:val="00844FCE"/>
    <w:rsid w:val="008471E9"/>
    <w:rsid w:val="00850DDE"/>
    <w:rsid w:val="008518C7"/>
    <w:rsid w:val="008545B1"/>
    <w:rsid w:val="008555F6"/>
    <w:rsid w:val="00860BC0"/>
    <w:rsid w:val="00860F3C"/>
    <w:rsid w:val="00863623"/>
    <w:rsid w:val="00863934"/>
    <w:rsid w:val="00864E9B"/>
    <w:rsid w:val="00865118"/>
    <w:rsid w:val="008676CB"/>
    <w:rsid w:val="00867F02"/>
    <w:rsid w:val="00871871"/>
    <w:rsid w:val="00872120"/>
    <w:rsid w:val="00876625"/>
    <w:rsid w:val="008803AD"/>
    <w:rsid w:val="00880FA8"/>
    <w:rsid w:val="0088242C"/>
    <w:rsid w:val="008832A7"/>
    <w:rsid w:val="0088402B"/>
    <w:rsid w:val="008852DF"/>
    <w:rsid w:val="008860BE"/>
    <w:rsid w:val="008863A2"/>
    <w:rsid w:val="00886CE2"/>
    <w:rsid w:val="0089186D"/>
    <w:rsid w:val="00892AF5"/>
    <w:rsid w:val="00892F6C"/>
    <w:rsid w:val="00894264"/>
    <w:rsid w:val="008952AB"/>
    <w:rsid w:val="008967AB"/>
    <w:rsid w:val="00896EFA"/>
    <w:rsid w:val="0089716F"/>
    <w:rsid w:val="008976FA"/>
    <w:rsid w:val="00897DA3"/>
    <w:rsid w:val="008A0559"/>
    <w:rsid w:val="008A1058"/>
    <w:rsid w:val="008A117C"/>
    <w:rsid w:val="008A2FBB"/>
    <w:rsid w:val="008A3D88"/>
    <w:rsid w:val="008A5500"/>
    <w:rsid w:val="008A6486"/>
    <w:rsid w:val="008B1FF2"/>
    <w:rsid w:val="008B222F"/>
    <w:rsid w:val="008B279E"/>
    <w:rsid w:val="008B46B5"/>
    <w:rsid w:val="008B4E69"/>
    <w:rsid w:val="008B5CF1"/>
    <w:rsid w:val="008B68DC"/>
    <w:rsid w:val="008B6A34"/>
    <w:rsid w:val="008B76C8"/>
    <w:rsid w:val="008C135F"/>
    <w:rsid w:val="008C13E8"/>
    <w:rsid w:val="008C22F4"/>
    <w:rsid w:val="008C3C40"/>
    <w:rsid w:val="008C539A"/>
    <w:rsid w:val="008C5BC6"/>
    <w:rsid w:val="008C5DB2"/>
    <w:rsid w:val="008C65C0"/>
    <w:rsid w:val="008C670D"/>
    <w:rsid w:val="008C6899"/>
    <w:rsid w:val="008C6CF7"/>
    <w:rsid w:val="008C6FA2"/>
    <w:rsid w:val="008D0024"/>
    <w:rsid w:val="008D095A"/>
    <w:rsid w:val="008D0B92"/>
    <w:rsid w:val="008D1332"/>
    <w:rsid w:val="008D1629"/>
    <w:rsid w:val="008D18C6"/>
    <w:rsid w:val="008D20A2"/>
    <w:rsid w:val="008D30A4"/>
    <w:rsid w:val="008D5D86"/>
    <w:rsid w:val="008D6C40"/>
    <w:rsid w:val="008D6FCC"/>
    <w:rsid w:val="008D7D46"/>
    <w:rsid w:val="008E181C"/>
    <w:rsid w:val="008E22F3"/>
    <w:rsid w:val="008E2E97"/>
    <w:rsid w:val="008E3D16"/>
    <w:rsid w:val="008E4443"/>
    <w:rsid w:val="008E65D7"/>
    <w:rsid w:val="008F0408"/>
    <w:rsid w:val="008F1165"/>
    <w:rsid w:val="008F1BB8"/>
    <w:rsid w:val="008F3F46"/>
    <w:rsid w:val="008F54DD"/>
    <w:rsid w:val="008F58AD"/>
    <w:rsid w:val="008F5A49"/>
    <w:rsid w:val="008F7176"/>
    <w:rsid w:val="00901AE3"/>
    <w:rsid w:val="00902ECF"/>
    <w:rsid w:val="009040E2"/>
    <w:rsid w:val="00905674"/>
    <w:rsid w:val="009072AB"/>
    <w:rsid w:val="00907D3F"/>
    <w:rsid w:val="00910844"/>
    <w:rsid w:val="00911C69"/>
    <w:rsid w:val="00913B42"/>
    <w:rsid w:val="00913EFA"/>
    <w:rsid w:val="00914B82"/>
    <w:rsid w:val="00914E72"/>
    <w:rsid w:val="00916657"/>
    <w:rsid w:val="00917191"/>
    <w:rsid w:val="009202ED"/>
    <w:rsid w:val="009229EA"/>
    <w:rsid w:val="00923DC3"/>
    <w:rsid w:val="00926E8E"/>
    <w:rsid w:val="0093093F"/>
    <w:rsid w:val="00933B25"/>
    <w:rsid w:val="00933E80"/>
    <w:rsid w:val="009378F3"/>
    <w:rsid w:val="00937AEF"/>
    <w:rsid w:val="00937EFB"/>
    <w:rsid w:val="00940701"/>
    <w:rsid w:val="009408D0"/>
    <w:rsid w:val="00940D0F"/>
    <w:rsid w:val="00941631"/>
    <w:rsid w:val="00941CDB"/>
    <w:rsid w:val="00942FD2"/>
    <w:rsid w:val="0094362F"/>
    <w:rsid w:val="00943ECA"/>
    <w:rsid w:val="00945491"/>
    <w:rsid w:val="009472ED"/>
    <w:rsid w:val="009477A7"/>
    <w:rsid w:val="00952F56"/>
    <w:rsid w:val="00955CCF"/>
    <w:rsid w:val="00955F11"/>
    <w:rsid w:val="009608F8"/>
    <w:rsid w:val="00967040"/>
    <w:rsid w:val="009673DA"/>
    <w:rsid w:val="00967894"/>
    <w:rsid w:val="0097008D"/>
    <w:rsid w:val="00970206"/>
    <w:rsid w:val="009708BB"/>
    <w:rsid w:val="0097350E"/>
    <w:rsid w:val="009735A4"/>
    <w:rsid w:val="009741F2"/>
    <w:rsid w:val="0097440C"/>
    <w:rsid w:val="0097499D"/>
    <w:rsid w:val="00977050"/>
    <w:rsid w:val="00977A62"/>
    <w:rsid w:val="00977F4B"/>
    <w:rsid w:val="0098070F"/>
    <w:rsid w:val="0098096C"/>
    <w:rsid w:val="00980B18"/>
    <w:rsid w:val="0098108F"/>
    <w:rsid w:val="00981749"/>
    <w:rsid w:val="009821EC"/>
    <w:rsid w:val="009827D9"/>
    <w:rsid w:val="00983D3D"/>
    <w:rsid w:val="00987B36"/>
    <w:rsid w:val="00991060"/>
    <w:rsid w:val="009910A0"/>
    <w:rsid w:val="009927AB"/>
    <w:rsid w:val="009965CD"/>
    <w:rsid w:val="009976A9"/>
    <w:rsid w:val="009A015D"/>
    <w:rsid w:val="009A2981"/>
    <w:rsid w:val="009A3051"/>
    <w:rsid w:val="009A32C1"/>
    <w:rsid w:val="009A472D"/>
    <w:rsid w:val="009A4EEA"/>
    <w:rsid w:val="009A5113"/>
    <w:rsid w:val="009A6914"/>
    <w:rsid w:val="009B0987"/>
    <w:rsid w:val="009B0D20"/>
    <w:rsid w:val="009B1632"/>
    <w:rsid w:val="009B1D39"/>
    <w:rsid w:val="009B21A7"/>
    <w:rsid w:val="009B2941"/>
    <w:rsid w:val="009B2CDB"/>
    <w:rsid w:val="009B3236"/>
    <w:rsid w:val="009B3F91"/>
    <w:rsid w:val="009B40D8"/>
    <w:rsid w:val="009B5C2A"/>
    <w:rsid w:val="009B662F"/>
    <w:rsid w:val="009B6C29"/>
    <w:rsid w:val="009B70E7"/>
    <w:rsid w:val="009C07D2"/>
    <w:rsid w:val="009C0B34"/>
    <w:rsid w:val="009C3B60"/>
    <w:rsid w:val="009C483A"/>
    <w:rsid w:val="009C62AB"/>
    <w:rsid w:val="009D18BA"/>
    <w:rsid w:val="009D1C56"/>
    <w:rsid w:val="009D21F8"/>
    <w:rsid w:val="009D297C"/>
    <w:rsid w:val="009D3555"/>
    <w:rsid w:val="009D476B"/>
    <w:rsid w:val="009D68B1"/>
    <w:rsid w:val="009D73BA"/>
    <w:rsid w:val="009D77AA"/>
    <w:rsid w:val="009D7969"/>
    <w:rsid w:val="009D7AC0"/>
    <w:rsid w:val="009D7E71"/>
    <w:rsid w:val="009E030E"/>
    <w:rsid w:val="009E0628"/>
    <w:rsid w:val="009E1600"/>
    <w:rsid w:val="009E181F"/>
    <w:rsid w:val="009E39E8"/>
    <w:rsid w:val="009E5083"/>
    <w:rsid w:val="009E52A5"/>
    <w:rsid w:val="009F028C"/>
    <w:rsid w:val="009F1143"/>
    <w:rsid w:val="009F18D0"/>
    <w:rsid w:val="009F1B0B"/>
    <w:rsid w:val="009F2490"/>
    <w:rsid w:val="009F41C2"/>
    <w:rsid w:val="009F4EA5"/>
    <w:rsid w:val="009F57B6"/>
    <w:rsid w:val="009F7930"/>
    <w:rsid w:val="009F7E85"/>
    <w:rsid w:val="00A00523"/>
    <w:rsid w:val="00A00561"/>
    <w:rsid w:val="00A01112"/>
    <w:rsid w:val="00A045A4"/>
    <w:rsid w:val="00A05287"/>
    <w:rsid w:val="00A05B6F"/>
    <w:rsid w:val="00A061AF"/>
    <w:rsid w:val="00A117D9"/>
    <w:rsid w:val="00A123AA"/>
    <w:rsid w:val="00A2136C"/>
    <w:rsid w:val="00A2209F"/>
    <w:rsid w:val="00A224E7"/>
    <w:rsid w:val="00A22C7E"/>
    <w:rsid w:val="00A22F26"/>
    <w:rsid w:val="00A22F47"/>
    <w:rsid w:val="00A2303A"/>
    <w:rsid w:val="00A23A45"/>
    <w:rsid w:val="00A2562B"/>
    <w:rsid w:val="00A275E6"/>
    <w:rsid w:val="00A3041B"/>
    <w:rsid w:val="00A30FC1"/>
    <w:rsid w:val="00A336A2"/>
    <w:rsid w:val="00A347BC"/>
    <w:rsid w:val="00A348A1"/>
    <w:rsid w:val="00A34BCB"/>
    <w:rsid w:val="00A3568B"/>
    <w:rsid w:val="00A35E38"/>
    <w:rsid w:val="00A36B22"/>
    <w:rsid w:val="00A414E5"/>
    <w:rsid w:val="00A416D7"/>
    <w:rsid w:val="00A42871"/>
    <w:rsid w:val="00A433A8"/>
    <w:rsid w:val="00A43576"/>
    <w:rsid w:val="00A45E8E"/>
    <w:rsid w:val="00A473F2"/>
    <w:rsid w:val="00A507B3"/>
    <w:rsid w:val="00A51F56"/>
    <w:rsid w:val="00A5287F"/>
    <w:rsid w:val="00A561C5"/>
    <w:rsid w:val="00A6012E"/>
    <w:rsid w:val="00A61965"/>
    <w:rsid w:val="00A62534"/>
    <w:rsid w:val="00A625A9"/>
    <w:rsid w:val="00A638D3"/>
    <w:rsid w:val="00A63988"/>
    <w:rsid w:val="00A666C5"/>
    <w:rsid w:val="00A672C1"/>
    <w:rsid w:val="00A67C7A"/>
    <w:rsid w:val="00A70561"/>
    <w:rsid w:val="00A724FE"/>
    <w:rsid w:val="00A7288D"/>
    <w:rsid w:val="00A73CEA"/>
    <w:rsid w:val="00A74232"/>
    <w:rsid w:val="00A74585"/>
    <w:rsid w:val="00A74B01"/>
    <w:rsid w:val="00A7599D"/>
    <w:rsid w:val="00A759F6"/>
    <w:rsid w:val="00A776E3"/>
    <w:rsid w:val="00A82194"/>
    <w:rsid w:val="00A82716"/>
    <w:rsid w:val="00A84A27"/>
    <w:rsid w:val="00A84AD8"/>
    <w:rsid w:val="00A857FE"/>
    <w:rsid w:val="00A85EDA"/>
    <w:rsid w:val="00A8747E"/>
    <w:rsid w:val="00A94A0A"/>
    <w:rsid w:val="00A959E6"/>
    <w:rsid w:val="00A970B1"/>
    <w:rsid w:val="00A971A7"/>
    <w:rsid w:val="00AA071B"/>
    <w:rsid w:val="00AA0F92"/>
    <w:rsid w:val="00AA1DF7"/>
    <w:rsid w:val="00AA332B"/>
    <w:rsid w:val="00AA5542"/>
    <w:rsid w:val="00AA5DB3"/>
    <w:rsid w:val="00AA6785"/>
    <w:rsid w:val="00AB0160"/>
    <w:rsid w:val="00AB14A5"/>
    <w:rsid w:val="00AB17BA"/>
    <w:rsid w:val="00AB1B40"/>
    <w:rsid w:val="00AB1B5D"/>
    <w:rsid w:val="00AB2E99"/>
    <w:rsid w:val="00AB541B"/>
    <w:rsid w:val="00AB5F18"/>
    <w:rsid w:val="00AB63F1"/>
    <w:rsid w:val="00AB6CB9"/>
    <w:rsid w:val="00AB7C7C"/>
    <w:rsid w:val="00AC08BB"/>
    <w:rsid w:val="00AC242B"/>
    <w:rsid w:val="00AC3CEA"/>
    <w:rsid w:val="00AD1B4C"/>
    <w:rsid w:val="00AD25B3"/>
    <w:rsid w:val="00AD3D48"/>
    <w:rsid w:val="00AD6FC8"/>
    <w:rsid w:val="00AD6FE1"/>
    <w:rsid w:val="00AD72D9"/>
    <w:rsid w:val="00AE0BFB"/>
    <w:rsid w:val="00AE0D6B"/>
    <w:rsid w:val="00AE2F7C"/>
    <w:rsid w:val="00AE323E"/>
    <w:rsid w:val="00AE33D4"/>
    <w:rsid w:val="00AE36E9"/>
    <w:rsid w:val="00AE3EE9"/>
    <w:rsid w:val="00AE4B25"/>
    <w:rsid w:val="00AE5353"/>
    <w:rsid w:val="00AE5A4D"/>
    <w:rsid w:val="00AE6931"/>
    <w:rsid w:val="00AE711E"/>
    <w:rsid w:val="00AE7CDC"/>
    <w:rsid w:val="00AF220A"/>
    <w:rsid w:val="00AF2611"/>
    <w:rsid w:val="00AF2A4D"/>
    <w:rsid w:val="00AF5198"/>
    <w:rsid w:val="00AF5BEA"/>
    <w:rsid w:val="00AF67A8"/>
    <w:rsid w:val="00B01320"/>
    <w:rsid w:val="00B0195B"/>
    <w:rsid w:val="00B02635"/>
    <w:rsid w:val="00B127CF"/>
    <w:rsid w:val="00B14CA7"/>
    <w:rsid w:val="00B152DF"/>
    <w:rsid w:val="00B16115"/>
    <w:rsid w:val="00B16D59"/>
    <w:rsid w:val="00B17BEB"/>
    <w:rsid w:val="00B207B8"/>
    <w:rsid w:val="00B2327C"/>
    <w:rsid w:val="00B24B9A"/>
    <w:rsid w:val="00B26A54"/>
    <w:rsid w:val="00B26EE5"/>
    <w:rsid w:val="00B31185"/>
    <w:rsid w:val="00B366A6"/>
    <w:rsid w:val="00B40CB6"/>
    <w:rsid w:val="00B4101B"/>
    <w:rsid w:val="00B41629"/>
    <w:rsid w:val="00B42C09"/>
    <w:rsid w:val="00B42D61"/>
    <w:rsid w:val="00B432F7"/>
    <w:rsid w:val="00B43487"/>
    <w:rsid w:val="00B44A31"/>
    <w:rsid w:val="00B46651"/>
    <w:rsid w:val="00B5122C"/>
    <w:rsid w:val="00B52878"/>
    <w:rsid w:val="00B52B50"/>
    <w:rsid w:val="00B55331"/>
    <w:rsid w:val="00B55F62"/>
    <w:rsid w:val="00B56115"/>
    <w:rsid w:val="00B57219"/>
    <w:rsid w:val="00B60FE9"/>
    <w:rsid w:val="00B61468"/>
    <w:rsid w:val="00B632CF"/>
    <w:rsid w:val="00B65872"/>
    <w:rsid w:val="00B65C94"/>
    <w:rsid w:val="00B7082A"/>
    <w:rsid w:val="00B7432D"/>
    <w:rsid w:val="00B80A02"/>
    <w:rsid w:val="00B821A5"/>
    <w:rsid w:val="00B83D95"/>
    <w:rsid w:val="00B866BD"/>
    <w:rsid w:val="00B86D89"/>
    <w:rsid w:val="00B93135"/>
    <w:rsid w:val="00B9329B"/>
    <w:rsid w:val="00B93D45"/>
    <w:rsid w:val="00B9413D"/>
    <w:rsid w:val="00B944DD"/>
    <w:rsid w:val="00B95796"/>
    <w:rsid w:val="00B96AA4"/>
    <w:rsid w:val="00B97A57"/>
    <w:rsid w:val="00B97ECC"/>
    <w:rsid w:val="00BA1D39"/>
    <w:rsid w:val="00BA2A15"/>
    <w:rsid w:val="00BA2C46"/>
    <w:rsid w:val="00BA43E2"/>
    <w:rsid w:val="00BA4778"/>
    <w:rsid w:val="00BA6DAB"/>
    <w:rsid w:val="00BB0798"/>
    <w:rsid w:val="00BB07AD"/>
    <w:rsid w:val="00BB0DDF"/>
    <w:rsid w:val="00BB2D45"/>
    <w:rsid w:val="00BB5C78"/>
    <w:rsid w:val="00BB649B"/>
    <w:rsid w:val="00BB682A"/>
    <w:rsid w:val="00BB72EB"/>
    <w:rsid w:val="00BB7676"/>
    <w:rsid w:val="00BB7882"/>
    <w:rsid w:val="00BB7A79"/>
    <w:rsid w:val="00BC4E4A"/>
    <w:rsid w:val="00BC6228"/>
    <w:rsid w:val="00BC7540"/>
    <w:rsid w:val="00BD1D93"/>
    <w:rsid w:val="00BD2563"/>
    <w:rsid w:val="00BD3856"/>
    <w:rsid w:val="00BD3C78"/>
    <w:rsid w:val="00BD4870"/>
    <w:rsid w:val="00BD703E"/>
    <w:rsid w:val="00BD70ED"/>
    <w:rsid w:val="00BE0F9D"/>
    <w:rsid w:val="00BE207E"/>
    <w:rsid w:val="00BE30DE"/>
    <w:rsid w:val="00BE3469"/>
    <w:rsid w:val="00BE4236"/>
    <w:rsid w:val="00BE43A1"/>
    <w:rsid w:val="00BE63B0"/>
    <w:rsid w:val="00BE7A32"/>
    <w:rsid w:val="00BE7E12"/>
    <w:rsid w:val="00BF1242"/>
    <w:rsid w:val="00BF1313"/>
    <w:rsid w:val="00BF176D"/>
    <w:rsid w:val="00BF3916"/>
    <w:rsid w:val="00BF4656"/>
    <w:rsid w:val="00BF59CB"/>
    <w:rsid w:val="00BF5EF6"/>
    <w:rsid w:val="00BF794A"/>
    <w:rsid w:val="00BF7A84"/>
    <w:rsid w:val="00C0635F"/>
    <w:rsid w:val="00C06964"/>
    <w:rsid w:val="00C06B83"/>
    <w:rsid w:val="00C07609"/>
    <w:rsid w:val="00C10D1A"/>
    <w:rsid w:val="00C12BA5"/>
    <w:rsid w:val="00C12CA7"/>
    <w:rsid w:val="00C143D4"/>
    <w:rsid w:val="00C163B4"/>
    <w:rsid w:val="00C17BD3"/>
    <w:rsid w:val="00C17C83"/>
    <w:rsid w:val="00C20BD2"/>
    <w:rsid w:val="00C2430C"/>
    <w:rsid w:val="00C25088"/>
    <w:rsid w:val="00C26724"/>
    <w:rsid w:val="00C27588"/>
    <w:rsid w:val="00C27BCD"/>
    <w:rsid w:val="00C30882"/>
    <w:rsid w:val="00C31470"/>
    <w:rsid w:val="00C3150D"/>
    <w:rsid w:val="00C3474E"/>
    <w:rsid w:val="00C34887"/>
    <w:rsid w:val="00C355E9"/>
    <w:rsid w:val="00C36352"/>
    <w:rsid w:val="00C36904"/>
    <w:rsid w:val="00C37CA7"/>
    <w:rsid w:val="00C403DC"/>
    <w:rsid w:val="00C40A64"/>
    <w:rsid w:val="00C4112A"/>
    <w:rsid w:val="00C43E8A"/>
    <w:rsid w:val="00C45113"/>
    <w:rsid w:val="00C45264"/>
    <w:rsid w:val="00C4541F"/>
    <w:rsid w:val="00C45982"/>
    <w:rsid w:val="00C478CD"/>
    <w:rsid w:val="00C51AAF"/>
    <w:rsid w:val="00C520C0"/>
    <w:rsid w:val="00C5231B"/>
    <w:rsid w:val="00C528FC"/>
    <w:rsid w:val="00C529EA"/>
    <w:rsid w:val="00C54FE6"/>
    <w:rsid w:val="00C5520B"/>
    <w:rsid w:val="00C555D2"/>
    <w:rsid w:val="00C55758"/>
    <w:rsid w:val="00C55824"/>
    <w:rsid w:val="00C56941"/>
    <w:rsid w:val="00C57E27"/>
    <w:rsid w:val="00C603D6"/>
    <w:rsid w:val="00C60D09"/>
    <w:rsid w:val="00C6236A"/>
    <w:rsid w:val="00C63128"/>
    <w:rsid w:val="00C63417"/>
    <w:rsid w:val="00C63820"/>
    <w:rsid w:val="00C6393C"/>
    <w:rsid w:val="00C644F2"/>
    <w:rsid w:val="00C66AAB"/>
    <w:rsid w:val="00C70747"/>
    <w:rsid w:val="00C712EA"/>
    <w:rsid w:val="00C718F7"/>
    <w:rsid w:val="00C71BC7"/>
    <w:rsid w:val="00C71CBF"/>
    <w:rsid w:val="00C72952"/>
    <w:rsid w:val="00C75E46"/>
    <w:rsid w:val="00C76D2B"/>
    <w:rsid w:val="00C80201"/>
    <w:rsid w:val="00C809AF"/>
    <w:rsid w:val="00C84D40"/>
    <w:rsid w:val="00C85061"/>
    <w:rsid w:val="00C861E9"/>
    <w:rsid w:val="00C865B8"/>
    <w:rsid w:val="00C86732"/>
    <w:rsid w:val="00C8726F"/>
    <w:rsid w:val="00C87278"/>
    <w:rsid w:val="00C92F27"/>
    <w:rsid w:val="00C940D5"/>
    <w:rsid w:val="00C94874"/>
    <w:rsid w:val="00C94F09"/>
    <w:rsid w:val="00C94FE0"/>
    <w:rsid w:val="00C962EC"/>
    <w:rsid w:val="00C968A1"/>
    <w:rsid w:val="00CA08FD"/>
    <w:rsid w:val="00CA1D5B"/>
    <w:rsid w:val="00CA218C"/>
    <w:rsid w:val="00CA4106"/>
    <w:rsid w:val="00CA5180"/>
    <w:rsid w:val="00CA666C"/>
    <w:rsid w:val="00CA7364"/>
    <w:rsid w:val="00CB0C6F"/>
    <w:rsid w:val="00CB1808"/>
    <w:rsid w:val="00CB2242"/>
    <w:rsid w:val="00CB2467"/>
    <w:rsid w:val="00CB3F6A"/>
    <w:rsid w:val="00CB3FBA"/>
    <w:rsid w:val="00CB43FF"/>
    <w:rsid w:val="00CB46AF"/>
    <w:rsid w:val="00CB4B7B"/>
    <w:rsid w:val="00CB5366"/>
    <w:rsid w:val="00CB56B8"/>
    <w:rsid w:val="00CB6051"/>
    <w:rsid w:val="00CB726D"/>
    <w:rsid w:val="00CC0603"/>
    <w:rsid w:val="00CC1AF4"/>
    <w:rsid w:val="00CC3905"/>
    <w:rsid w:val="00CC5AAD"/>
    <w:rsid w:val="00CD0175"/>
    <w:rsid w:val="00CD060B"/>
    <w:rsid w:val="00CD163E"/>
    <w:rsid w:val="00CD3805"/>
    <w:rsid w:val="00CD3AF1"/>
    <w:rsid w:val="00CD3F43"/>
    <w:rsid w:val="00CD57A7"/>
    <w:rsid w:val="00CE0DE7"/>
    <w:rsid w:val="00CE1A51"/>
    <w:rsid w:val="00CE1AEB"/>
    <w:rsid w:val="00CE2055"/>
    <w:rsid w:val="00CE3D10"/>
    <w:rsid w:val="00CE5686"/>
    <w:rsid w:val="00CF07E5"/>
    <w:rsid w:val="00CF1527"/>
    <w:rsid w:val="00CF16FC"/>
    <w:rsid w:val="00CF2CF3"/>
    <w:rsid w:val="00D00803"/>
    <w:rsid w:val="00D0082D"/>
    <w:rsid w:val="00D008F4"/>
    <w:rsid w:val="00D00C90"/>
    <w:rsid w:val="00D011E5"/>
    <w:rsid w:val="00D02D6F"/>
    <w:rsid w:val="00D03DA3"/>
    <w:rsid w:val="00D04111"/>
    <w:rsid w:val="00D0435E"/>
    <w:rsid w:val="00D062AC"/>
    <w:rsid w:val="00D07D5D"/>
    <w:rsid w:val="00D07F37"/>
    <w:rsid w:val="00D10C20"/>
    <w:rsid w:val="00D10C2D"/>
    <w:rsid w:val="00D12B52"/>
    <w:rsid w:val="00D12B99"/>
    <w:rsid w:val="00D16425"/>
    <w:rsid w:val="00D20BE6"/>
    <w:rsid w:val="00D218F1"/>
    <w:rsid w:val="00D23265"/>
    <w:rsid w:val="00D23B8C"/>
    <w:rsid w:val="00D23BE4"/>
    <w:rsid w:val="00D2471E"/>
    <w:rsid w:val="00D309AC"/>
    <w:rsid w:val="00D30D70"/>
    <w:rsid w:val="00D313C1"/>
    <w:rsid w:val="00D319BF"/>
    <w:rsid w:val="00D3395C"/>
    <w:rsid w:val="00D3465F"/>
    <w:rsid w:val="00D34E63"/>
    <w:rsid w:val="00D36E7D"/>
    <w:rsid w:val="00D40866"/>
    <w:rsid w:val="00D41996"/>
    <w:rsid w:val="00D42904"/>
    <w:rsid w:val="00D440CF"/>
    <w:rsid w:val="00D4484E"/>
    <w:rsid w:val="00D448F4"/>
    <w:rsid w:val="00D4579F"/>
    <w:rsid w:val="00D508ED"/>
    <w:rsid w:val="00D61160"/>
    <w:rsid w:val="00D61192"/>
    <w:rsid w:val="00D637D8"/>
    <w:rsid w:val="00D642D4"/>
    <w:rsid w:val="00D644B1"/>
    <w:rsid w:val="00D658E5"/>
    <w:rsid w:val="00D65D3A"/>
    <w:rsid w:val="00D66641"/>
    <w:rsid w:val="00D704DD"/>
    <w:rsid w:val="00D7094D"/>
    <w:rsid w:val="00D717F0"/>
    <w:rsid w:val="00D76E2A"/>
    <w:rsid w:val="00D81683"/>
    <w:rsid w:val="00D8242B"/>
    <w:rsid w:val="00D83F95"/>
    <w:rsid w:val="00D85FAC"/>
    <w:rsid w:val="00D86D4A"/>
    <w:rsid w:val="00D8739E"/>
    <w:rsid w:val="00D90525"/>
    <w:rsid w:val="00D92B7C"/>
    <w:rsid w:val="00D92DB0"/>
    <w:rsid w:val="00D96C63"/>
    <w:rsid w:val="00D97541"/>
    <w:rsid w:val="00DA0652"/>
    <w:rsid w:val="00DA1A75"/>
    <w:rsid w:val="00DA1D45"/>
    <w:rsid w:val="00DA236C"/>
    <w:rsid w:val="00DA5622"/>
    <w:rsid w:val="00DA57D5"/>
    <w:rsid w:val="00DA5ED3"/>
    <w:rsid w:val="00DA627C"/>
    <w:rsid w:val="00DA6F2B"/>
    <w:rsid w:val="00DA77AC"/>
    <w:rsid w:val="00DB03A7"/>
    <w:rsid w:val="00DB1084"/>
    <w:rsid w:val="00DB1504"/>
    <w:rsid w:val="00DB18D3"/>
    <w:rsid w:val="00DB1CCF"/>
    <w:rsid w:val="00DB3855"/>
    <w:rsid w:val="00DB5E75"/>
    <w:rsid w:val="00DB6E7A"/>
    <w:rsid w:val="00DB6EED"/>
    <w:rsid w:val="00DB7529"/>
    <w:rsid w:val="00DC1488"/>
    <w:rsid w:val="00DC1545"/>
    <w:rsid w:val="00DC19B2"/>
    <w:rsid w:val="00DC22AF"/>
    <w:rsid w:val="00DC3947"/>
    <w:rsid w:val="00DC4A4B"/>
    <w:rsid w:val="00DC6E05"/>
    <w:rsid w:val="00DC6ED1"/>
    <w:rsid w:val="00DD0252"/>
    <w:rsid w:val="00DD0B3E"/>
    <w:rsid w:val="00DD0BE2"/>
    <w:rsid w:val="00DD0D8B"/>
    <w:rsid w:val="00DD197C"/>
    <w:rsid w:val="00DD258E"/>
    <w:rsid w:val="00DD484A"/>
    <w:rsid w:val="00DD609E"/>
    <w:rsid w:val="00DD67E7"/>
    <w:rsid w:val="00DD7472"/>
    <w:rsid w:val="00DD7C41"/>
    <w:rsid w:val="00DE0F8B"/>
    <w:rsid w:val="00DE1733"/>
    <w:rsid w:val="00DE281D"/>
    <w:rsid w:val="00DE4F5C"/>
    <w:rsid w:val="00DE7465"/>
    <w:rsid w:val="00DF0F0F"/>
    <w:rsid w:val="00DF1527"/>
    <w:rsid w:val="00DF3CFE"/>
    <w:rsid w:val="00DF461C"/>
    <w:rsid w:val="00DF4934"/>
    <w:rsid w:val="00DF4D51"/>
    <w:rsid w:val="00DF5EC5"/>
    <w:rsid w:val="00DF5F45"/>
    <w:rsid w:val="00DF7858"/>
    <w:rsid w:val="00E01049"/>
    <w:rsid w:val="00E03D34"/>
    <w:rsid w:val="00E04626"/>
    <w:rsid w:val="00E04DE4"/>
    <w:rsid w:val="00E06A6B"/>
    <w:rsid w:val="00E071C0"/>
    <w:rsid w:val="00E13891"/>
    <w:rsid w:val="00E13EB1"/>
    <w:rsid w:val="00E14988"/>
    <w:rsid w:val="00E15E2B"/>
    <w:rsid w:val="00E1645E"/>
    <w:rsid w:val="00E17289"/>
    <w:rsid w:val="00E174D1"/>
    <w:rsid w:val="00E203AA"/>
    <w:rsid w:val="00E203CD"/>
    <w:rsid w:val="00E2055D"/>
    <w:rsid w:val="00E20B76"/>
    <w:rsid w:val="00E23028"/>
    <w:rsid w:val="00E23D43"/>
    <w:rsid w:val="00E248C0"/>
    <w:rsid w:val="00E24C55"/>
    <w:rsid w:val="00E25C91"/>
    <w:rsid w:val="00E26162"/>
    <w:rsid w:val="00E26CA8"/>
    <w:rsid w:val="00E316D9"/>
    <w:rsid w:val="00E337E5"/>
    <w:rsid w:val="00E35074"/>
    <w:rsid w:val="00E35C92"/>
    <w:rsid w:val="00E36BE0"/>
    <w:rsid w:val="00E4171B"/>
    <w:rsid w:val="00E41D49"/>
    <w:rsid w:val="00E42405"/>
    <w:rsid w:val="00E42F75"/>
    <w:rsid w:val="00E4395C"/>
    <w:rsid w:val="00E455DE"/>
    <w:rsid w:val="00E4579E"/>
    <w:rsid w:val="00E46248"/>
    <w:rsid w:val="00E46A97"/>
    <w:rsid w:val="00E46E4D"/>
    <w:rsid w:val="00E54AF4"/>
    <w:rsid w:val="00E54B2F"/>
    <w:rsid w:val="00E579DB"/>
    <w:rsid w:val="00E57B99"/>
    <w:rsid w:val="00E6074F"/>
    <w:rsid w:val="00E61A84"/>
    <w:rsid w:val="00E62081"/>
    <w:rsid w:val="00E62FBD"/>
    <w:rsid w:val="00E630F0"/>
    <w:rsid w:val="00E633DF"/>
    <w:rsid w:val="00E63B20"/>
    <w:rsid w:val="00E652D7"/>
    <w:rsid w:val="00E65E2A"/>
    <w:rsid w:val="00E65F3C"/>
    <w:rsid w:val="00E7109F"/>
    <w:rsid w:val="00E71A6D"/>
    <w:rsid w:val="00E72288"/>
    <w:rsid w:val="00E724A3"/>
    <w:rsid w:val="00E72834"/>
    <w:rsid w:val="00E730FB"/>
    <w:rsid w:val="00E732F0"/>
    <w:rsid w:val="00E74662"/>
    <w:rsid w:val="00E75CC7"/>
    <w:rsid w:val="00E76232"/>
    <w:rsid w:val="00E7697E"/>
    <w:rsid w:val="00E77323"/>
    <w:rsid w:val="00E7741E"/>
    <w:rsid w:val="00E777E2"/>
    <w:rsid w:val="00E77C85"/>
    <w:rsid w:val="00E803C0"/>
    <w:rsid w:val="00E806EA"/>
    <w:rsid w:val="00E8278C"/>
    <w:rsid w:val="00E83B3D"/>
    <w:rsid w:val="00E8472B"/>
    <w:rsid w:val="00E855E9"/>
    <w:rsid w:val="00E856B3"/>
    <w:rsid w:val="00E85795"/>
    <w:rsid w:val="00E859FB"/>
    <w:rsid w:val="00E87572"/>
    <w:rsid w:val="00E87B9F"/>
    <w:rsid w:val="00E87FB3"/>
    <w:rsid w:val="00E90923"/>
    <w:rsid w:val="00E93AE7"/>
    <w:rsid w:val="00E93C02"/>
    <w:rsid w:val="00E93C6E"/>
    <w:rsid w:val="00E949DB"/>
    <w:rsid w:val="00E96284"/>
    <w:rsid w:val="00E970AF"/>
    <w:rsid w:val="00E97932"/>
    <w:rsid w:val="00EA090E"/>
    <w:rsid w:val="00EA0AF2"/>
    <w:rsid w:val="00EA2437"/>
    <w:rsid w:val="00EA373C"/>
    <w:rsid w:val="00EA439D"/>
    <w:rsid w:val="00EA6279"/>
    <w:rsid w:val="00EA6994"/>
    <w:rsid w:val="00EA7BC2"/>
    <w:rsid w:val="00EB01BA"/>
    <w:rsid w:val="00EB08BA"/>
    <w:rsid w:val="00EB09B3"/>
    <w:rsid w:val="00EB1510"/>
    <w:rsid w:val="00EB2F81"/>
    <w:rsid w:val="00EB3EE1"/>
    <w:rsid w:val="00EB4CBE"/>
    <w:rsid w:val="00EC0D95"/>
    <w:rsid w:val="00EC2102"/>
    <w:rsid w:val="00EC23DC"/>
    <w:rsid w:val="00EC2722"/>
    <w:rsid w:val="00EC3A1F"/>
    <w:rsid w:val="00EC5DE1"/>
    <w:rsid w:val="00EC6AED"/>
    <w:rsid w:val="00EC6EE4"/>
    <w:rsid w:val="00EC765A"/>
    <w:rsid w:val="00EC771A"/>
    <w:rsid w:val="00ED1708"/>
    <w:rsid w:val="00ED5710"/>
    <w:rsid w:val="00ED6B2F"/>
    <w:rsid w:val="00EE09C9"/>
    <w:rsid w:val="00EE0AD8"/>
    <w:rsid w:val="00EE11BF"/>
    <w:rsid w:val="00EE1994"/>
    <w:rsid w:val="00EE35F4"/>
    <w:rsid w:val="00EE3FEE"/>
    <w:rsid w:val="00EE459C"/>
    <w:rsid w:val="00EE4E4C"/>
    <w:rsid w:val="00EE4EC9"/>
    <w:rsid w:val="00EF03A2"/>
    <w:rsid w:val="00EF0643"/>
    <w:rsid w:val="00EF097D"/>
    <w:rsid w:val="00EF1924"/>
    <w:rsid w:val="00EF3148"/>
    <w:rsid w:val="00EF32DD"/>
    <w:rsid w:val="00EF4E6C"/>
    <w:rsid w:val="00EF5475"/>
    <w:rsid w:val="00EF79CB"/>
    <w:rsid w:val="00F0068C"/>
    <w:rsid w:val="00F00841"/>
    <w:rsid w:val="00F0335D"/>
    <w:rsid w:val="00F046B3"/>
    <w:rsid w:val="00F051D3"/>
    <w:rsid w:val="00F0573D"/>
    <w:rsid w:val="00F05856"/>
    <w:rsid w:val="00F07028"/>
    <w:rsid w:val="00F076CC"/>
    <w:rsid w:val="00F077E3"/>
    <w:rsid w:val="00F10204"/>
    <w:rsid w:val="00F10642"/>
    <w:rsid w:val="00F11D61"/>
    <w:rsid w:val="00F12DB2"/>
    <w:rsid w:val="00F13A73"/>
    <w:rsid w:val="00F141B8"/>
    <w:rsid w:val="00F1673A"/>
    <w:rsid w:val="00F16A4F"/>
    <w:rsid w:val="00F16DD6"/>
    <w:rsid w:val="00F1742E"/>
    <w:rsid w:val="00F17C52"/>
    <w:rsid w:val="00F202FF"/>
    <w:rsid w:val="00F21266"/>
    <w:rsid w:val="00F2149B"/>
    <w:rsid w:val="00F24E10"/>
    <w:rsid w:val="00F24E91"/>
    <w:rsid w:val="00F2581A"/>
    <w:rsid w:val="00F275C5"/>
    <w:rsid w:val="00F30C03"/>
    <w:rsid w:val="00F33EBA"/>
    <w:rsid w:val="00F34378"/>
    <w:rsid w:val="00F357B2"/>
    <w:rsid w:val="00F35BE5"/>
    <w:rsid w:val="00F37E73"/>
    <w:rsid w:val="00F40194"/>
    <w:rsid w:val="00F418D6"/>
    <w:rsid w:val="00F42792"/>
    <w:rsid w:val="00F47841"/>
    <w:rsid w:val="00F47C5F"/>
    <w:rsid w:val="00F47CE4"/>
    <w:rsid w:val="00F52833"/>
    <w:rsid w:val="00F53612"/>
    <w:rsid w:val="00F53DE9"/>
    <w:rsid w:val="00F54C5C"/>
    <w:rsid w:val="00F557ED"/>
    <w:rsid w:val="00F55BF3"/>
    <w:rsid w:val="00F5689E"/>
    <w:rsid w:val="00F61D18"/>
    <w:rsid w:val="00F6256F"/>
    <w:rsid w:val="00F64BDE"/>
    <w:rsid w:val="00F65C62"/>
    <w:rsid w:val="00F65E09"/>
    <w:rsid w:val="00F66FA9"/>
    <w:rsid w:val="00F71643"/>
    <w:rsid w:val="00F71FD6"/>
    <w:rsid w:val="00F74A34"/>
    <w:rsid w:val="00F756DF"/>
    <w:rsid w:val="00F76103"/>
    <w:rsid w:val="00F81A84"/>
    <w:rsid w:val="00F81EFC"/>
    <w:rsid w:val="00F82A66"/>
    <w:rsid w:val="00F83AF5"/>
    <w:rsid w:val="00F84832"/>
    <w:rsid w:val="00F84B25"/>
    <w:rsid w:val="00F84F25"/>
    <w:rsid w:val="00F850D8"/>
    <w:rsid w:val="00F86221"/>
    <w:rsid w:val="00F86EF9"/>
    <w:rsid w:val="00F87CBE"/>
    <w:rsid w:val="00F90AA9"/>
    <w:rsid w:val="00F9124B"/>
    <w:rsid w:val="00F92F8E"/>
    <w:rsid w:val="00F936E1"/>
    <w:rsid w:val="00F9432B"/>
    <w:rsid w:val="00F94BDA"/>
    <w:rsid w:val="00F952FF"/>
    <w:rsid w:val="00F969BC"/>
    <w:rsid w:val="00F96E7E"/>
    <w:rsid w:val="00F974AB"/>
    <w:rsid w:val="00FA05AA"/>
    <w:rsid w:val="00FA076E"/>
    <w:rsid w:val="00FA1690"/>
    <w:rsid w:val="00FA2248"/>
    <w:rsid w:val="00FA3F15"/>
    <w:rsid w:val="00FA5C71"/>
    <w:rsid w:val="00FA63B4"/>
    <w:rsid w:val="00FA700B"/>
    <w:rsid w:val="00FA7ECA"/>
    <w:rsid w:val="00FB0D3D"/>
    <w:rsid w:val="00FB2D70"/>
    <w:rsid w:val="00FB339D"/>
    <w:rsid w:val="00FB392B"/>
    <w:rsid w:val="00FB3C68"/>
    <w:rsid w:val="00FB465C"/>
    <w:rsid w:val="00FB6D8A"/>
    <w:rsid w:val="00FB74E5"/>
    <w:rsid w:val="00FB7B5C"/>
    <w:rsid w:val="00FB7C7D"/>
    <w:rsid w:val="00FC07E7"/>
    <w:rsid w:val="00FC2EC0"/>
    <w:rsid w:val="00FC32BA"/>
    <w:rsid w:val="00FC3883"/>
    <w:rsid w:val="00FC44C0"/>
    <w:rsid w:val="00FC44D5"/>
    <w:rsid w:val="00FC4634"/>
    <w:rsid w:val="00FC6FE6"/>
    <w:rsid w:val="00FD0826"/>
    <w:rsid w:val="00FD186F"/>
    <w:rsid w:val="00FD1E29"/>
    <w:rsid w:val="00FD38DA"/>
    <w:rsid w:val="00FD3A4B"/>
    <w:rsid w:val="00FD4098"/>
    <w:rsid w:val="00FD5565"/>
    <w:rsid w:val="00FD6CBD"/>
    <w:rsid w:val="00FE0218"/>
    <w:rsid w:val="00FE064C"/>
    <w:rsid w:val="00FE255A"/>
    <w:rsid w:val="00FE2A37"/>
    <w:rsid w:val="00FE3864"/>
    <w:rsid w:val="00FE4A17"/>
    <w:rsid w:val="00FE5B17"/>
    <w:rsid w:val="00FE5F53"/>
    <w:rsid w:val="00FE7891"/>
    <w:rsid w:val="00FF12E4"/>
    <w:rsid w:val="00FF3F28"/>
    <w:rsid w:val="00FF4A6C"/>
    <w:rsid w:val="00FF6E2B"/>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798"/>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892F6C"/>
    <w:pPr>
      <w:keepNext/>
      <w:keepLines/>
      <w:numPr>
        <w:ilvl w:val="1"/>
        <w:numId w:val="30"/>
      </w:numPr>
      <w:spacing w:before="240" w:after="0"/>
      <w:ind w:left="360"/>
      <w:outlineLvl w:val="1"/>
    </w:pPr>
    <w:rPr>
      <w:rFonts w:eastAsia="Times New Roman" w:cs="Times New Roman"/>
      <w:b/>
      <w:bCs/>
    </w:rPr>
  </w:style>
  <w:style w:type="paragraph" w:styleId="Ttulo3">
    <w:name w:val="heading 3"/>
    <w:basedOn w:val="Normal"/>
    <w:next w:val="Normal"/>
    <w:link w:val="Ttulo3Car"/>
    <w:autoRedefine/>
    <w:uiPriority w:val="9"/>
    <w:unhideWhenUsed/>
    <w:qFormat/>
    <w:rsid w:val="00194FEB"/>
    <w:pPr>
      <w:keepNext/>
      <w:keepLines/>
      <w:numPr>
        <w:ilvl w:val="2"/>
        <w:numId w:val="30"/>
      </w:numPr>
      <w:spacing w:before="280" w:after="80"/>
      <w:ind w:left="720"/>
      <w:outlineLvl w:val="2"/>
    </w:pPr>
    <w:rPr>
      <w:b/>
      <w:i/>
      <w:szCs w:val="28"/>
    </w:rPr>
  </w:style>
  <w:style w:type="paragraph" w:styleId="Ttulo4">
    <w:name w:val="heading 4"/>
    <w:basedOn w:val="Normal"/>
    <w:next w:val="Normal"/>
    <w:link w:val="Ttulo4Car"/>
    <w:autoRedefine/>
    <w:uiPriority w:val="9"/>
    <w:unhideWhenUsed/>
    <w:qFormat/>
    <w:rsid w:val="008A117C"/>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892F6C"/>
    <w:rPr>
      <w:rFonts w:ascii="Times New Roman" w:eastAsia="Times New Roman" w:hAnsi="Times New Roman" w:cs="Times New Roman"/>
      <w:b/>
      <w:bCs/>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194FEB"/>
    <w:rPr>
      <w:rFonts w:ascii="Times New Roman" w:hAnsi="Times New Roman"/>
      <w:b/>
      <w:i/>
      <w:sz w:val="24"/>
      <w:szCs w:val="28"/>
    </w:rPr>
  </w:style>
  <w:style w:type="character" w:customStyle="1" w:styleId="Ttulo4Car">
    <w:name w:val="Título 4 Car"/>
    <w:basedOn w:val="Fuentedeprrafopredeter"/>
    <w:link w:val="Ttulo4"/>
    <w:uiPriority w:val="9"/>
    <w:rsid w:val="008A117C"/>
    <w:rPr>
      <w:rFonts w:ascii="Times New Roman" w:hAnsi="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09739344">
      <w:bodyDiv w:val="1"/>
      <w:marLeft w:val="0"/>
      <w:marRight w:val="0"/>
      <w:marTop w:val="0"/>
      <w:marBottom w:val="0"/>
      <w:divBdr>
        <w:top w:val="none" w:sz="0" w:space="0" w:color="auto"/>
        <w:left w:val="none" w:sz="0" w:space="0" w:color="auto"/>
        <w:bottom w:val="none" w:sz="0" w:space="0" w:color="auto"/>
        <w:right w:val="none" w:sz="0" w:space="0" w:color="auto"/>
      </w:divBdr>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170268642">
      <w:bodyDiv w:val="1"/>
      <w:marLeft w:val="0"/>
      <w:marRight w:val="0"/>
      <w:marTop w:val="0"/>
      <w:marBottom w:val="0"/>
      <w:divBdr>
        <w:top w:val="none" w:sz="0" w:space="0" w:color="auto"/>
        <w:left w:val="none" w:sz="0" w:space="0" w:color="auto"/>
        <w:bottom w:val="none" w:sz="0" w:space="0" w:color="auto"/>
        <w:right w:val="none" w:sz="0" w:space="0" w:color="auto"/>
      </w:divBdr>
    </w:div>
    <w:div w:id="198783473">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07574661">
      <w:bodyDiv w:val="1"/>
      <w:marLeft w:val="0"/>
      <w:marRight w:val="0"/>
      <w:marTop w:val="0"/>
      <w:marBottom w:val="0"/>
      <w:divBdr>
        <w:top w:val="none" w:sz="0" w:space="0" w:color="auto"/>
        <w:left w:val="none" w:sz="0" w:space="0" w:color="auto"/>
        <w:bottom w:val="none" w:sz="0" w:space="0" w:color="auto"/>
        <w:right w:val="none" w:sz="0" w:space="0" w:color="auto"/>
      </w:divBdr>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381489803">
      <w:bodyDiv w:val="1"/>
      <w:marLeft w:val="0"/>
      <w:marRight w:val="0"/>
      <w:marTop w:val="0"/>
      <w:marBottom w:val="0"/>
      <w:divBdr>
        <w:top w:val="none" w:sz="0" w:space="0" w:color="auto"/>
        <w:left w:val="none" w:sz="0" w:space="0" w:color="auto"/>
        <w:bottom w:val="none" w:sz="0" w:space="0" w:color="auto"/>
        <w:right w:val="none" w:sz="0" w:space="0" w:color="auto"/>
      </w:divBdr>
    </w:div>
    <w:div w:id="387460031">
      <w:bodyDiv w:val="1"/>
      <w:marLeft w:val="0"/>
      <w:marRight w:val="0"/>
      <w:marTop w:val="0"/>
      <w:marBottom w:val="0"/>
      <w:divBdr>
        <w:top w:val="none" w:sz="0" w:space="0" w:color="auto"/>
        <w:left w:val="none" w:sz="0" w:space="0" w:color="auto"/>
        <w:bottom w:val="none" w:sz="0" w:space="0" w:color="auto"/>
        <w:right w:val="none" w:sz="0" w:space="0" w:color="auto"/>
      </w:divBdr>
      <w:divsChild>
        <w:div w:id="518937357">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21032998">
      <w:bodyDiv w:val="1"/>
      <w:marLeft w:val="0"/>
      <w:marRight w:val="0"/>
      <w:marTop w:val="0"/>
      <w:marBottom w:val="0"/>
      <w:divBdr>
        <w:top w:val="none" w:sz="0" w:space="0" w:color="auto"/>
        <w:left w:val="none" w:sz="0" w:space="0" w:color="auto"/>
        <w:bottom w:val="none" w:sz="0" w:space="0" w:color="auto"/>
        <w:right w:val="none" w:sz="0" w:space="0" w:color="auto"/>
      </w:divBdr>
    </w:div>
    <w:div w:id="484861200">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44565543">
      <w:bodyDiv w:val="1"/>
      <w:marLeft w:val="0"/>
      <w:marRight w:val="0"/>
      <w:marTop w:val="0"/>
      <w:marBottom w:val="0"/>
      <w:divBdr>
        <w:top w:val="none" w:sz="0" w:space="0" w:color="auto"/>
        <w:left w:val="none" w:sz="0" w:space="0" w:color="auto"/>
        <w:bottom w:val="none" w:sz="0" w:space="0" w:color="auto"/>
        <w:right w:val="none" w:sz="0" w:space="0" w:color="auto"/>
      </w:divBdr>
    </w:div>
    <w:div w:id="581066497">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690644569">
      <w:bodyDiv w:val="1"/>
      <w:marLeft w:val="0"/>
      <w:marRight w:val="0"/>
      <w:marTop w:val="0"/>
      <w:marBottom w:val="0"/>
      <w:divBdr>
        <w:top w:val="none" w:sz="0" w:space="0" w:color="auto"/>
        <w:left w:val="none" w:sz="0" w:space="0" w:color="auto"/>
        <w:bottom w:val="none" w:sz="0" w:space="0" w:color="auto"/>
        <w:right w:val="none" w:sz="0" w:space="0" w:color="auto"/>
      </w:divBdr>
      <w:divsChild>
        <w:div w:id="560605044">
          <w:marLeft w:val="0"/>
          <w:marRight w:val="0"/>
          <w:marTop w:val="0"/>
          <w:marBottom w:val="0"/>
          <w:divBdr>
            <w:top w:val="none" w:sz="0" w:space="0" w:color="auto"/>
            <w:left w:val="none" w:sz="0" w:space="0" w:color="auto"/>
            <w:bottom w:val="none" w:sz="0" w:space="0" w:color="auto"/>
            <w:right w:val="none" w:sz="0" w:space="0" w:color="auto"/>
          </w:divBdr>
        </w:div>
      </w:divsChild>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822431454">
      <w:bodyDiv w:val="1"/>
      <w:marLeft w:val="0"/>
      <w:marRight w:val="0"/>
      <w:marTop w:val="0"/>
      <w:marBottom w:val="0"/>
      <w:divBdr>
        <w:top w:val="none" w:sz="0" w:space="0" w:color="auto"/>
        <w:left w:val="none" w:sz="0" w:space="0" w:color="auto"/>
        <w:bottom w:val="none" w:sz="0" w:space="0" w:color="auto"/>
        <w:right w:val="none" w:sz="0" w:space="0" w:color="auto"/>
      </w:divBdr>
      <w:divsChild>
        <w:div w:id="1269242930">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66632672">
      <w:bodyDiv w:val="1"/>
      <w:marLeft w:val="0"/>
      <w:marRight w:val="0"/>
      <w:marTop w:val="0"/>
      <w:marBottom w:val="0"/>
      <w:divBdr>
        <w:top w:val="none" w:sz="0" w:space="0" w:color="auto"/>
        <w:left w:val="none" w:sz="0" w:space="0" w:color="auto"/>
        <w:bottom w:val="none" w:sz="0" w:space="0" w:color="auto"/>
        <w:right w:val="none" w:sz="0" w:space="0" w:color="auto"/>
      </w:divBdr>
      <w:divsChild>
        <w:div w:id="1320964894">
          <w:marLeft w:val="0"/>
          <w:marRight w:val="0"/>
          <w:marTop w:val="0"/>
          <w:marBottom w:val="0"/>
          <w:divBdr>
            <w:top w:val="none" w:sz="0" w:space="0" w:color="auto"/>
            <w:left w:val="none" w:sz="0" w:space="0" w:color="auto"/>
            <w:bottom w:val="none" w:sz="0" w:space="0" w:color="auto"/>
            <w:right w:val="none" w:sz="0" w:space="0" w:color="auto"/>
          </w:divBdr>
        </w:div>
      </w:divsChild>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7980779">
      <w:bodyDiv w:val="1"/>
      <w:marLeft w:val="0"/>
      <w:marRight w:val="0"/>
      <w:marTop w:val="0"/>
      <w:marBottom w:val="0"/>
      <w:divBdr>
        <w:top w:val="none" w:sz="0" w:space="0" w:color="auto"/>
        <w:left w:val="none" w:sz="0" w:space="0" w:color="auto"/>
        <w:bottom w:val="none" w:sz="0" w:space="0" w:color="auto"/>
        <w:right w:val="none" w:sz="0" w:space="0" w:color="auto"/>
      </w:divBdr>
      <w:divsChild>
        <w:div w:id="16052653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37728159">
      <w:bodyDiv w:val="1"/>
      <w:marLeft w:val="0"/>
      <w:marRight w:val="0"/>
      <w:marTop w:val="0"/>
      <w:marBottom w:val="0"/>
      <w:divBdr>
        <w:top w:val="none" w:sz="0" w:space="0" w:color="auto"/>
        <w:left w:val="none" w:sz="0" w:space="0" w:color="auto"/>
        <w:bottom w:val="none" w:sz="0" w:space="0" w:color="auto"/>
        <w:right w:val="none" w:sz="0" w:space="0" w:color="auto"/>
      </w:divBdr>
    </w:div>
    <w:div w:id="1361664606">
      <w:bodyDiv w:val="1"/>
      <w:marLeft w:val="0"/>
      <w:marRight w:val="0"/>
      <w:marTop w:val="0"/>
      <w:marBottom w:val="0"/>
      <w:divBdr>
        <w:top w:val="none" w:sz="0" w:space="0" w:color="auto"/>
        <w:left w:val="none" w:sz="0" w:space="0" w:color="auto"/>
        <w:bottom w:val="none" w:sz="0" w:space="0" w:color="auto"/>
        <w:right w:val="none" w:sz="0" w:space="0" w:color="auto"/>
      </w:divBdr>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387874851">
      <w:bodyDiv w:val="1"/>
      <w:marLeft w:val="0"/>
      <w:marRight w:val="0"/>
      <w:marTop w:val="0"/>
      <w:marBottom w:val="0"/>
      <w:divBdr>
        <w:top w:val="none" w:sz="0" w:space="0" w:color="auto"/>
        <w:left w:val="none" w:sz="0" w:space="0" w:color="auto"/>
        <w:bottom w:val="none" w:sz="0" w:space="0" w:color="auto"/>
        <w:right w:val="none" w:sz="0" w:space="0" w:color="auto"/>
      </w:divBdr>
    </w:div>
    <w:div w:id="1422919455">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578661656">
      <w:bodyDiv w:val="1"/>
      <w:marLeft w:val="0"/>
      <w:marRight w:val="0"/>
      <w:marTop w:val="0"/>
      <w:marBottom w:val="0"/>
      <w:divBdr>
        <w:top w:val="none" w:sz="0" w:space="0" w:color="auto"/>
        <w:left w:val="none" w:sz="0" w:space="0" w:color="auto"/>
        <w:bottom w:val="none" w:sz="0" w:space="0" w:color="auto"/>
        <w:right w:val="none" w:sz="0" w:space="0" w:color="auto"/>
      </w:divBdr>
    </w:div>
    <w:div w:id="1583828727">
      <w:bodyDiv w:val="1"/>
      <w:marLeft w:val="0"/>
      <w:marRight w:val="0"/>
      <w:marTop w:val="0"/>
      <w:marBottom w:val="0"/>
      <w:divBdr>
        <w:top w:val="none" w:sz="0" w:space="0" w:color="auto"/>
        <w:left w:val="none" w:sz="0" w:space="0" w:color="auto"/>
        <w:bottom w:val="none" w:sz="0" w:space="0" w:color="auto"/>
        <w:right w:val="none" w:sz="0" w:space="0" w:color="auto"/>
      </w:divBdr>
      <w:divsChild>
        <w:div w:id="2000495094">
          <w:marLeft w:val="0"/>
          <w:marRight w:val="0"/>
          <w:marTop w:val="0"/>
          <w:marBottom w:val="0"/>
          <w:divBdr>
            <w:top w:val="none" w:sz="0" w:space="0" w:color="auto"/>
            <w:left w:val="none" w:sz="0" w:space="0" w:color="auto"/>
            <w:bottom w:val="none" w:sz="0" w:space="0" w:color="auto"/>
            <w:right w:val="none" w:sz="0" w:space="0" w:color="auto"/>
          </w:divBdr>
        </w:div>
      </w:divsChild>
    </w:div>
    <w:div w:id="1603682709">
      <w:bodyDiv w:val="1"/>
      <w:marLeft w:val="0"/>
      <w:marRight w:val="0"/>
      <w:marTop w:val="0"/>
      <w:marBottom w:val="0"/>
      <w:divBdr>
        <w:top w:val="none" w:sz="0" w:space="0" w:color="auto"/>
        <w:left w:val="none" w:sz="0" w:space="0" w:color="auto"/>
        <w:bottom w:val="none" w:sz="0" w:space="0" w:color="auto"/>
        <w:right w:val="none" w:sz="0" w:space="0" w:color="auto"/>
      </w:divBdr>
      <w:divsChild>
        <w:div w:id="29888412">
          <w:marLeft w:val="0"/>
          <w:marRight w:val="0"/>
          <w:marTop w:val="0"/>
          <w:marBottom w:val="0"/>
          <w:divBdr>
            <w:top w:val="none" w:sz="0" w:space="0" w:color="auto"/>
            <w:left w:val="none" w:sz="0" w:space="0" w:color="auto"/>
            <w:bottom w:val="none" w:sz="0" w:space="0" w:color="auto"/>
            <w:right w:val="none" w:sz="0" w:space="0" w:color="auto"/>
          </w:divBdr>
        </w:div>
      </w:divsChild>
    </w:div>
    <w:div w:id="1623925508">
      <w:bodyDiv w:val="1"/>
      <w:marLeft w:val="0"/>
      <w:marRight w:val="0"/>
      <w:marTop w:val="0"/>
      <w:marBottom w:val="0"/>
      <w:divBdr>
        <w:top w:val="none" w:sz="0" w:space="0" w:color="auto"/>
        <w:left w:val="none" w:sz="0" w:space="0" w:color="auto"/>
        <w:bottom w:val="none" w:sz="0" w:space="0" w:color="auto"/>
        <w:right w:val="none" w:sz="0" w:space="0" w:color="auto"/>
      </w:divBdr>
      <w:divsChild>
        <w:div w:id="411048647">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30742241">
      <w:bodyDiv w:val="1"/>
      <w:marLeft w:val="0"/>
      <w:marRight w:val="0"/>
      <w:marTop w:val="0"/>
      <w:marBottom w:val="0"/>
      <w:divBdr>
        <w:top w:val="none" w:sz="0" w:space="0" w:color="auto"/>
        <w:left w:val="none" w:sz="0" w:space="0" w:color="auto"/>
        <w:bottom w:val="none" w:sz="0" w:space="0" w:color="auto"/>
        <w:right w:val="none" w:sz="0" w:space="0" w:color="auto"/>
      </w:divBdr>
      <w:divsChild>
        <w:div w:id="604462119">
          <w:marLeft w:val="0"/>
          <w:marRight w:val="0"/>
          <w:marTop w:val="0"/>
          <w:marBottom w:val="0"/>
          <w:divBdr>
            <w:top w:val="none" w:sz="0" w:space="0" w:color="auto"/>
            <w:left w:val="none" w:sz="0" w:space="0" w:color="auto"/>
            <w:bottom w:val="none" w:sz="0" w:space="0" w:color="auto"/>
            <w:right w:val="none" w:sz="0" w:space="0" w:color="auto"/>
          </w:divBdr>
        </w:div>
      </w:divsChild>
    </w:div>
    <w:div w:id="1645813046">
      <w:bodyDiv w:val="1"/>
      <w:marLeft w:val="0"/>
      <w:marRight w:val="0"/>
      <w:marTop w:val="0"/>
      <w:marBottom w:val="0"/>
      <w:divBdr>
        <w:top w:val="none" w:sz="0" w:space="0" w:color="auto"/>
        <w:left w:val="none" w:sz="0" w:space="0" w:color="auto"/>
        <w:bottom w:val="none" w:sz="0" w:space="0" w:color="auto"/>
        <w:right w:val="none" w:sz="0" w:space="0" w:color="auto"/>
      </w:divBdr>
      <w:divsChild>
        <w:div w:id="1546328966">
          <w:marLeft w:val="0"/>
          <w:marRight w:val="0"/>
          <w:marTop w:val="0"/>
          <w:marBottom w:val="0"/>
          <w:divBdr>
            <w:top w:val="none" w:sz="0" w:space="0" w:color="auto"/>
            <w:left w:val="none" w:sz="0" w:space="0" w:color="auto"/>
            <w:bottom w:val="none" w:sz="0" w:space="0" w:color="auto"/>
            <w:right w:val="none" w:sz="0" w:space="0" w:color="auto"/>
          </w:divBdr>
        </w:div>
      </w:divsChild>
    </w:div>
    <w:div w:id="1657370592">
      <w:bodyDiv w:val="1"/>
      <w:marLeft w:val="0"/>
      <w:marRight w:val="0"/>
      <w:marTop w:val="0"/>
      <w:marBottom w:val="0"/>
      <w:divBdr>
        <w:top w:val="none" w:sz="0" w:space="0" w:color="auto"/>
        <w:left w:val="none" w:sz="0" w:space="0" w:color="auto"/>
        <w:bottom w:val="none" w:sz="0" w:space="0" w:color="auto"/>
        <w:right w:val="none" w:sz="0" w:space="0" w:color="auto"/>
      </w:divBdr>
      <w:divsChild>
        <w:div w:id="1861430698">
          <w:marLeft w:val="0"/>
          <w:marRight w:val="0"/>
          <w:marTop w:val="0"/>
          <w:marBottom w:val="0"/>
          <w:divBdr>
            <w:top w:val="none" w:sz="0" w:space="0" w:color="auto"/>
            <w:left w:val="none" w:sz="0" w:space="0" w:color="auto"/>
            <w:bottom w:val="none" w:sz="0" w:space="0" w:color="auto"/>
            <w:right w:val="none" w:sz="0" w:space="0" w:color="auto"/>
          </w:divBdr>
        </w:div>
      </w:divsChild>
    </w:div>
    <w:div w:id="1694770577">
      <w:bodyDiv w:val="1"/>
      <w:marLeft w:val="0"/>
      <w:marRight w:val="0"/>
      <w:marTop w:val="0"/>
      <w:marBottom w:val="0"/>
      <w:divBdr>
        <w:top w:val="none" w:sz="0" w:space="0" w:color="auto"/>
        <w:left w:val="none" w:sz="0" w:space="0" w:color="auto"/>
        <w:bottom w:val="none" w:sz="0" w:space="0" w:color="auto"/>
        <w:right w:val="none" w:sz="0" w:space="0" w:color="auto"/>
      </w:divBdr>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741252832">
      <w:bodyDiv w:val="1"/>
      <w:marLeft w:val="0"/>
      <w:marRight w:val="0"/>
      <w:marTop w:val="0"/>
      <w:marBottom w:val="0"/>
      <w:divBdr>
        <w:top w:val="none" w:sz="0" w:space="0" w:color="auto"/>
        <w:left w:val="none" w:sz="0" w:space="0" w:color="auto"/>
        <w:bottom w:val="none" w:sz="0" w:space="0" w:color="auto"/>
        <w:right w:val="none" w:sz="0" w:space="0" w:color="auto"/>
      </w:divBdr>
    </w:div>
    <w:div w:id="1744840607">
      <w:bodyDiv w:val="1"/>
      <w:marLeft w:val="0"/>
      <w:marRight w:val="0"/>
      <w:marTop w:val="0"/>
      <w:marBottom w:val="0"/>
      <w:divBdr>
        <w:top w:val="none" w:sz="0" w:space="0" w:color="auto"/>
        <w:left w:val="none" w:sz="0" w:space="0" w:color="auto"/>
        <w:bottom w:val="none" w:sz="0" w:space="0" w:color="auto"/>
        <w:right w:val="none" w:sz="0" w:space="0" w:color="auto"/>
      </w:divBdr>
    </w:div>
    <w:div w:id="1750694818">
      <w:bodyDiv w:val="1"/>
      <w:marLeft w:val="0"/>
      <w:marRight w:val="0"/>
      <w:marTop w:val="0"/>
      <w:marBottom w:val="0"/>
      <w:divBdr>
        <w:top w:val="none" w:sz="0" w:space="0" w:color="auto"/>
        <w:left w:val="none" w:sz="0" w:space="0" w:color="auto"/>
        <w:bottom w:val="none" w:sz="0" w:space="0" w:color="auto"/>
        <w:right w:val="none" w:sz="0" w:space="0" w:color="auto"/>
      </w:divBdr>
      <w:divsChild>
        <w:div w:id="1727028039">
          <w:marLeft w:val="0"/>
          <w:marRight w:val="0"/>
          <w:marTop w:val="0"/>
          <w:marBottom w:val="0"/>
          <w:divBdr>
            <w:top w:val="none" w:sz="0" w:space="0" w:color="auto"/>
            <w:left w:val="none" w:sz="0" w:space="0" w:color="auto"/>
            <w:bottom w:val="none" w:sz="0" w:space="0" w:color="auto"/>
            <w:right w:val="none" w:sz="0" w:space="0" w:color="auto"/>
          </w:divBdr>
        </w:div>
      </w:divsChild>
    </w:div>
    <w:div w:id="1756974659">
      <w:bodyDiv w:val="1"/>
      <w:marLeft w:val="0"/>
      <w:marRight w:val="0"/>
      <w:marTop w:val="0"/>
      <w:marBottom w:val="0"/>
      <w:divBdr>
        <w:top w:val="none" w:sz="0" w:space="0" w:color="auto"/>
        <w:left w:val="none" w:sz="0" w:space="0" w:color="auto"/>
        <w:bottom w:val="none" w:sz="0" w:space="0" w:color="auto"/>
        <w:right w:val="none" w:sz="0" w:space="0" w:color="auto"/>
      </w:divBdr>
    </w:div>
    <w:div w:id="1766727594">
      <w:bodyDiv w:val="1"/>
      <w:marLeft w:val="0"/>
      <w:marRight w:val="0"/>
      <w:marTop w:val="0"/>
      <w:marBottom w:val="0"/>
      <w:divBdr>
        <w:top w:val="none" w:sz="0" w:space="0" w:color="auto"/>
        <w:left w:val="none" w:sz="0" w:space="0" w:color="auto"/>
        <w:bottom w:val="none" w:sz="0" w:space="0" w:color="auto"/>
        <w:right w:val="none" w:sz="0" w:space="0" w:color="auto"/>
      </w:divBdr>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892115084">
      <w:bodyDiv w:val="1"/>
      <w:marLeft w:val="0"/>
      <w:marRight w:val="0"/>
      <w:marTop w:val="0"/>
      <w:marBottom w:val="0"/>
      <w:divBdr>
        <w:top w:val="none" w:sz="0" w:space="0" w:color="auto"/>
        <w:left w:val="none" w:sz="0" w:space="0" w:color="auto"/>
        <w:bottom w:val="none" w:sz="0" w:space="0" w:color="auto"/>
        <w:right w:val="none" w:sz="0" w:space="0" w:color="auto"/>
      </w:divBdr>
      <w:divsChild>
        <w:div w:id="1553879505">
          <w:marLeft w:val="0"/>
          <w:marRight w:val="0"/>
          <w:marTop w:val="0"/>
          <w:marBottom w:val="0"/>
          <w:divBdr>
            <w:top w:val="none" w:sz="0" w:space="0" w:color="auto"/>
            <w:left w:val="none" w:sz="0" w:space="0" w:color="auto"/>
            <w:bottom w:val="none" w:sz="0" w:space="0" w:color="auto"/>
            <w:right w:val="none" w:sz="0" w:space="0" w:color="auto"/>
          </w:divBdr>
        </w:div>
      </w:divsChild>
    </w:div>
    <w:div w:id="1906335303">
      <w:bodyDiv w:val="1"/>
      <w:marLeft w:val="0"/>
      <w:marRight w:val="0"/>
      <w:marTop w:val="0"/>
      <w:marBottom w:val="0"/>
      <w:divBdr>
        <w:top w:val="none" w:sz="0" w:space="0" w:color="auto"/>
        <w:left w:val="none" w:sz="0" w:space="0" w:color="auto"/>
        <w:bottom w:val="none" w:sz="0" w:space="0" w:color="auto"/>
        <w:right w:val="none" w:sz="0" w:space="0" w:color="auto"/>
      </w:divBdr>
      <w:divsChild>
        <w:div w:id="266549989">
          <w:marLeft w:val="0"/>
          <w:marRight w:val="0"/>
          <w:marTop w:val="0"/>
          <w:marBottom w:val="0"/>
          <w:divBdr>
            <w:top w:val="none" w:sz="0" w:space="0" w:color="auto"/>
            <w:left w:val="none" w:sz="0" w:space="0" w:color="auto"/>
            <w:bottom w:val="none" w:sz="0" w:space="0" w:color="auto"/>
            <w:right w:val="none" w:sz="0" w:space="0" w:color="auto"/>
          </w:divBdr>
        </w:div>
      </w:divsChild>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1981381112">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013140779">
      <w:bodyDiv w:val="1"/>
      <w:marLeft w:val="0"/>
      <w:marRight w:val="0"/>
      <w:marTop w:val="0"/>
      <w:marBottom w:val="0"/>
      <w:divBdr>
        <w:top w:val="none" w:sz="0" w:space="0" w:color="auto"/>
        <w:left w:val="none" w:sz="0" w:space="0" w:color="auto"/>
        <w:bottom w:val="none" w:sz="0" w:space="0" w:color="auto"/>
        <w:right w:val="none" w:sz="0" w:space="0" w:color="auto"/>
      </w:divBdr>
      <w:divsChild>
        <w:div w:id="1745644618">
          <w:marLeft w:val="0"/>
          <w:marRight w:val="0"/>
          <w:marTop w:val="0"/>
          <w:marBottom w:val="0"/>
          <w:divBdr>
            <w:top w:val="none" w:sz="0" w:space="0" w:color="auto"/>
            <w:left w:val="none" w:sz="0" w:space="0" w:color="auto"/>
            <w:bottom w:val="none" w:sz="0" w:space="0" w:color="auto"/>
            <w:right w:val="none" w:sz="0" w:space="0" w:color="auto"/>
          </w:divBdr>
        </w:div>
      </w:divsChild>
    </w:div>
    <w:div w:id="2059743666">
      <w:bodyDiv w:val="1"/>
      <w:marLeft w:val="0"/>
      <w:marRight w:val="0"/>
      <w:marTop w:val="0"/>
      <w:marBottom w:val="0"/>
      <w:divBdr>
        <w:top w:val="none" w:sz="0" w:space="0" w:color="auto"/>
        <w:left w:val="none" w:sz="0" w:space="0" w:color="auto"/>
        <w:bottom w:val="none" w:sz="0" w:space="0" w:color="auto"/>
        <w:right w:val="none" w:sz="0" w:space="0" w:color="auto"/>
      </w:divBdr>
      <w:divsChild>
        <w:div w:id="601379512">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7291</TotalTime>
  <Pages>44</Pages>
  <Words>9398</Words>
  <Characters>51689</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2116</cp:revision>
  <dcterms:created xsi:type="dcterms:W3CDTF">2023-08-20T22:37:00Z</dcterms:created>
  <dcterms:modified xsi:type="dcterms:W3CDTF">2023-09-13T04:48:00Z</dcterms:modified>
</cp:coreProperties>
</file>