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23DA" w:rsidRPr="00F123DA" w:rsidRDefault="00F123DA" w:rsidP="00F123DA">
      <w:r w:rsidRPr="00F123DA">
        <w:rPr>
          <w:lang w:val="es-ES"/>
        </w:rPr>
        <w:t>Contexto</w:t>
      </w:r>
    </w:p>
    <w:p w:rsidR="00F123DA" w:rsidRDefault="00A45F8A" w:rsidP="00F123DA">
      <w:pPr>
        <w:rPr>
          <w:lang w:val="es-ES"/>
        </w:rPr>
      </w:pPr>
      <w:r>
        <w:rPr>
          <w:lang w:val="es-ES"/>
        </w:rPr>
        <w:t>1. ¿</w:t>
      </w:r>
      <w:proofErr w:type="spellStart"/>
      <w:r w:rsidR="00F123DA" w:rsidRPr="00F123DA">
        <w:rPr>
          <w:lang w:val="es-ES"/>
        </w:rPr>
        <w:t>Que</w:t>
      </w:r>
      <w:proofErr w:type="spellEnd"/>
      <w:r w:rsidR="00F123DA" w:rsidRPr="00F123DA">
        <w:rPr>
          <w:lang w:val="es-ES"/>
        </w:rPr>
        <w:t xml:space="preserve"> es </w:t>
      </w:r>
      <w:proofErr w:type="spellStart"/>
      <w:r w:rsidR="00F123DA" w:rsidRPr="00F123DA">
        <w:rPr>
          <w:lang w:val="es-ES"/>
        </w:rPr>
        <w:t>Tigo</w:t>
      </w:r>
      <w:proofErr w:type="spellEnd"/>
      <w:r w:rsidR="00F123DA" w:rsidRPr="00F123DA">
        <w:rPr>
          <w:lang w:val="es-ES"/>
        </w:rPr>
        <w:t xml:space="preserve"> Une</w:t>
      </w:r>
      <w:r>
        <w:rPr>
          <w:lang w:val="es-ES"/>
        </w:rPr>
        <w:t xml:space="preserve">? </w:t>
      </w:r>
    </w:p>
    <w:p w:rsidR="00A45F8A" w:rsidRDefault="00A45F8A" w:rsidP="00A45F8A">
      <w:r>
        <w:t xml:space="preserve">UNE EPM Telecomunicaciones S.A. E.S.P. haciendo negocios como </w:t>
      </w:r>
      <w:proofErr w:type="spellStart"/>
      <w:r>
        <w:t>Tigo</w:t>
      </w:r>
      <w:proofErr w:type="spellEnd"/>
      <w:r>
        <w:t xml:space="preserve">, es una empresa de telecomunicaciones colombiana creada en 2006, propiedad de Grupo EPM y de </w:t>
      </w:r>
      <w:proofErr w:type="spellStart"/>
      <w:r>
        <w:t>Millicom</w:t>
      </w:r>
      <w:proofErr w:type="spellEnd"/>
      <w:r>
        <w:t xml:space="preserve"> International </w:t>
      </w:r>
      <w:proofErr w:type="spellStart"/>
      <w:r>
        <w:t>Cellular</w:t>
      </w:r>
      <w:proofErr w:type="spellEnd"/>
      <w:r>
        <w:t xml:space="preserve">, S.A. con el 50 % cada uno. La empresa ofrece servicios de telecomunicaciones a nivel nacional e internacional por medio de Colombia Móvil S.A. bajo la marca </w:t>
      </w:r>
      <w:proofErr w:type="spellStart"/>
      <w:r>
        <w:t>Tigo</w:t>
      </w:r>
      <w:proofErr w:type="spellEnd"/>
      <w:r>
        <w:t xml:space="preserve"> y bajo la marca </w:t>
      </w:r>
      <w:proofErr w:type="spellStart"/>
      <w:r>
        <w:t>Orbitel</w:t>
      </w:r>
      <w:proofErr w:type="spellEnd"/>
      <w:r>
        <w:t xml:space="preserve"> en Canadá, Estados Unidos y España (con servicios de larga distancia y telefonía móvil </w:t>
      </w:r>
      <w:r>
        <w:t xml:space="preserve">con </w:t>
      </w:r>
      <w:proofErr w:type="spellStart"/>
      <w:r>
        <w:t>Orbitel</w:t>
      </w:r>
      <w:proofErr w:type="spellEnd"/>
      <w:r>
        <w:t xml:space="preserve"> Móvil).</w:t>
      </w:r>
    </w:p>
    <w:p w:rsidR="00A45F8A" w:rsidRDefault="00A45F8A" w:rsidP="00A45F8A">
      <w:r>
        <w:t xml:space="preserve">En 2019, los negocios de </w:t>
      </w:r>
      <w:proofErr w:type="spellStart"/>
      <w:r>
        <w:t>Tigo</w:t>
      </w:r>
      <w:proofErr w:type="spellEnd"/>
      <w:r>
        <w:t xml:space="preserve"> UNE pasaron todos a comercializarse bajo la marca «</w:t>
      </w:r>
      <w:proofErr w:type="spellStart"/>
      <w:r>
        <w:t>Tigo</w:t>
      </w:r>
      <w:proofErr w:type="spellEnd"/>
      <w:r>
        <w:t>», como ya lo venían haciendo las operaciones de Colombia Móvil.</w:t>
      </w:r>
    </w:p>
    <w:p w:rsidR="004C58F4" w:rsidRDefault="004C58F4" w:rsidP="00F123DA">
      <w:r>
        <w:t xml:space="preserve">TIGO (2019), por su parte y como empresa específica de interés de la investigación, es una compañía de telecomunicaciones que mediante alianzas estratégicas y cambios a través de los años se ha logrado consolidar en Colombia como una de las empresas de mayor trayectoria. Se fundó en 1990 como </w:t>
      </w:r>
      <w:proofErr w:type="spellStart"/>
      <w:r>
        <w:t>Millicom</w:t>
      </w:r>
      <w:proofErr w:type="spellEnd"/>
      <w:r>
        <w:t xml:space="preserve"> como pionera de la entrega a los hogares de servicios digitales 13 internacionalmente, en Colombia, según su página oficial, se fundó en 2003 como Colombia Móvil, en alianza con las empresas de línea fija ETB y servicios públicos y telecomunicaciones EPM. (EPM, 2019). La empresa ha realizado diversas alianzas, en el mercado de Colombia se destaca la que fue realizada para integrar sus intereses en el negocio fijo y móvil en este país, representa por UNE- EPM Telecomunicaciones y sus subsidiarias, y Colombia Móvil-TIGO. En agosto de 2014, tras recibir las aprobaciones necesarias, se materializa la fusión entre UNE- EPM Telecomunicaciones y </w:t>
      </w:r>
      <w:proofErr w:type="spellStart"/>
      <w:r>
        <w:t>Millicom</w:t>
      </w:r>
      <w:proofErr w:type="spellEnd"/>
      <w:r>
        <w:t xml:space="preserve"> </w:t>
      </w:r>
      <w:proofErr w:type="spellStart"/>
      <w:r>
        <w:t>Spain</w:t>
      </w:r>
      <w:proofErr w:type="spellEnd"/>
      <w:r>
        <w:t xml:space="preserve"> Cable, e inicia el proceso de integración de las operaciones de UNE y TIGO. SIC. De esta alianza nace una nueva alternativa de servicios integrados fijos y móviles de comunicaciones, con grandes perspectivas de crecimiento que busca convertirse en la opción preferida de los colombianos en la provisión de soluciones de estilo de vida digital en Colombia (TIGO-UNE, 2014). Gracias a esta fusión TIGO se convierte en la segunda empresa en facturación en Colombia, logrando integra cerca de 11 millones de clientes en todo el territorio nacional (</w:t>
      </w:r>
      <w:proofErr w:type="spellStart"/>
      <w:r>
        <w:t>Prensario</w:t>
      </w:r>
      <w:proofErr w:type="spellEnd"/>
      <w:r>
        <w:t xml:space="preserve"> internacional, 2016). </w:t>
      </w:r>
    </w:p>
    <w:p w:rsidR="004C58F4" w:rsidRDefault="004C58F4" w:rsidP="00F123DA">
      <w:r>
        <w:t xml:space="preserve">Por su parte, UNE según EPM (2014), es una empresa que presta servicios de tecnologías de información y comunicación en </w:t>
      </w:r>
      <w:proofErr w:type="spellStart"/>
      <w:r>
        <w:t>colombia</w:t>
      </w:r>
      <w:proofErr w:type="spellEnd"/>
      <w:r>
        <w:t xml:space="preserve"> y en el exterior, a través de sus filiales Cinco Telecom </w:t>
      </w:r>
      <w:proofErr w:type="spellStart"/>
      <w:r>
        <w:t>Corporation</w:t>
      </w:r>
      <w:proofErr w:type="spellEnd"/>
      <w:r>
        <w:t xml:space="preserve"> y </w:t>
      </w:r>
      <w:proofErr w:type="spellStart"/>
      <w:r>
        <w:t>Orbitel</w:t>
      </w:r>
      <w:proofErr w:type="spellEnd"/>
      <w:r>
        <w:t xml:space="preserve"> Comunicaciones Latinoamericanas, en Estados Unidos, Canadá y España. De la mano de sus empresas filiales en el país: </w:t>
      </w:r>
      <w:proofErr w:type="spellStart"/>
      <w:r>
        <w:t>Emtelco</w:t>
      </w:r>
      <w:proofErr w:type="spellEnd"/>
      <w:r>
        <w:t xml:space="preserve">, </w:t>
      </w:r>
      <w:proofErr w:type="spellStart"/>
      <w:r>
        <w:t>Edatel</w:t>
      </w:r>
      <w:proofErr w:type="spellEnd"/>
      <w:r>
        <w:t xml:space="preserve"> y ETP, UNE cubre más del 70% de la población urbana y está presente en 767 municipios de los 32 departamentos del territorio nacional y provee más de cuatro millones de servicios en Colombia, tanto para hogares como para clientes corporativos y pymes. El despliegue en zonas urbanas se da por su naturaleza pública y su objetivo de prestar un servicio de comunicaciones a las comunidades más vulnerables (EPM, 2017). Desde el 2014 se hace la alianza de TIGO – UNE, convirtiéndose en la segunda compañía de telecomunicaciones más grande y próspera por alianza del país. Así al año siguiente ambas empresas aunque inician por separado se capita</w:t>
      </w:r>
      <w:bookmarkStart w:id="0" w:name="_GoBack"/>
      <w:bookmarkEnd w:id="0"/>
      <w:r>
        <w:t>lizan las funciones de ambas y se integran, dejando la separación por funciones a desempeñar. Sin embargo, TIGO se fortaleció en ofrecimiento de servicios móviles y TIGO-UNE en servicios fijos, la unión de las compañías ha permitido el ofrecimiento de un portafolio de telecomunicaciones y vida digital integrada y completa para los clientes (TIGO-UNE, 2020).</w:t>
      </w:r>
    </w:p>
    <w:p w:rsidR="004C58F4" w:rsidRDefault="004C58F4" w:rsidP="00F123DA"/>
    <w:p w:rsidR="00F123DA" w:rsidRDefault="00A45F8A" w:rsidP="00F123DA">
      <w:pPr>
        <w:rPr>
          <w:lang w:val="es-ES"/>
        </w:rPr>
      </w:pPr>
      <w:r>
        <w:rPr>
          <w:lang w:val="es-ES"/>
        </w:rPr>
        <w:t xml:space="preserve">2. </w:t>
      </w:r>
      <w:r w:rsidR="00F123DA" w:rsidRPr="00F123DA">
        <w:rPr>
          <w:lang w:val="es-ES"/>
        </w:rPr>
        <w:t>Que es Internet, televisión, telefonía fija, historia de los servicios en el hogar en Colombia, la importancia de ellos en los hogares</w:t>
      </w:r>
    </w:p>
    <w:p w:rsidR="00FC56C6" w:rsidRDefault="00424D7F" w:rsidP="00F123DA">
      <w:pPr>
        <w:rPr>
          <w:lang w:val="es-ES"/>
        </w:rPr>
      </w:pPr>
      <w:r w:rsidRPr="00424D7F">
        <w:rPr>
          <w:lang w:val="es-ES"/>
        </w:rPr>
        <w:t>La televisión es uno de los medios de comunicación masivos de Colombia. Fundada el 13 de junio de 1954, se ha caracterizado históricamente por sus altos índices de consumo por parte de la población nacional, ocupando un espacio importante en la vida de los ciudadanos. En la actualidad se calcula que más del 95% de los hogares posee al menos un televisor en su hogar y más del 70% de los colombianos acostumbre a ver al menos un</w:t>
      </w:r>
      <w:r>
        <w:rPr>
          <w:lang w:val="es-ES"/>
        </w:rPr>
        <w:t>a hora diaria de programación.</w:t>
      </w:r>
    </w:p>
    <w:p w:rsidR="00424D7F" w:rsidRPr="00424D7F" w:rsidRDefault="00424D7F" w:rsidP="00424D7F">
      <w:pPr>
        <w:rPr>
          <w:lang w:val="es-ES"/>
        </w:rPr>
      </w:pPr>
      <w:r w:rsidRPr="00424D7F">
        <w:rPr>
          <w:lang w:val="es-ES"/>
        </w:rPr>
        <w:t>Hasta los años 1990 la telefonía estaba a cargo completamente del estado a través de diversas empresas municipales y de la empresa nacional Telecom.</w:t>
      </w:r>
    </w:p>
    <w:p w:rsidR="00424D7F" w:rsidRPr="00424D7F" w:rsidRDefault="00424D7F" w:rsidP="00424D7F">
      <w:pPr>
        <w:rPr>
          <w:lang w:val="es-ES"/>
        </w:rPr>
      </w:pPr>
    </w:p>
    <w:p w:rsidR="00424D7F" w:rsidRPr="00424D7F" w:rsidRDefault="00424D7F" w:rsidP="00424D7F">
      <w:pPr>
        <w:rPr>
          <w:lang w:val="es-ES"/>
        </w:rPr>
      </w:pPr>
      <w:r w:rsidRPr="00424D7F">
        <w:rPr>
          <w:lang w:val="es-ES"/>
        </w:rPr>
        <w:t>En 1993 empiezan a operar las redes de telefonía celular a través de seis empresas divididas en tres zonas de cobertura. En cada una funcionaba una empresa privada y una mixta (capital privado y público, con la participación de las empresas de telefonía fija). Pronto estas empresas empezaron a fusionarse con el ingreso de capital privado para llegar a solo dos empresas de cobertura nacional: Claro antes Comcel (controlada por América Móvil) y Telefónica (con su marca Movistar; anteriormen</w:t>
      </w:r>
      <w:r>
        <w:rPr>
          <w:lang w:val="es-ES"/>
        </w:rPr>
        <w:t xml:space="preserve">te </w:t>
      </w:r>
      <w:proofErr w:type="spellStart"/>
      <w:r>
        <w:rPr>
          <w:lang w:val="es-ES"/>
        </w:rPr>
        <w:t>BellSouth</w:t>
      </w:r>
      <w:proofErr w:type="spellEnd"/>
      <w:r>
        <w:rPr>
          <w:lang w:val="es-ES"/>
        </w:rPr>
        <w:t>).</w:t>
      </w:r>
    </w:p>
    <w:p w:rsidR="00424D7F" w:rsidRPr="00424D7F" w:rsidRDefault="00424D7F" w:rsidP="00424D7F">
      <w:pPr>
        <w:rPr>
          <w:lang w:val="es-ES"/>
        </w:rPr>
      </w:pPr>
      <w:r w:rsidRPr="00424D7F">
        <w:rPr>
          <w:lang w:val="es-ES"/>
        </w:rPr>
        <w:t xml:space="preserve">La liberalización de las telecomunicaciones permitió, también, que algunas empresas locales como la Empresa de Teléfonos de Bogotá (ETB) y Empresas Públicas de Medellín (EPM) pudieran prestar servicios de larga distancia nacional e internacional a través de sus marcas 007 Mundo y </w:t>
      </w:r>
      <w:proofErr w:type="spellStart"/>
      <w:r w:rsidRPr="00424D7F">
        <w:rPr>
          <w:lang w:val="es-ES"/>
        </w:rPr>
        <w:t>Orbitel</w:t>
      </w:r>
      <w:proofErr w:type="spellEnd"/>
      <w:r w:rsidRPr="00424D7F">
        <w:rPr>
          <w:lang w:val="es-ES"/>
        </w:rPr>
        <w:t xml:space="preserve">, así como Telecom y EPM entraron a ofrecer el servicio de telefonía local en la ciudad de Bogotá (bajo los nombres de Capitel </w:t>
      </w:r>
      <w:r>
        <w:rPr>
          <w:lang w:val="es-ES"/>
        </w:rPr>
        <w:t>y EPM Bogotá, respectivamente).</w:t>
      </w:r>
    </w:p>
    <w:p w:rsidR="00424D7F" w:rsidRPr="00424D7F" w:rsidRDefault="00424D7F" w:rsidP="00424D7F">
      <w:pPr>
        <w:rPr>
          <w:lang w:val="es-ES"/>
        </w:rPr>
      </w:pPr>
      <w:r w:rsidRPr="00424D7F">
        <w:rPr>
          <w:lang w:val="es-ES"/>
        </w:rPr>
        <w:t>En 2002 el número de abonados celulares sobrepasó al de telefonía fija</w:t>
      </w:r>
      <w:r>
        <w:rPr>
          <w:lang w:val="es-ES"/>
        </w:rPr>
        <w:t xml:space="preserve"> instaladas hasta ese entonces.</w:t>
      </w:r>
    </w:p>
    <w:p w:rsidR="00424D7F" w:rsidRPr="00424D7F" w:rsidRDefault="00424D7F" w:rsidP="00424D7F">
      <w:pPr>
        <w:rPr>
          <w:lang w:val="es-ES"/>
        </w:rPr>
      </w:pPr>
      <w:r w:rsidRPr="00424D7F">
        <w:rPr>
          <w:lang w:val="es-ES"/>
        </w:rPr>
        <w:t xml:space="preserve">En 2003, los problemas financieros de la Empresa Colombiana de Telecomunicaciones (Telecom), agravados por la competencia de ETB y </w:t>
      </w:r>
      <w:proofErr w:type="spellStart"/>
      <w:r w:rsidRPr="00424D7F">
        <w:rPr>
          <w:lang w:val="es-ES"/>
        </w:rPr>
        <w:t>Orbitel</w:t>
      </w:r>
      <w:proofErr w:type="spellEnd"/>
      <w:r w:rsidRPr="00424D7F">
        <w:rPr>
          <w:lang w:val="es-ES"/>
        </w:rPr>
        <w:t>, la telefonía celular e internet, además de su carga pensional, llevaron al gobierno a cerrar la empresa y crear una nueva: Colombia Telecomunicaciones (que continúa usando "Telecom" como marca). Recientemente Colombia Telecomunicaciones llegó a un acuerdo con</w:t>
      </w:r>
      <w:r>
        <w:rPr>
          <w:lang w:val="es-ES"/>
        </w:rPr>
        <w:t xml:space="preserve"> Telefónica para capitalizarse.</w:t>
      </w:r>
    </w:p>
    <w:p w:rsidR="00424D7F" w:rsidRDefault="00424D7F" w:rsidP="00424D7F">
      <w:pPr>
        <w:rPr>
          <w:lang w:val="es-ES"/>
        </w:rPr>
      </w:pPr>
      <w:r w:rsidRPr="00424D7F">
        <w:rPr>
          <w:lang w:val="es-ES"/>
        </w:rPr>
        <w:t xml:space="preserve">A finales de 2003 surgió Colombia Móvil (más conocida por su marca Ola), operador de telefonía PCS, propiedad de ETB y EPM. Tiempo después (en el 2006) la mitad más una de sus acciones fueron vendidas a </w:t>
      </w:r>
      <w:proofErr w:type="spellStart"/>
      <w:r w:rsidRPr="00424D7F">
        <w:rPr>
          <w:lang w:val="es-ES"/>
        </w:rPr>
        <w:t>Millicom</w:t>
      </w:r>
      <w:proofErr w:type="spellEnd"/>
      <w:r w:rsidRPr="00424D7F">
        <w:rPr>
          <w:lang w:val="es-ES"/>
        </w:rPr>
        <w:t xml:space="preserve"> International </w:t>
      </w:r>
      <w:proofErr w:type="spellStart"/>
      <w:r w:rsidRPr="00424D7F">
        <w:rPr>
          <w:lang w:val="es-ES"/>
        </w:rPr>
        <w:t>Cellular</w:t>
      </w:r>
      <w:proofErr w:type="spellEnd"/>
      <w:r w:rsidRPr="00424D7F">
        <w:rPr>
          <w:lang w:val="es-ES"/>
        </w:rPr>
        <w:t>, S.A. cambiando su marca a "</w:t>
      </w:r>
      <w:proofErr w:type="spellStart"/>
      <w:r w:rsidRPr="00424D7F">
        <w:rPr>
          <w:lang w:val="es-ES"/>
        </w:rPr>
        <w:t>Tigo</w:t>
      </w:r>
      <w:proofErr w:type="spellEnd"/>
      <w:r w:rsidRPr="00424D7F">
        <w:rPr>
          <w:lang w:val="es-ES"/>
        </w:rPr>
        <w:t xml:space="preserve">". En 2006, exactamente el 1° de diciembre, OLA cambia su nombre a TIGO, como resultado de la compra del 50%+1 de las acciones por parte de </w:t>
      </w:r>
      <w:proofErr w:type="spellStart"/>
      <w:r w:rsidRPr="00424D7F">
        <w:rPr>
          <w:lang w:val="es-ES"/>
        </w:rPr>
        <w:t>Millicom</w:t>
      </w:r>
      <w:proofErr w:type="spellEnd"/>
      <w:r w:rsidRPr="00424D7F">
        <w:rPr>
          <w:lang w:val="es-ES"/>
        </w:rPr>
        <w:t xml:space="preserve"> International de Luxemburgo, que hasta el momento era propiedad de ETB y EPM (que en ese mismo año crearía su filial de telecomunicaciones UNE como parte de su estrategia competitiva frente a otras empresas).</w:t>
      </w:r>
    </w:p>
    <w:p w:rsidR="00424D7F" w:rsidRDefault="00424D7F" w:rsidP="00424D7F">
      <w:pPr>
        <w:rPr>
          <w:lang w:val="es-ES"/>
        </w:rPr>
      </w:pPr>
      <w:r w:rsidRPr="00424D7F">
        <w:rPr>
          <w:lang w:val="es-ES"/>
        </w:rPr>
        <w:t xml:space="preserve">La primera aproximación a Internet realizada por Colombia fue en 1988 con la creación de RDUA, una red local, por la Universidad de los Andes, Colombia, luego en 1994 la misma universidad es confiada por un grupo de otras universidades colombianas y algunas agencias gubernamentales </w:t>
      </w:r>
      <w:r w:rsidRPr="00424D7F">
        <w:rPr>
          <w:lang w:val="es-ES"/>
        </w:rPr>
        <w:lastRenderedPageBreak/>
        <w:t xml:space="preserve">para convertirse en el primer proveedor de servicios de Internet en el país, el 4 de junio de 1994, se recibió la primera señal proveniente de </w:t>
      </w:r>
      <w:proofErr w:type="spellStart"/>
      <w:r w:rsidRPr="00424D7F">
        <w:rPr>
          <w:lang w:val="es-ES"/>
        </w:rPr>
        <w:t>Homestead</w:t>
      </w:r>
      <w:proofErr w:type="spellEnd"/>
      <w:r w:rsidRPr="00424D7F">
        <w:rPr>
          <w:lang w:val="es-ES"/>
        </w:rPr>
        <w:t>, FL, la cual fue enviada a través del servicio satelital "IMPSAT" a un cerro en Bogotá (Cerro de Suba), luego redirigida al edificio más alto de Bogotá (Torre Colpatria) y final</w:t>
      </w:r>
      <w:r>
        <w:rPr>
          <w:lang w:val="es-ES"/>
        </w:rPr>
        <w:t>mente al campus universitario.</w:t>
      </w:r>
    </w:p>
    <w:p w:rsidR="00424D7F" w:rsidRDefault="00424D7F" w:rsidP="00424D7F">
      <w:pPr>
        <w:rPr>
          <w:lang w:val="es-ES"/>
        </w:rPr>
      </w:pPr>
      <w:r w:rsidRPr="00424D7F">
        <w:rPr>
          <w:lang w:val="es-ES"/>
        </w:rPr>
        <w:t>El acceso a Internet de banda ancha ha estado disponible en Colombia desde 1997. El servicio se cobraba originalmente en dólares estadounidenses, lo que seguía siendo caro. Los pioneros en acceso de banda ancha en Colombia fueron la Universidad de los Andes y el operador de cable TV Cable S.A., ambo</w:t>
      </w:r>
      <w:r>
        <w:rPr>
          <w:lang w:val="es-ES"/>
        </w:rPr>
        <w:t>s con sede en Bogotá, Colombia.</w:t>
      </w:r>
    </w:p>
    <w:p w:rsidR="00A45F8A" w:rsidRPr="00F123DA" w:rsidRDefault="00A45F8A" w:rsidP="00F123DA"/>
    <w:p w:rsidR="00F123DA" w:rsidRDefault="006C4054" w:rsidP="00F123DA">
      <w:pPr>
        <w:rPr>
          <w:lang w:val="es-ES"/>
        </w:rPr>
      </w:pPr>
      <w:r>
        <w:rPr>
          <w:lang w:val="es-ES"/>
        </w:rPr>
        <w:t xml:space="preserve">3. </w:t>
      </w:r>
      <w:r w:rsidR="00F123DA" w:rsidRPr="00F123DA">
        <w:rPr>
          <w:lang w:val="es-ES"/>
        </w:rPr>
        <w:t xml:space="preserve">Que es asesor comercial, tipos de asesor comercial (de oficina, de </w:t>
      </w:r>
      <w:proofErr w:type="spellStart"/>
      <w:r w:rsidR="00F123DA" w:rsidRPr="00F123DA">
        <w:rPr>
          <w:lang w:val="es-ES"/>
        </w:rPr>
        <w:t>call</w:t>
      </w:r>
      <w:proofErr w:type="spellEnd"/>
      <w:r w:rsidR="00F123DA" w:rsidRPr="00F123DA">
        <w:rPr>
          <w:lang w:val="es-ES"/>
        </w:rPr>
        <w:t xml:space="preserve"> center, de PAP, </w:t>
      </w:r>
      <w:proofErr w:type="spellStart"/>
      <w:r w:rsidR="00F123DA" w:rsidRPr="00F123DA">
        <w:rPr>
          <w:lang w:val="es-ES"/>
        </w:rPr>
        <w:t>Freelance</w:t>
      </w:r>
      <w:proofErr w:type="spellEnd"/>
      <w:r w:rsidR="00F123DA" w:rsidRPr="00F123DA">
        <w:rPr>
          <w:lang w:val="es-ES"/>
        </w:rPr>
        <w:t>), funciones normales de un asesor de ventas.</w:t>
      </w:r>
    </w:p>
    <w:p w:rsidR="006C4054" w:rsidRDefault="006C4054" w:rsidP="00F123DA">
      <w:pPr>
        <w:rPr>
          <w:lang w:val="es-ES"/>
        </w:rPr>
      </w:pPr>
      <w:r w:rsidRPr="006C4054">
        <w:rPr>
          <w:lang w:val="es-ES"/>
        </w:rPr>
        <w:t>El asesor de ventas, entonces, se encarga de desarrollar, planificar e implementar las estrategias comerciales de una organización. Además, en función de su rol como asesor, debe aconsejar a los clientes sobre los productos o servicios que satisfacen mejor sus necesidades y conducirlos hasta el final del embudo de ventas.</w:t>
      </w:r>
    </w:p>
    <w:p w:rsidR="006C4054" w:rsidRDefault="006C4054" w:rsidP="00F123DA">
      <w:pPr>
        <w:rPr>
          <w:lang w:val="es-ES"/>
        </w:rPr>
      </w:pPr>
      <w:r w:rsidRPr="006C4054">
        <w:rPr>
          <w:lang w:val="es-ES"/>
        </w:rPr>
        <w:t xml:space="preserve">Un asesor de </w:t>
      </w:r>
      <w:proofErr w:type="spellStart"/>
      <w:r w:rsidRPr="006C4054">
        <w:rPr>
          <w:lang w:val="es-ES"/>
        </w:rPr>
        <w:t>call</w:t>
      </w:r>
      <w:proofErr w:type="spellEnd"/>
      <w:r w:rsidRPr="006C4054">
        <w:rPr>
          <w:lang w:val="es-ES"/>
        </w:rPr>
        <w:t xml:space="preserve"> center o </w:t>
      </w:r>
      <w:proofErr w:type="spellStart"/>
      <w:r w:rsidRPr="006C4054">
        <w:rPr>
          <w:lang w:val="es-ES"/>
        </w:rPr>
        <w:t>contact</w:t>
      </w:r>
      <w:proofErr w:type="spellEnd"/>
      <w:r w:rsidRPr="006C4054">
        <w:rPr>
          <w:lang w:val="es-ES"/>
        </w:rPr>
        <w:t xml:space="preserve"> center es aquella persona encargada de atender cada llamada que algún consumidor de determinado producto o servicio haga, con el fin de despejar alguna duda relacionada con los mismos. También podría estar dedicada a contactar nuevos clientes para determinados productos y servicio a distancia, utilizando una base de datos que le será previamente entregada.</w:t>
      </w:r>
    </w:p>
    <w:p w:rsidR="006C4054" w:rsidRDefault="005E5494" w:rsidP="00F123DA">
      <w:pPr>
        <w:rPr>
          <w:lang w:val="es-ES"/>
        </w:rPr>
      </w:pPr>
      <w:r w:rsidRPr="005E5494">
        <w:rPr>
          <w:lang w:val="es-ES"/>
        </w:rPr>
        <w:t>Los vendedores puerta a puerta venden bienes y servicios y solicitan negocios para un establecimiento al acercarse o visitar a los clientes potenciales, por lo general residentes en casas particulares, yendo de puerta en puerta</w:t>
      </w:r>
    </w:p>
    <w:p w:rsidR="00F123DA" w:rsidRDefault="00F123DA" w:rsidP="00F123DA">
      <w:pPr>
        <w:rPr>
          <w:lang w:val="es-MX"/>
        </w:rPr>
      </w:pPr>
      <w:r w:rsidRPr="00F123DA">
        <w:rPr>
          <w:lang w:val="es-MX"/>
        </w:rPr>
        <w:t>FACTURAS</w:t>
      </w:r>
    </w:p>
    <w:p w:rsidR="001672BD" w:rsidRDefault="001672BD" w:rsidP="001672BD">
      <w:r>
        <w:t xml:space="preserve">Una factura es un documento comercial que registra la información relativa a la compra o venta de un bien o servicio. </w:t>
      </w:r>
    </w:p>
    <w:p w:rsidR="001672BD" w:rsidRDefault="001672BD" w:rsidP="001672BD">
      <w:r>
        <w:t xml:space="preserve">Una definición similar nos la ofrece </w:t>
      </w:r>
      <w:proofErr w:type="spellStart"/>
      <w:r>
        <w:t>Economipedia</w:t>
      </w:r>
      <w:proofErr w:type="spellEnd"/>
      <w:r>
        <w:t xml:space="preserve">, que dice que la factura es un documento de carácter mercantil que refleja la compraventa de un bien o la prestación de un servicio determinado. </w:t>
      </w:r>
    </w:p>
    <w:p w:rsidR="005E5494" w:rsidRPr="00F123DA" w:rsidRDefault="001672BD" w:rsidP="001672BD">
      <w:r>
        <w:t>La información de la factura debe responder a qué, quién, cómo, cuándo, dónde y por qué de una actividad comercial entre cliente y empresa.</w:t>
      </w:r>
    </w:p>
    <w:p w:rsidR="001672BD" w:rsidRPr="00032387" w:rsidRDefault="00F123DA" w:rsidP="00F123DA">
      <w:pPr>
        <w:rPr>
          <w:lang w:val="es-MX"/>
        </w:rPr>
      </w:pPr>
      <w:r w:rsidRPr="00F123DA">
        <w:rPr>
          <w:lang w:val="es-MX"/>
        </w:rPr>
        <w:t>FECHA DE VENCIMIENTO DE FACTURAS</w:t>
      </w:r>
    </w:p>
    <w:p w:rsidR="00F123DA" w:rsidRDefault="00F123DA" w:rsidP="00F123DA">
      <w:pPr>
        <w:rPr>
          <w:lang w:val="es-MX"/>
        </w:rPr>
      </w:pPr>
      <w:r w:rsidRPr="00F123DA">
        <w:rPr>
          <w:lang w:val="es-MX"/>
        </w:rPr>
        <w:t>INTERESES DE MORA</w:t>
      </w:r>
    </w:p>
    <w:p w:rsidR="00032387" w:rsidRPr="00F123DA" w:rsidRDefault="00032387" w:rsidP="00F123DA">
      <w:r w:rsidRPr="00032387">
        <w:t>Los intereses moratorios son un porcentaje que se cobra cuando te atrasas en el pago de tu préstamo o crédito. Estos solo se aplican una vez que vence tu plazo límite de pago que estableces con la institución financiera al momento de adquirir un préstamo.</w:t>
      </w:r>
    </w:p>
    <w:p w:rsidR="00F123DA" w:rsidRDefault="00F123DA" w:rsidP="00F123DA">
      <w:pPr>
        <w:rPr>
          <w:lang w:val="es-MX"/>
        </w:rPr>
      </w:pPr>
      <w:r w:rsidRPr="00F123DA">
        <w:rPr>
          <w:lang w:val="es-MX"/>
        </w:rPr>
        <w:t>GESTION DE COBRANZAS</w:t>
      </w:r>
    </w:p>
    <w:p w:rsidR="00032387" w:rsidRPr="00F123DA" w:rsidRDefault="00032387" w:rsidP="00F123DA">
      <w:r w:rsidRPr="00032387">
        <w:lastRenderedPageBreak/>
        <w:t>La gestión de cobranza es el proceso para lograr el pago por un producto o servicio o cancelación de una deuda. Ese pago puede hacerse antes, durante o después de recibir el producto o servicio, según se haya pactado entre las partes. El objetivo de todo vendedor es que el cliente cumpla con las fechas acordadas de pago, si no es así, el vendedor debe darse a la tarea de hacer una gestión de cobranza.</w:t>
      </w:r>
    </w:p>
    <w:p w:rsidR="00F123DA" w:rsidRDefault="00F123DA" w:rsidP="00F123DA">
      <w:pPr>
        <w:rPr>
          <w:lang w:val="es-MX"/>
        </w:rPr>
      </w:pPr>
      <w:r w:rsidRPr="00F123DA">
        <w:rPr>
          <w:lang w:val="es-MX"/>
        </w:rPr>
        <w:t>CONTRATO DE PERMANENCIA</w:t>
      </w:r>
    </w:p>
    <w:p w:rsidR="00032387" w:rsidRDefault="00032387" w:rsidP="00F123DA">
      <w:r w:rsidRPr="00032387">
        <w:t>Desde el primero de  julio de 2014, en Colombia se prohíbe que las empresas de telefonía móvil exijan a sus usuarios cláusulas de permanencia. Después de esta fecha, si quieres comprar un celular a un operador puedes hacerlo, pero esta compra no puede amarrarte a quedarte con ese operador por un tiempo determinado.</w:t>
      </w:r>
    </w:p>
    <w:p w:rsidR="00032387" w:rsidRDefault="00032387" w:rsidP="00032387">
      <w:r>
        <w:t xml:space="preserve">Para el caso del internet y telefonía fija, todavía se pueden pactar cláusulas de permanencia mínima, pero sólo cuando se ofrezcan planes que financien o subsidien el cargo por conexión, equipos o descuentos en el plan. </w:t>
      </w:r>
    </w:p>
    <w:p w:rsidR="00032387" w:rsidRDefault="00032387" w:rsidP="00032387"/>
    <w:p w:rsidR="00032387" w:rsidRDefault="00032387" w:rsidP="00032387">
      <w:r>
        <w:t>Cuando el proveedor financie o subsidie equipos terminales requeridos para la contratación del servicio de acceso fijo a Internet, el período de permanencia mínima  puede ser de doce (12), veinticuatro (24) o treinta y seis (36) meses, según sea tu decisión. Pero si no te van a financiar un equipo, la cláusula de permanencia  nu</w:t>
      </w:r>
      <w:r>
        <w:t xml:space="preserve">nca podrá ser mayor a  un año, </w:t>
      </w:r>
    </w:p>
    <w:p w:rsidR="00032387" w:rsidRDefault="00032387" w:rsidP="00032387">
      <w:r>
        <w:t>Luego de que se cumpla el tiempo acordado, el valor que te fue financiado quedará pagado y el proveedor no podrá cobrarte más cuot</w:t>
      </w:r>
      <w:r>
        <w:t>as por concepto de permanencia.</w:t>
      </w:r>
    </w:p>
    <w:p w:rsidR="00032387" w:rsidRPr="00F123DA" w:rsidRDefault="00032387" w:rsidP="00F123DA">
      <w:r>
        <w:t xml:space="preserve">Si quieres terminar el contrato de internet o telefonía fija antes de la fecha acordada, tienes que pagar el valor pendiente al momento de la terminación, esto equivale al subsidio recibido dividido por el número de meses restantes. No se trata de una multa </w:t>
      </w:r>
      <w:r>
        <w:t>o sanción que ponga la empresa.</w:t>
      </w:r>
    </w:p>
    <w:p w:rsidR="00F123DA" w:rsidRDefault="00F123DA" w:rsidP="00F123DA">
      <w:pPr>
        <w:rPr>
          <w:lang w:val="es-MX"/>
        </w:rPr>
      </w:pPr>
      <w:r w:rsidRPr="00F123DA">
        <w:rPr>
          <w:lang w:val="es-MX"/>
        </w:rPr>
        <w:t>BASE DE DATOS</w:t>
      </w:r>
    </w:p>
    <w:p w:rsidR="008355EF" w:rsidRPr="00F123DA" w:rsidRDefault="008355EF" w:rsidP="00F123DA">
      <w:r w:rsidRPr="008355EF">
        <w:t>Una base de datos es un conjunto de datos pertenecientes a un mismo contexto y almacenados sistemáticamente para su posterior uso. En este sentido; una biblioteca puede considerarse una base de datos compuesta en su mayoría por documentos y textos impresos en papel e indexados para su consulta. Actualmente, y debido al desarrollo tecnológico de campos como la informática y la electrónica, la mayoría de las bases de datos están en formato digital, siendo este un componente electrónico, por tanto se ha desarrollado y se ofrece un amplio rango de soluciones al problema del almacenamiento de datos.</w:t>
      </w:r>
    </w:p>
    <w:p w:rsidR="00F123DA" w:rsidRDefault="00F123DA" w:rsidP="00F123DA">
      <w:pPr>
        <w:rPr>
          <w:lang w:val="es-MX"/>
        </w:rPr>
      </w:pPr>
      <w:r w:rsidRPr="00F123DA">
        <w:rPr>
          <w:lang w:val="es-MX"/>
        </w:rPr>
        <w:t>RETENCION DE CLIENTES</w:t>
      </w:r>
    </w:p>
    <w:p w:rsidR="008355EF" w:rsidRDefault="008355EF" w:rsidP="008355EF">
      <w:r>
        <w:t xml:space="preserve">La retención de clientes se refiere a las relaciones que como empresa somos capaces de mantener a largo plazo. Todos sabemos que los clientes satisfechos seguirán regresando de manera regular a comprar. </w:t>
      </w:r>
    </w:p>
    <w:p w:rsidR="008355EF" w:rsidRDefault="008355EF" w:rsidP="008355EF">
      <w:r>
        <w:t>A pesar de que la retención del cliente es algo completamente básico, resulta increíble cómo las empresas (en especial aquellas que ofrecen servicios) no terminan de entender lo que realmente significa perder un cliente.</w:t>
      </w:r>
    </w:p>
    <w:p w:rsidR="008355EF" w:rsidRDefault="008355EF" w:rsidP="008355EF">
      <w:r w:rsidRPr="008355EF">
        <w:lastRenderedPageBreak/>
        <w:t>Un mal servicio al cliente provoca grandes pérdidas.</w:t>
      </w:r>
    </w:p>
    <w:p w:rsidR="008355EF" w:rsidRDefault="008355EF" w:rsidP="008355EF">
      <w:r>
        <w:t xml:space="preserve">¿Cómo medir tu índice de retención de clientes? </w:t>
      </w:r>
    </w:p>
    <w:p w:rsidR="008355EF" w:rsidRDefault="008355EF" w:rsidP="008355EF">
      <w:r>
        <w:t>Para calcular tu índice de retención de clientes solo tienes que realizar los siguientes pasos:</w:t>
      </w:r>
    </w:p>
    <w:p w:rsidR="008355EF" w:rsidRDefault="008355EF" w:rsidP="008355EF">
      <w:r>
        <w:t>Averigua cuántos clientes tienes al final de un periodo determinado (semana, mes o trimestre).</w:t>
      </w:r>
    </w:p>
    <w:p w:rsidR="008355EF" w:rsidRDefault="008355EF" w:rsidP="008355EF">
      <w:r>
        <w:t xml:space="preserve">Resta el número de nuevos clientes que has adquirido durante ese tiempo. </w:t>
      </w:r>
    </w:p>
    <w:p w:rsidR="008355EF" w:rsidRDefault="008355EF" w:rsidP="008355EF">
      <w:r>
        <w:t xml:space="preserve">Divídelo por el número de clientes que tenías al principio de ese periodo. </w:t>
      </w:r>
    </w:p>
    <w:p w:rsidR="008355EF" w:rsidRPr="00F123DA" w:rsidRDefault="008355EF" w:rsidP="008355EF">
      <w:r>
        <w:t>Multiplica la cantidad anterior por cien.</w:t>
      </w:r>
    </w:p>
    <w:p w:rsidR="00F123DA" w:rsidRDefault="00F123DA" w:rsidP="00F123DA">
      <w:pPr>
        <w:rPr>
          <w:lang w:val="es-MX"/>
        </w:rPr>
      </w:pPr>
      <w:r w:rsidRPr="00F123DA">
        <w:rPr>
          <w:lang w:val="es-MX"/>
        </w:rPr>
        <w:t>IMPORTANCIA DE LA RETENCION DE CLIENTES EN UNA EMPRESA</w:t>
      </w:r>
    </w:p>
    <w:p w:rsidR="003D4339" w:rsidRDefault="003D4339" w:rsidP="003D4339">
      <w:r>
        <w:t>La pregunta inicial tiene muchos matices, lo que nos hace desarrollar una respuesta un tanto extensa. Antes que todo, hay que tener claro lo siguiente: la retención de clientes y la adquisición de los nuevos son ese</w:t>
      </w:r>
      <w:r>
        <w:t>nciales para cualquier empresa.</w:t>
      </w:r>
    </w:p>
    <w:p w:rsidR="003D4339" w:rsidRDefault="003D4339" w:rsidP="003D4339">
      <w:r>
        <w:t>Entonces, ¿de dónde surge la idea de concentrarse más en retener clientes? Un cliente insatisfecho que ha dejado de consumir tu marca provoca la pérdida de tus potenciales compradores. Vamos a ejemplifica</w:t>
      </w:r>
      <w:r>
        <w:t>rlo para una mayor comprensión:</w:t>
      </w:r>
    </w:p>
    <w:p w:rsidR="003D4339" w:rsidRDefault="003D4339" w:rsidP="003D4339">
      <w:r>
        <w:t>Pensemos en una persona que tiene una primera interacción con tu marca y luego compró tu producto. En ese punto, por lo general, se cree se alca</w:t>
      </w:r>
      <w:r>
        <w:t>nzó la meta, pero no es verdad.</w:t>
      </w:r>
    </w:p>
    <w:p w:rsidR="003D4339" w:rsidRDefault="003D4339" w:rsidP="003D4339">
      <w:r>
        <w:t>Supón que ese comprador tuvo una mala experiencia. Aquí tienes dos acciones a partir de esa realidad: la primera, probablemente esa persona no vuelva a comprar tu producto y la segunda, dará a conocer a sus amigos y familiares lo mala que fue su experiencia con tu empresa. En otras palabras, habrás perdido a un cliente existente y a varios nuevos.</w:t>
      </w:r>
    </w:p>
    <w:p w:rsidR="003D4339" w:rsidRDefault="003D4339" w:rsidP="003D4339">
      <w:r>
        <w:t>Como habrás intuido con la analogía anterior, la adquisición de nuevos clientes también pasa por la retención de los existentes. Si ofreces una excelente atención de preventa y posventa, tendrás muchas posibilidades de conseguir clientes satisfechos, que, a su vez, serán promotores de marcas.</w:t>
      </w:r>
    </w:p>
    <w:p w:rsidR="003D4339" w:rsidRPr="00F123DA" w:rsidRDefault="003D4339" w:rsidP="00F123DA">
      <w:r>
        <w:t>La importancia de retener clientes es que aumentarás los ingresos para tu empresa, porque un comprador satisfecho volverá a repetir aproximadamente un 60 % de las veces, sin mencionar que puede convertirse en el foco para atraer nuevos clientes.</w:t>
      </w:r>
    </w:p>
    <w:p w:rsidR="004C58F4" w:rsidRDefault="00F123DA" w:rsidP="004C58F4">
      <w:pPr>
        <w:rPr>
          <w:lang w:val="es-ES"/>
        </w:rPr>
      </w:pPr>
      <w:r w:rsidRPr="00F123DA">
        <w:rPr>
          <w:lang w:val="es-ES"/>
        </w:rPr>
        <w:t>ANTECEDENTES</w:t>
      </w:r>
    </w:p>
    <w:p w:rsidR="004C58F4" w:rsidRPr="004C58F4" w:rsidRDefault="004C58F4" w:rsidP="004C58F4">
      <w:pPr>
        <w:rPr>
          <w:lang w:val="es-ES"/>
        </w:rPr>
      </w:pPr>
      <w:r w:rsidRPr="004C58F4">
        <w:rPr>
          <w:lang w:val="es-ES"/>
        </w:rPr>
        <w:t>a) Estudio sobre la deserción de clientes de la empresa de telecomunicaciones TIGO en el Área Metropolitana Centro Occidente – AMCO.</w:t>
      </w:r>
    </w:p>
    <w:p w:rsidR="004C58F4" w:rsidRDefault="004C58F4" w:rsidP="004C58F4">
      <w:pPr>
        <w:rPr>
          <w:lang w:val="es-ES"/>
        </w:rPr>
      </w:pPr>
      <w:hyperlink r:id="rId4" w:history="1">
        <w:r w:rsidRPr="00222CC8">
          <w:rPr>
            <w:rStyle w:val="Hipervnculo"/>
            <w:lang w:val="es-ES"/>
          </w:rPr>
          <w:t>https://repository.eafit.edu.co/bitstream/handle/10784/17015/JoseLuis_VascoGarcia_2020.pdf?sequence=2</w:t>
        </w:r>
      </w:hyperlink>
    </w:p>
    <w:p w:rsidR="004C58F4" w:rsidRPr="00F123DA" w:rsidRDefault="004C58F4" w:rsidP="004C58F4"/>
    <w:p w:rsidR="008355EF" w:rsidRPr="008355EF" w:rsidRDefault="00F123DA" w:rsidP="00F123DA">
      <w:pPr>
        <w:rPr>
          <w:lang w:val="es-ES"/>
        </w:rPr>
      </w:pPr>
      <w:r w:rsidRPr="00F123DA">
        <w:rPr>
          <w:lang w:val="es-ES"/>
        </w:rPr>
        <w:t xml:space="preserve">Como afecta a </w:t>
      </w:r>
      <w:proofErr w:type="spellStart"/>
      <w:r w:rsidRPr="00F123DA">
        <w:rPr>
          <w:lang w:val="es-ES"/>
        </w:rPr>
        <w:t>Tigo</w:t>
      </w:r>
      <w:proofErr w:type="spellEnd"/>
      <w:r w:rsidRPr="00F123DA">
        <w:rPr>
          <w:lang w:val="es-ES"/>
        </w:rPr>
        <w:t xml:space="preserve"> el retiro de los clientes</w:t>
      </w:r>
    </w:p>
    <w:p w:rsidR="00F123DA" w:rsidRPr="00F123DA" w:rsidRDefault="00F123DA" w:rsidP="00F123DA">
      <w:r w:rsidRPr="00F123DA">
        <w:rPr>
          <w:lang w:val="es-ES"/>
        </w:rPr>
        <w:lastRenderedPageBreak/>
        <w:t>ANTECEDENTES</w:t>
      </w:r>
    </w:p>
    <w:p w:rsidR="00F123DA" w:rsidRDefault="00F123DA" w:rsidP="00F123DA">
      <w:pPr>
        <w:rPr>
          <w:lang w:val="es-ES"/>
        </w:rPr>
      </w:pPr>
      <w:r w:rsidRPr="00F123DA">
        <w:rPr>
          <w:lang w:val="es-ES"/>
        </w:rPr>
        <w:t>Y que planes se ha desarrollado para mitigar</w:t>
      </w:r>
    </w:p>
    <w:p w:rsidR="00F123DA" w:rsidRDefault="00F123DA" w:rsidP="00F123DA">
      <w:pPr>
        <w:rPr>
          <w:lang w:val="es-MX"/>
        </w:rPr>
      </w:pPr>
      <w:r w:rsidRPr="00F123DA">
        <w:rPr>
          <w:lang w:val="es-MX"/>
        </w:rPr>
        <w:t>FORMULACION DEL PROBLEMA GENERAL</w:t>
      </w:r>
    </w:p>
    <w:p w:rsidR="00F10DCF" w:rsidRPr="00F123DA" w:rsidRDefault="00F10DCF" w:rsidP="00F123DA"/>
    <w:p w:rsidR="00F123DA" w:rsidRPr="00F123DA" w:rsidRDefault="00F123DA" w:rsidP="00F123DA">
      <w:r w:rsidRPr="00F123DA">
        <w:rPr>
          <w:lang w:val="es-MX"/>
        </w:rPr>
        <w:t>DESARROLLO DEL PROBLEMA ESPECÍFICO</w:t>
      </w:r>
    </w:p>
    <w:p w:rsidR="00F123DA" w:rsidRPr="00F123DA" w:rsidRDefault="00F123DA" w:rsidP="00F123DA">
      <w:r w:rsidRPr="00F123DA">
        <w:rPr>
          <w:lang w:val="es-MX"/>
        </w:rPr>
        <w:t>ARBOL DE PROBLEMAS</w:t>
      </w:r>
    </w:p>
    <w:p w:rsidR="00F123DA" w:rsidRPr="00F123DA" w:rsidRDefault="00F123DA" w:rsidP="00F123DA">
      <w:r w:rsidRPr="00F123DA">
        <w:rPr>
          <w:lang w:val="es-MX"/>
        </w:rPr>
        <w:t>ARBOL DE FINES U OBJETIVOS</w:t>
      </w:r>
    </w:p>
    <w:p w:rsidR="00F123DA" w:rsidRPr="00F123DA" w:rsidRDefault="00F123DA" w:rsidP="00F123DA">
      <w:r w:rsidRPr="00F123DA">
        <w:rPr>
          <w:lang w:val="es-MX"/>
        </w:rPr>
        <w:t>IMPORTANCIA DE LA SOLUCION AL PROBLEMA</w:t>
      </w:r>
    </w:p>
    <w:p w:rsidR="00F123DA" w:rsidRPr="00F123DA" w:rsidRDefault="00F123DA" w:rsidP="00F123DA">
      <w:r w:rsidRPr="00F123DA">
        <w:rPr>
          <w:lang w:val="es-MX"/>
        </w:rPr>
        <w:t>POSIBLE IMPACTO DE LA SOLUCION</w:t>
      </w:r>
    </w:p>
    <w:p w:rsidR="00F123DA" w:rsidRPr="00F123DA" w:rsidRDefault="00F123DA" w:rsidP="00F123DA"/>
    <w:p w:rsidR="00F123DA" w:rsidRPr="00F123DA" w:rsidRDefault="00F123DA" w:rsidP="00F123DA"/>
    <w:p w:rsidR="00E16C67" w:rsidRDefault="00674F49"/>
    <w:sectPr w:rsidR="00E16C6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F8A"/>
    <w:rsid w:val="00032387"/>
    <w:rsid w:val="001672BD"/>
    <w:rsid w:val="003D4339"/>
    <w:rsid w:val="00424D7F"/>
    <w:rsid w:val="004C58F4"/>
    <w:rsid w:val="005E5494"/>
    <w:rsid w:val="00674F49"/>
    <w:rsid w:val="006C4054"/>
    <w:rsid w:val="008355EF"/>
    <w:rsid w:val="00A45F8A"/>
    <w:rsid w:val="00EE7153"/>
    <w:rsid w:val="00F10DCF"/>
    <w:rsid w:val="00F123DA"/>
    <w:rsid w:val="00F270C5"/>
    <w:rsid w:val="00FB60F9"/>
    <w:rsid w:val="00FC56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E6DBFA-D52F-4FA4-9AB3-FAC640710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C58F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14065">
      <w:bodyDiv w:val="1"/>
      <w:marLeft w:val="0"/>
      <w:marRight w:val="0"/>
      <w:marTop w:val="0"/>
      <w:marBottom w:val="0"/>
      <w:divBdr>
        <w:top w:val="none" w:sz="0" w:space="0" w:color="auto"/>
        <w:left w:val="none" w:sz="0" w:space="0" w:color="auto"/>
        <w:bottom w:val="none" w:sz="0" w:space="0" w:color="auto"/>
        <w:right w:val="none" w:sz="0" w:space="0" w:color="auto"/>
      </w:divBdr>
    </w:div>
    <w:div w:id="176120236">
      <w:bodyDiv w:val="1"/>
      <w:marLeft w:val="0"/>
      <w:marRight w:val="0"/>
      <w:marTop w:val="0"/>
      <w:marBottom w:val="0"/>
      <w:divBdr>
        <w:top w:val="none" w:sz="0" w:space="0" w:color="auto"/>
        <w:left w:val="none" w:sz="0" w:space="0" w:color="auto"/>
        <w:bottom w:val="none" w:sz="0" w:space="0" w:color="auto"/>
        <w:right w:val="none" w:sz="0" w:space="0" w:color="auto"/>
      </w:divBdr>
    </w:div>
    <w:div w:id="358968608">
      <w:bodyDiv w:val="1"/>
      <w:marLeft w:val="0"/>
      <w:marRight w:val="0"/>
      <w:marTop w:val="0"/>
      <w:marBottom w:val="0"/>
      <w:divBdr>
        <w:top w:val="none" w:sz="0" w:space="0" w:color="auto"/>
        <w:left w:val="none" w:sz="0" w:space="0" w:color="auto"/>
        <w:bottom w:val="none" w:sz="0" w:space="0" w:color="auto"/>
        <w:right w:val="none" w:sz="0" w:space="0" w:color="auto"/>
      </w:divBdr>
    </w:div>
    <w:div w:id="455413313">
      <w:bodyDiv w:val="1"/>
      <w:marLeft w:val="0"/>
      <w:marRight w:val="0"/>
      <w:marTop w:val="0"/>
      <w:marBottom w:val="0"/>
      <w:divBdr>
        <w:top w:val="none" w:sz="0" w:space="0" w:color="auto"/>
        <w:left w:val="none" w:sz="0" w:space="0" w:color="auto"/>
        <w:bottom w:val="none" w:sz="0" w:space="0" w:color="auto"/>
        <w:right w:val="none" w:sz="0" w:space="0" w:color="auto"/>
      </w:divBdr>
    </w:div>
    <w:div w:id="612445650">
      <w:bodyDiv w:val="1"/>
      <w:marLeft w:val="0"/>
      <w:marRight w:val="0"/>
      <w:marTop w:val="0"/>
      <w:marBottom w:val="0"/>
      <w:divBdr>
        <w:top w:val="none" w:sz="0" w:space="0" w:color="auto"/>
        <w:left w:val="none" w:sz="0" w:space="0" w:color="auto"/>
        <w:bottom w:val="none" w:sz="0" w:space="0" w:color="auto"/>
        <w:right w:val="none" w:sz="0" w:space="0" w:color="auto"/>
      </w:divBdr>
    </w:div>
    <w:div w:id="657417301">
      <w:bodyDiv w:val="1"/>
      <w:marLeft w:val="0"/>
      <w:marRight w:val="0"/>
      <w:marTop w:val="0"/>
      <w:marBottom w:val="0"/>
      <w:divBdr>
        <w:top w:val="none" w:sz="0" w:space="0" w:color="auto"/>
        <w:left w:val="none" w:sz="0" w:space="0" w:color="auto"/>
        <w:bottom w:val="none" w:sz="0" w:space="0" w:color="auto"/>
        <w:right w:val="none" w:sz="0" w:space="0" w:color="auto"/>
      </w:divBdr>
    </w:div>
    <w:div w:id="707294969">
      <w:bodyDiv w:val="1"/>
      <w:marLeft w:val="0"/>
      <w:marRight w:val="0"/>
      <w:marTop w:val="0"/>
      <w:marBottom w:val="0"/>
      <w:divBdr>
        <w:top w:val="none" w:sz="0" w:space="0" w:color="auto"/>
        <w:left w:val="none" w:sz="0" w:space="0" w:color="auto"/>
        <w:bottom w:val="none" w:sz="0" w:space="0" w:color="auto"/>
        <w:right w:val="none" w:sz="0" w:space="0" w:color="auto"/>
      </w:divBdr>
    </w:div>
    <w:div w:id="744568325">
      <w:bodyDiv w:val="1"/>
      <w:marLeft w:val="0"/>
      <w:marRight w:val="0"/>
      <w:marTop w:val="0"/>
      <w:marBottom w:val="0"/>
      <w:divBdr>
        <w:top w:val="none" w:sz="0" w:space="0" w:color="auto"/>
        <w:left w:val="none" w:sz="0" w:space="0" w:color="auto"/>
        <w:bottom w:val="none" w:sz="0" w:space="0" w:color="auto"/>
        <w:right w:val="none" w:sz="0" w:space="0" w:color="auto"/>
      </w:divBdr>
    </w:div>
    <w:div w:id="801116269">
      <w:bodyDiv w:val="1"/>
      <w:marLeft w:val="0"/>
      <w:marRight w:val="0"/>
      <w:marTop w:val="0"/>
      <w:marBottom w:val="0"/>
      <w:divBdr>
        <w:top w:val="none" w:sz="0" w:space="0" w:color="auto"/>
        <w:left w:val="none" w:sz="0" w:space="0" w:color="auto"/>
        <w:bottom w:val="none" w:sz="0" w:space="0" w:color="auto"/>
        <w:right w:val="none" w:sz="0" w:space="0" w:color="auto"/>
      </w:divBdr>
    </w:div>
    <w:div w:id="1051341212">
      <w:bodyDiv w:val="1"/>
      <w:marLeft w:val="0"/>
      <w:marRight w:val="0"/>
      <w:marTop w:val="0"/>
      <w:marBottom w:val="0"/>
      <w:divBdr>
        <w:top w:val="none" w:sz="0" w:space="0" w:color="auto"/>
        <w:left w:val="none" w:sz="0" w:space="0" w:color="auto"/>
        <w:bottom w:val="none" w:sz="0" w:space="0" w:color="auto"/>
        <w:right w:val="none" w:sz="0" w:space="0" w:color="auto"/>
      </w:divBdr>
    </w:div>
    <w:div w:id="1132939759">
      <w:bodyDiv w:val="1"/>
      <w:marLeft w:val="0"/>
      <w:marRight w:val="0"/>
      <w:marTop w:val="0"/>
      <w:marBottom w:val="0"/>
      <w:divBdr>
        <w:top w:val="none" w:sz="0" w:space="0" w:color="auto"/>
        <w:left w:val="none" w:sz="0" w:space="0" w:color="auto"/>
        <w:bottom w:val="none" w:sz="0" w:space="0" w:color="auto"/>
        <w:right w:val="none" w:sz="0" w:space="0" w:color="auto"/>
      </w:divBdr>
    </w:div>
    <w:div w:id="1212229414">
      <w:bodyDiv w:val="1"/>
      <w:marLeft w:val="0"/>
      <w:marRight w:val="0"/>
      <w:marTop w:val="0"/>
      <w:marBottom w:val="0"/>
      <w:divBdr>
        <w:top w:val="none" w:sz="0" w:space="0" w:color="auto"/>
        <w:left w:val="none" w:sz="0" w:space="0" w:color="auto"/>
        <w:bottom w:val="none" w:sz="0" w:space="0" w:color="auto"/>
        <w:right w:val="none" w:sz="0" w:space="0" w:color="auto"/>
      </w:divBdr>
    </w:div>
    <w:div w:id="1243762755">
      <w:bodyDiv w:val="1"/>
      <w:marLeft w:val="0"/>
      <w:marRight w:val="0"/>
      <w:marTop w:val="0"/>
      <w:marBottom w:val="0"/>
      <w:divBdr>
        <w:top w:val="none" w:sz="0" w:space="0" w:color="auto"/>
        <w:left w:val="none" w:sz="0" w:space="0" w:color="auto"/>
        <w:bottom w:val="none" w:sz="0" w:space="0" w:color="auto"/>
        <w:right w:val="none" w:sz="0" w:space="0" w:color="auto"/>
      </w:divBdr>
    </w:div>
    <w:div w:id="1658605809">
      <w:bodyDiv w:val="1"/>
      <w:marLeft w:val="0"/>
      <w:marRight w:val="0"/>
      <w:marTop w:val="0"/>
      <w:marBottom w:val="0"/>
      <w:divBdr>
        <w:top w:val="none" w:sz="0" w:space="0" w:color="auto"/>
        <w:left w:val="none" w:sz="0" w:space="0" w:color="auto"/>
        <w:bottom w:val="none" w:sz="0" w:space="0" w:color="auto"/>
        <w:right w:val="none" w:sz="0" w:space="0" w:color="auto"/>
      </w:divBdr>
    </w:div>
    <w:div w:id="1793019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pository.eafit.edu.co/bitstream/handle/10784/17015/JoseLuis_VascoGarcia_2020.pdf?sequence=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milia\OneDrive\Escritorio\Puntos%20de%20proyecto%20Sena%20investigar%20para%20hacer%20las%20diapositivas%20para%20el%20doming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Puntos de proyecto Sena investigar para hacer las diapositivas para el domingo</Template>
  <TotalTime>1646</TotalTime>
  <Pages>6</Pages>
  <Words>2287</Words>
  <Characters>12581</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Familia</dc:creator>
  <cp:keywords/>
  <dc:description/>
  <cp:lastModifiedBy>Cuenta Microsoft</cp:lastModifiedBy>
  <cp:revision>1</cp:revision>
  <dcterms:created xsi:type="dcterms:W3CDTF">2021-11-14T00:35:00Z</dcterms:created>
  <dcterms:modified xsi:type="dcterms:W3CDTF">2021-11-15T04:01:00Z</dcterms:modified>
</cp:coreProperties>
</file>