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qwdwq</w:t>
      </w:r>
    </w:p>
    <w:p>
      <w:pPr>
        <w:spacing w:line="480" w:lineRule="auto" w:after="0"/>
        <w:jc w:val="center"/>
      </w:pPr>
      <w:r>
        <w:rPr>
          <w:rFonts w:ascii="Times New Roman" w:hAnsi="Times New Roman" w:eastAsia="Times New Roman"/>
          <w:b w:val="0"/>
          <w:sz w:val="24"/>
        </w:rPr>
        <w:t>qwdwqdwqqd</w:t>
      </w:r>
    </w:p>
    <w:p>
      <w:pPr>
        <w:spacing w:line="480" w:lineRule="auto" w:after="0"/>
        <w:jc w:val="center"/>
      </w:pPr>
      <w:r>
        <w:rPr>
          <w:rFonts w:ascii="Times New Roman" w:hAnsi="Times New Roman" w:eastAsia="Times New Roman"/>
          <w:b w:val="0"/>
          <w:sz w:val="24"/>
        </w:rPr>
        <w:t>dwdwqd</w:t>
      </w:r>
    </w:p>
    <w:p>
      <w:pPr>
        <w:spacing w:line="480" w:lineRule="auto" w:after="0"/>
        <w:jc w:val="center"/>
      </w:pPr>
      <w:r>
        <w:rPr>
          <w:rFonts w:ascii="Times New Roman" w:hAnsi="Times New Roman" w:eastAsia="Times New Roman"/>
          <w:b w:val="0"/>
          <w:sz w:val="24"/>
        </w:rPr>
        <w:t>dqwdqw</w:t>
      </w:r>
    </w:p>
    <w:p>
      <w:pPr>
        <w:spacing w:line="480" w:lineRule="auto" w:after="0"/>
        <w:jc w:val="center"/>
      </w:pPr>
      <w:r>
        <w:rPr>
          <w:rFonts w:ascii="Times New Roman" w:hAnsi="Times New Roman" w:eastAsia="Times New Roman"/>
          <w:b w:val="0"/>
          <w:sz w:val="24"/>
        </w:rPr>
        <w:t>qdwqd</w:t>
      </w:r>
    </w:p>
    <w:p>
      <w:pPr>
        <w:spacing w:line="480" w:lineRule="auto" w:after="0"/>
        <w:jc w:val="center"/>
      </w:pPr>
      <w:r>
        <w:rPr>
          <w:rFonts w:ascii="Times New Roman" w:hAnsi="Times New Roman" w:eastAsia="Times New Roman"/>
          <w:b w:val="0"/>
          <w:sz w:val="24"/>
        </w:rPr>
        <w:t>dwdwq</w:t>
      </w:r>
    </w:p>
    <w:p>
      <w:pPr>
        <w:spacing w:line="480" w:lineRule="auto" w:after="0"/>
        <w:jc w:val="center"/>
      </w:pPr>
      <w:r>
        <w:rPr>
          <w:rFonts w:ascii="Times New Roman" w:hAnsi="Times New Roman" w:eastAsia="Times New Roman"/>
          <w:b w:val="0"/>
          <w:sz w:val="24"/>
        </w:rPr>
        <w:t>wqd</w:t>
      </w:r>
    </w:p>
    <w:p>
      <w:r>
        <w:br w:type="page"/>
      </w:r>
    </w:p>
    <w:p>
      <w:pPr>
        <w:spacing w:line="480" w:lineRule="auto"/>
        <w:ind w:firstLine="0"/>
        <w:jc w:val="center"/>
      </w:pPr>
      <w:r>
        <w:rPr>
          <w:rFonts w:ascii="Times New Roman" w:hAnsi="Times New Roman" w:eastAsia="Times New Roman"/>
          <w:b/>
          <w:sz w:val="24"/>
          <w:u w:val="none"/>
        </w:rPr>
        <w:t>Qwdwqd</w:t>
      </w:r>
    </w:p>
    <w:p>
      <w:pPr>
        <w:spacing w:line="480" w:lineRule="auto"/>
        <w:ind w:firstLine="0"/>
        <w:jc w:val="center"/>
      </w:pPr>
      <w:r>
        <w:rPr>
          <w:rFonts w:ascii="Times New Roman" w:hAnsi="Times New Roman" w:eastAsia="Times New Roman"/>
          <w:b/>
          <w:sz w:val="24"/>
          <w:u w:val="none"/>
        </w:rPr>
        <w:t>Dqwdqwdqwdd</w:t>
      </w:r>
    </w:p>
    <w:p>
      <w:pPr>
        <w:spacing w:line="480" w:lineRule="auto"/>
        <w:ind w:firstLine="0"/>
        <w:jc w:val="center"/>
      </w:pPr>
      <w:r>
        <w:rPr>
          <w:rFonts w:ascii="Times New Roman" w:hAnsi="Times New Roman" w:eastAsia="Times New Roman"/>
          <w:b/>
          <w:sz w:val="24"/>
          <w:u w:val="none"/>
        </w:rPr>
        <w:t>Wqdw</w:t>
      </w:r>
    </w:p>
    <w:p>
      <w:pPr>
        <w:spacing w:line="480" w:lineRule="auto"/>
        <w:ind w:firstLine="0"/>
        <w:jc w:val="center"/>
      </w:pPr>
      <w:r>
        <w:rPr>
          <w:rFonts w:ascii="Times New Roman" w:hAnsi="Times New Roman" w:eastAsia="Times New Roman"/>
          <w:b/>
          <w:sz w:val="24"/>
          <w:u w:val="none"/>
        </w:rPr>
        <w:t>Qwdqw</w:t>
      </w:r>
    </w:p>
    <w:p>
      <w:pPr>
        <w:spacing w:line="480" w:lineRule="auto"/>
        <w:ind w:firstLine="0"/>
        <w:jc w:val="center"/>
      </w:pPr>
      <w:r>
        <w:rPr>
          <w:rFonts w:ascii="Times New Roman" w:hAnsi="Times New Roman" w:eastAsia="Times New Roman"/>
          <w:b/>
          <w:sz w:val="24"/>
          <w:u w:val="none"/>
        </w:rPr>
        <w:t>Qasaaaaaaaaaaaaaaaaaaaaaaa</w:t>
      </w:r>
    </w:p>
    <w:p>
      <w:pPr>
        <w:spacing w:line="480" w:lineRule="auto"/>
        <w:ind w:firstLine="0"/>
        <w:jc w:val="center"/>
      </w:pPr>
      <w:r>
        <w:rPr>
          <w:rFonts w:ascii="Times New Roman" w:hAnsi="Times New Roman" w:eastAsia="Times New Roman"/>
          <w:b/>
          <w:sz w:val="24"/>
          <w:u w:val="none"/>
        </w:rPr>
        <w:t>Dqwdqwd</w:t>
      </w:r>
    </w:p>
    <w:p>
      <w:pPr>
        <w:spacing w:line="480" w:lineRule="auto"/>
        <w:ind w:firstLine="0"/>
        <w:jc w:val="center"/>
      </w:pPr>
      <w:r>
        <w:rPr>
          <w:rFonts w:ascii="Times New Roman" w:hAnsi="Times New Roman" w:eastAsia="Times New Roman"/>
          <w:b/>
          <w:sz w:val="24"/>
          <w:u w:val="none"/>
        </w:rPr>
        <w:t>Dwqdwqdw</w:t>
      </w:r>
    </w:p>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dqdwqdwq</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