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ISHONCHNOMA</w:t>
      </w:r>
    </w:p>
    <w:p>
      <w:pPr>
        <w:spacing w:after="120"/>
        <w:jc w:val="center"/>
      </w:pPr>
      <w:r>
        <w:rPr>
          <w:b w:val="0"/>
        </w:rPr>
        <w:t>{{ extra.city|default('Toshkent shahri') }}          {{ today|date_uz }}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Men, {{ person.name.surname_latin }} {{ person.name.given_name_latin }} {{ person.name.patronymic_latin }}, {{ person.birth_date|date_uz }} da tug'ilganman, {{ documents[0].doc_number }} raqamli hujjat egasi ({{ documents[0].issuing_authority }} tomonidan {{ documents[0].issue_date|date_uz_short }} da berilgan), JSHSHIR {{ person.pinfl|pinfl_spaced }}, manzil: {{ person.address }},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ushbu ishonchnoma bilan {{ extra.attorney_name|default('____________') }}ga {{ extra.powers|default('quyidagi harakatlarni amalga oshirish') }} huquqini ishonib topshiraman.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Ishonchnoma {{ extra.valid_until|default('bir yil') }} muddatga beriladi. Ishonchnomani boshqa shaxsga topshirish huquqisiz.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Imzo _______________ {{ person.name.surname_latin }} {{ person.name.given_name_latin|initials }}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/>
        </w:rPr>
        <w:t>⚠️ NAMUNA. Ishonchnoma huquqiy kuchga ega bo'lishi uchun notarial tasdiqlanishi shart.</w:t>
      </w:r>
    </w:p>
    <w:sectPr w:rsidR="00FC693F" w:rsidRPr="0006063C" w:rsidSect="00034616">
      <w:pgSz w:w="12240" w:h="15840"/>
      <w:pgMar w:top="1440" w:right="85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