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Module 1 — Class 3 Assignment</w:t>
      </w:r>
    </w:p>
    <w:p>
      <w:pPr>
        <w:pStyle w:val="Heading2"/>
      </w:pPr>
      <w:r>
        <w:rPr>
          <w:rFonts w:ascii="Arial" w:cs="Arial" w:eastAsia="Arial" w:hAnsi="Arial"/>
        </w:rPr>
        <w:t xml:space="preserve">AI in Uzbekistan — Find It</w:t>
      </w:r>
    </w:p>
    <w:p>
      <w:pPr>
        <w:spacing w:after="300"/>
      </w:pPr>
      <w:r>
        <w:rPr>
          <w:rFonts w:ascii="Arial" w:cs="Arial" w:eastAsia="Arial" w:hAnsi="Arial"/>
          <w:color w:val="666666"/>
          <w:sz w:val="18"/>
          <w:szCs w:val="18"/>
        </w:rPr>
        <w:t xml:space="preserve">Student: BePro Academy | Module 1, Class 3</w:t>
      </w:r>
    </w:p>
    <w:p>
      <w:pPr>
        <w:pStyle w:val="Heading2"/>
      </w:pPr>
      <w:r>
        <w:rPr>
          <w:rFonts w:ascii="Arial" w:cs="Arial" w:eastAsia="Arial" w:hAnsi="Arial"/>
        </w:rPr>
        <w:t xml:space="preserve">Task 1 &amp; 2: Real AI/ML Applications in Uzbekistan —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200"/>
        <w:gridCol w:w="34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r>
              <w:rPr>
                <w:rFonts w:ascii="Arial" w:cs="Arial" w:eastAsia="Arial" w:hAnsi="Arial"/>
                <w:b/>
                <w:bCs/>
                <w:color w:val="FFFFFF"/>
                <w:sz w:val="18"/>
                <w:szCs w:val="18"/>
              </w:rPr>
              <w:t xml:space="preserve">Application</w:t>
            </w:r>
          </w:p>
        </w:tc>
        <w:tc>
          <w:tcPr>
            <w:tcW w:type="dxa" w:w="1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r>
              <w:rPr>
                <w:rFonts w:ascii="Arial" w:cs="Arial" w:eastAsia="Arial" w:hAnsi="Arial"/>
                <w:b/>
                <w:bCs/>
                <w:color w:val="FFFFFF"/>
                <w:sz w:val="18"/>
                <w:szCs w:val="18"/>
              </w:rPr>
              <w:t xml:space="preserve">Sector</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r>
              <w:rPr>
                <w:rFonts w:ascii="Arial" w:cs="Arial" w:eastAsia="Arial" w:hAnsi="Arial"/>
                <w:b/>
                <w:bCs/>
                <w:color w:val="FFFFFF"/>
                <w:sz w:val="18"/>
                <w:szCs w:val="18"/>
              </w:rPr>
              <w:t xml:space="preserve">ML Type</w:t>
            </w:r>
          </w:p>
        </w:tc>
        <w:tc>
          <w:tcPr>
            <w:tcW w:type="dxa" w:w="34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top"/>
          </w:tcPr>
          <w:p>
            <w:r>
              <w:rPr>
                <w:rFonts w:ascii="Arial" w:cs="Arial" w:eastAsia="Arial" w:hAnsi="Arial"/>
                <w:b/>
                <w:bCs/>
                <w:color w:val="FFFFFF"/>
                <w:sz w:val="18"/>
                <w:szCs w:val="18"/>
              </w:rPr>
              <w:t xml:space="preserve">Data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Yandex Go — Dynamic Surge Pricing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Transportation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Reinforcement Learning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Real-time ride demand, driver availability, location, time of day, weather, historical pricing patterns, user acceptance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Uzum Bank — Transaction Fraud Detection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Fintech / E-commerce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Unsupervised — Anomaly Detection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Transaction history per user, transaction size, location, frequency, device used, time patterns, behavioral baselines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WIUT Academic AI Chatbot (VIVA)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Education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NLP — Retrieval-Augmented Generation (RAG)</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WIUT policy documents, academic calendars, module handbooks, examination regulations, grading systems, code of conduct</w:t>
            </w:r>
          </w:p>
        </w:tc>
      </w:tr>
    </w:tbl>
    <w:p>
      <w:pPr>
        <w:spacing w:after="200"/>
      </w:pPr>
    </w:p>
    <w:p>
      <w:pPr>
        <w:pStyle w:val="Heading2"/>
      </w:pPr>
      <w:r>
        <w:rPr>
          <w:rFonts w:ascii="Arial" w:cs="Arial" w:eastAsia="Arial" w:hAnsi="Arial"/>
        </w:rPr>
        <w:t xml:space="preserve">Task 3: Explanation Paragraphs</w:t>
      </w:r>
    </w:p>
    <w:p>
      <w:pPr>
        <w:spacing w:after="200"/>
      </w:pPr>
    </w:p>
    <w:p>
      <w:pPr>
        <w:pStyle w:val="Heading2"/>
      </w:pPr>
      <w:r>
        <w:rPr>
          <w:rFonts w:ascii="Arial" w:cs="Arial" w:eastAsia="Arial" w:hAnsi="Arial"/>
        </w:rPr>
        <w:t xml:space="preserve">Application 1: Yandex Go — Dynamic Surge Pricing</w:t>
      </w:r>
    </w:p>
    <w:p>
      <w:pPr>
        <w:spacing w:after="200"/>
      </w:pPr>
      <w:r>
        <w:rPr>
          <w:rFonts w:ascii="Arial" w:cs="Arial" w:eastAsia="Arial" w:hAnsi="Arial"/>
          <w:sz w:val="20"/>
          <w:szCs w:val="20"/>
        </w:rPr>
        <w:t xml:space="preserve">Yandex Go operates in Uzbekistan as the dominant ride-hailing service, and its surge pricing system is one of the clearest real-world examples of reinforcement learning in daily life. The core problem it solves is a supply-demand mismatch — late at night, public transport is not available, which means demand for taxis spikes while drivers would normally stay home unless the pay made it worth their time. A simple fixed rule like 'raise price by 20% after 10pm' would not work because conditions change constantly — rain, events, specific districts, time of day all interact in unpredictable ways. The RL system instead learns the maximum price passengers are willing to pay while still booking, and the minimum price drivers need to accept a ride, and finds the equilibrium in real time. Every trip outcome — accepted, cancelled, completed — acts as a reward signal that updates the model. Yandex has confirmed their 'Pathfinder' ML system boosts driver earnings by around 20% by predicting demand city-wide, which is only possible through continuous learning from live data rather than static rules.</w:t>
      </w:r>
    </w:p>
    <w:p>
      <w:pPr>
        <w:spacing w:after="200"/>
      </w:pPr>
    </w:p>
    <w:p>
      <w:pPr>
        <w:pStyle w:val="Heading2"/>
      </w:pPr>
      <w:r>
        <w:rPr>
          <w:rFonts w:ascii="Arial" w:cs="Arial" w:eastAsia="Arial" w:hAnsi="Arial"/>
        </w:rPr>
        <w:t xml:space="preserve">Application 2: Uzum Bank — Transaction Fraud Detection</w:t>
      </w:r>
    </w:p>
    <w:p>
      <w:pPr>
        <w:spacing w:after="200"/>
      </w:pPr>
      <w:r>
        <w:rPr>
          <w:rFonts w:ascii="Arial" w:cs="Arial" w:eastAsia="Arial" w:hAnsi="Arial"/>
          <w:sz w:val="20"/>
          <w:szCs w:val="20"/>
        </w:rPr>
        <w:t xml:space="preserve">Uzum Bank processes millions of transactions across its marketplace, BNPL service, and digital banking platform, making fraud detection a critical and confirmed part of its AI strategy. This is an unsupervised anomaly detection problem rather than supervised classification because there are no reliable labeled examples of fraud — fraudsters constantly change their tactics, and any fixed rule set can be reverse-engineered to mimic legitimate behavior. The model instead learns what a normal transaction pattern looks like for each individual user — their typical transaction sizes, locations, frequency, and timing — and flags anything that deviates significantly from that baseline. A transaction of 2,000,000 sum might be perfectly normal for one user and highly suspicious for another, which is why user-level behavioral modeling matters more than universal thresholds. Uzum's CEO confirmed at the 2025 Tashkent AI Forum that antifraud systems are already deployed and used by millions of users across the ecosystem.</w:t>
      </w:r>
    </w:p>
    <w:p>
      <w:pPr>
        <w:spacing w:after="200"/>
      </w:pPr>
    </w:p>
    <w:p>
      <w:pPr>
        <w:pStyle w:val="Heading2"/>
      </w:pPr>
      <w:r>
        <w:rPr>
          <w:rFonts w:ascii="Arial" w:cs="Arial" w:eastAsia="Arial" w:hAnsi="Arial"/>
        </w:rPr>
        <w:t xml:space="preserve">Application 3: WIUT Academic AI Chatbot</w:t>
      </w:r>
    </w:p>
    <w:p>
      <w:pPr>
        <w:spacing w:after="200"/>
      </w:pPr>
      <w:r>
        <w:rPr>
          <w:rFonts w:ascii="Arial" w:cs="Arial" w:eastAsia="Arial" w:hAnsi="Arial"/>
          <w:sz w:val="20"/>
          <w:szCs w:val="20"/>
        </w:rPr>
        <w:t xml:space="preserve">Westminster International University in Tashkent (WIUT) has deployed an AI chatbot that serves as an academic information assistant for students. The system is best described as a Retrieval-Augmented Generation (RAG) model — it was fed the university's full document library including academic calendars, examination regulations, module handbooks, grading systems, and the student code of conduct, and it answers questions strictly based on what is in those documents. In practice it functions like a smart, scoped search engine — when asked about the 2026 academic calendar it returns exact dates, when asked about optional module selection it explains the process, and when asked something outside its document scope it honestly states the information is not in its context. This is NLP-based supervised learning at the retrieval stage, where the model matches a question to the most relevant document chunks before generating an answer. The system's limitation is also its strength — it cannot answer questions unrelated to university documents, which keeps responses accurate and prevents hallucination outside its known scope.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2026-04-20T16:29:21.495Z</dcterms:created>
  <dcterms:modified xsi:type="dcterms:W3CDTF">2026-04-20T16:29:21.497Z</dcterms:modified>
</cp:coreProperties>
</file>

<file path=docProps/custom.xml><?xml version="1.0" encoding="utf-8"?>
<Properties xmlns="http://schemas.openxmlformats.org/officeDocument/2006/custom-properties" xmlns:vt="http://schemas.openxmlformats.org/officeDocument/2006/docPropsVTypes"/>
</file>