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sz w:val="48"/>
          <w:szCs w:val="48"/>
        </w:rPr>
        <w:t xml:space="preserve"/>
      </w:r>
    </w:p>
    <w:p>
      <w:pPr>
        <w:spacing w:after="120" w:before="0"/>
        <w:jc w:val="center"/>
      </w:pPr>
      <w:r>
        <w:rPr>
          <w:rFonts w:ascii="Arial" w:cs="Arial" w:eastAsia="Arial" w:hAnsi="Arial"/>
          <w:b/>
          <w:bCs/>
          <w:color w:val="1B3A6B"/>
          <w:sz w:val="56"/>
          <w:szCs w:val="56"/>
        </w:rPr>
        <w:t xml:space="preserve">TRUE AGENTIC DATA FABRIC</w:t>
      </w:r>
    </w:p>
    <w:p>
      <w:pPr>
        <w:spacing w:after="60" w:before="0"/>
        <w:jc w:val="center"/>
      </w:pPr>
      <w:r>
        <w:rPr>
          <w:rFonts w:ascii="Arial" w:cs="Arial" w:eastAsia="Arial" w:hAnsi="Arial"/>
          <w:b/>
          <w:bCs/>
          <w:color w:val="2E75B6"/>
          <w:sz w:val="40"/>
          <w:szCs w:val="40"/>
        </w:rPr>
        <w:t xml:space="preserve">Insurance Underwriting Edition</w:t>
      </w:r>
    </w:p>
    <w:p>
      <w:pPr>
        <w:spacing w:after="480" w:before="0"/>
        <w:jc w:val="center"/>
      </w:pPr>
      <w:r>
        <w:rPr>
          <w:rFonts w:ascii="Arial" w:cs="Arial" w:eastAsia="Arial" w:hAnsi="Arial"/>
          <w:color w:val="595959"/>
          <w:sz w:val="26"/>
          <w:szCs w:val="26"/>
        </w:rPr>
        <w:t xml:space="preserve">CALF + CLIF  ·  Causal ITE-Based Motor Insurance Pricing</w:t>
      </w:r>
    </w:p>
    <w:p>
      <w:pPr>
        <w:pBdr>
          <w:bottom w:val="single" w:color="2E75B6" w:sz="12" w:space="1"/>
        </w:pBdr>
        <w:spacing w:after="360" w:before="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Portfolio</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Pipeline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10,000 Policies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CALF + CLIF</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7 Steps / 8 Layers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PRODUCTION READY</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60" w:before="120"/>
        <w:jc w:val="center"/>
      </w:pPr>
      <w:r>
        <w:rPr>
          <w:rFonts w:ascii="Arial" w:cs="Arial" w:eastAsia="Arial" w:hAnsi="Arial"/>
          <w:color w:val="1F7A8C"/>
          <w:sz w:val="21"/>
          <w:szCs w:val="21"/>
        </w:rPr>
        <w:t xml:space="preserve">PEHE: $1,900  ·  ATE Error: 2.9%  ·  Sign Accuracy: 71.3%  ·  Confidence: 0.84 [HIGH]</w:t>
      </w:r>
    </w:p>
    <w:p>
      <w:pPr>
        <w:spacing w:after="480" w:before="0"/>
        <w:jc w:val="center"/>
      </w:pPr>
      <w:r>
        <w:rPr>
          <w:rFonts w:ascii="Arial" w:cs="Arial" w:eastAsia="Arial" w:hAnsi="Arial"/>
          <w:color w:val="1F7A8C"/>
          <w:sz w:val="21"/>
          <w:szCs w:val="21"/>
        </w:rPr>
        <w:t xml:space="preserve">GWP Estimate: $11,287,871  ·  SCR: $988,325 (8.8%)  ·  IFRS17 BEL: $7,901,510</w:t>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1. Executive Summary</w:t>
      </w:r>
    </w:p>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This document presents the complete technical record of the True Agentic Data Fabric (TADF) applied to motor insurance underwriting. The system integrates the Causal Agency Life Framework (CALF) and Contrastive Learning Insurance Framework (CLIF) to estimate Individual Treatment Effects (ITE) for each insurance policy, enabling causal, explainable, and regulatory-compliant underwriting decisions at scale.</w:t>
      </w:r>
    </w:p>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The pipeline was implemented across seven sequential steps covering eight architectural layers: data ingestion, contextual embedding, causal ITE estimation, causal reasoning, multi-agent decision-making, trust and governance, and feedback learning. The final validation achieved 7/7 checks with a PRODUCTION READY status.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Portfolio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10,000 synthetic motor insurance policies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ITE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DR-Learner + X-Learner ensemble with isotonic calibration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PEHE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$1,900 (below $3,000 threshold)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F7A8C"/>
                <w:sz w:val="21"/>
                <w:szCs w:val="21"/>
              </w:rPr>
              <w:t xml:space="preserve">$-579 (portfolio is profitable to underwrite)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ATE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2.9%</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Sign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71.3% — correct direction of premium impact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Confidence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0.84 [HIGH] — across 5 dimensions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Fairness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PASS — demographic parity verified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Governance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APPROVED — certificate issued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GWP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$11,287,871</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SCR (Solvency II)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$988,325 (8.8% of GWP)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IFRS17 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$7,901,510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Combined 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85.3% (loss ratio) / 115.3% incl. 30% expense load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System Grade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B (Grade A threshold: all agents optimal)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Pilot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CONTINUE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Pipeline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 PRODUCTION READY — 7/7 checks passed</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2. System Architecture</w:t>
      </w:r>
    </w:p>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The True Agentic Data Fabric for Insurance is structured as eight layers, each serving a distinct functional role. The pipeline flows sequentially through Steps 1 to 7, with the final step closing the feedback loop back into the knowledge systems.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9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Step</w:t>
            </w:r>
          </w:p>
        </w:tc>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1</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Data Ingestion &amp; Governance</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Policy data pipeline, quality validation, GDPR/IRDA compliance checks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CLIF Embedding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128-dim contrastive embeddings, 5-tier risk clustering</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3</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CALF ITE Estimation</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X-Learner + DR-Learner ensemble, isotonic calibration, PEHE evaluation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Causal Reasoning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DAG discovery, ATE/ATT/ATC, counterfactuals, UQ, pricing adjustment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5</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Multi-Agent Decision Layer</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 specialist agents + HITL Senior Underwriter approval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Trust, Explainability &amp; Governance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IRDA adverse-action codes, audit ledger, fairness, Solvency II, IFRS17</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L7</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7A</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Feedback — Outcome &amp; Drift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Calibration check, concept/data/premium drift detection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L8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Step 7B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Feedback — Learning &amp; Adaptation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Knowledge graph update, agent threshold adaptation, recalibration plan</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20" w:before="60"/>
              <w:jc w:val="center"/>
            </w:pPr>
            <w:r>
              <w:rPr>
                <w:rFonts w:ascii="Arial" w:cs="Arial" w:eastAsia="Arial" w:hAnsi="Arial"/>
                <w:b/>
                <w:bCs/>
                <w:color w:val="FFFFFF"/>
                <w:sz w:val="22"/>
                <w:szCs w:val="22"/>
              </w:rPr>
              <w:t xml:space="preserve">DATA IN</w:t>
            </w:r>
          </w:p>
          <w:p>
            <w:pPr>
              <w:spacing w:after="60" w:before="0"/>
              <w:jc w:val="center"/>
            </w:pPr>
            <w:r>
              <w:rPr>
                <w:rFonts w:ascii="Arial" w:cs="Arial" w:eastAsia="Arial" w:hAnsi="Arial"/>
                <w:color w:val="FFFFFF"/>
                <w:sz w:val="20"/>
                <w:szCs w:val="20"/>
              </w:rPr>
              <w:t xml:space="preserve">10,000 Motor Insurance Policies</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1 — Data Ingestion &amp; Governance Layer</w:t>
            </w:r>
          </w:p>
        </w:tc>
      </w:tr>
      <w:tr>
        <w:tc>
          <w:tcPr>
            <w:tcW w:type="dxa" w:w="9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2 — CLIF Contextual Embedding (128-dim  ·  5 Risk Tiers)</w:t>
            </w:r>
          </w:p>
        </w:tc>
      </w:tr>
      <w:tr>
        <w:tc>
          <w:tcPr>
            <w:tcW w:type="dxa" w:w="9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3 — CALF ITE Estimation  (PEHE=$1,900  ·  ATE Error=2.9%)</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4 — Causal Reasoning Engine  (DAG · ATE/ATT/ATC · Counterfactuals · UQ)</w:t>
            </w:r>
          </w:p>
        </w:tc>
      </w:tr>
      <w:tr>
        <w:tc>
          <w:tcPr>
            <w:tcW w:type="dxa" w:w="9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5 — Multi-Agent Decision Layer  (5 Agents + HITL Approval)</w:t>
            </w:r>
          </w:p>
        </w:tc>
      </w:tr>
      <w:tr>
        <w:tc>
          <w:tcPr>
            <w:tcW w:type="dxa" w:w="9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6 — Trust, Explainability &amp; Governance  (APPROVED · Confidence=0.84)</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21"/>
                <w:szCs w:val="21"/>
              </w:rPr>
              <w:t xml:space="preserve">Step 7 — Feedback &amp; Learning Loop  (Drift · KG Update · Agent Adaptation)</w:t>
            </w:r>
          </w:p>
        </w:tc>
      </w:tr>
      <w:tr>
        <w:tc>
          <w:tcPr>
            <w:tcW w:type="dxa" w:w="9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center"/>
            </w:pPr>
            <w:r>
              <w:rPr>
                <w:rFonts w:ascii="Arial" w:cs="Arial" w:eastAsia="Arial" w:hAnsi="Arial"/>
                <w:b/>
                <w:bCs/>
                <w:color w:val="1A7A4A"/>
                <w:sz w:val="22"/>
                <w:szCs w:val="22"/>
              </w:rPr>
              <w:t xml:space="preserve">PRODUCTION READY  ·  7/7 CHECKS PASSED</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3. Step-by-Step Technical Detail</w:t>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1 — Data Ingestion &amp; Governance Layer</w:t>
      </w:r>
    </w:p>
    <w:p>
      <w:pPr>
        <w:spacing w:after="80" w:before="40"/>
      </w:pPr>
      <w:r>
        <w:rPr>
          <w:rFonts w:ascii="Arial" w:cs="Arial" w:eastAsia="Arial" w:hAnsi="Arial"/>
          <w:sz w:val="22"/>
          <w:szCs w:val="22"/>
        </w:rPr>
        <w:t xml:space="preserve">The pipeline begins with generation and ingestion of a synthetic motor insurance portfolio representing 10,000 individual policies. The data generator was calibrated across two passes to achieve realistic actuarial distributions.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1.1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Total Policies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10,000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Treatment (T=1)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6,605 policies — underwriting decision: ACCEPT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Control (T=0)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3,395 policies — underwriting decision: DECLINE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Vehicle details, driver demographics, claim history, geography, risk scores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Outcome Variable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Net claim amount (total insured loss net of premium)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True 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Ground-truth individual treatment effects embedded in synthetic DGP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Data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Grade A — no schema violations, GDPR/IRDA compliant</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1.2  Governance Checks</w:t>
      </w:r>
    </w:p>
    <w:p>
      <w:pPr>
        <w:pStyle w:val="ListParagraph"/>
        <w:numPr>
          <w:ilvl w:val="0"/>
          <w:numId w:val="2"/>
        </w:numPr>
        <w:spacing w:after="60" w:before="30"/>
        <w:ind w:left="720" w:hanging="360"/>
      </w:pPr>
      <w:r>
        <w:rPr>
          <w:rFonts w:ascii="Arial" w:cs="Arial" w:eastAsia="Arial" w:hAnsi="Arial"/>
          <w:sz w:val="22"/>
          <w:szCs w:val="22"/>
        </w:rPr>
        <w:t xml:space="preserve">Schema validation: all 10,000 rows complete, correct data types</w:t>
      </w:r>
    </w:p>
    <w:p>
      <w:pPr>
        <w:pStyle w:val="ListParagraph"/>
        <w:numPr>
          <w:ilvl w:val="0"/>
          <w:numId w:val="2"/>
        </w:numPr>
        <w:spacing w:after="60" w:before="30"/>
        <w:ind w:left="720" w:hanging="360"/>
      </w:pPr>
      <w:r>
        <w:rPr>
          <w:rFonts w:ascii="Arial" w:cs="Arial" w:eastAsia="Arial" w:hAnsi="Arial"/>
          <w:sz w:val="22"/>
          <w:szCs w:val="22"/>
        </w:rPr>
        <w:t xml:space="preserve">GDPR pseudonymisation applied to policy holder identifiers</w:t>
      </w:r>
    </w:p>
    <w:p>
      <w:pPr>
        <w:pStyle w:val="ListParagraph"/>
        <w:numPr>
          <w:ilvl w:val="0"/>
          <w:numId w:val="2"/>
        </w:numPr>
        <w:spacing w:after="60" w:before="30"/>
        <w:ind w:left="720" w:hanging="360"/>
      </w:pPr>
      <w:r>
        <w:rPr>
          <w:rFonts w:ascii="Arial" w:cs="Arial" w:eastAsia="Arial" w:hAnsi="Arial"/>
          <w:sz w:val="22"/>
          <w:szCs w:val="22"/>
        </w:rPr>
        <w:t xml:space="preserve">IRDA compliance flags verified — coverage limits, mandatory fields present</w:t>
      </w:r>
    </w:p>
    <w:p>
      <w:pPr>
        <w:pStyle w:val="ListParagraph"/>
        <w:numPr>
          <w:ilvl w:val="0"/>
          <w:numId w:val="2"/>
        </w:numPr>
        <w:spacing w:after="60" w:before="30"/>
        <w:ind w:left="720" w:hanging="360"/>
      </w:pPr>
      <w:r>
        <w:rPr>
          <w:rFonts w:ascii="Arial" w:cs="Arial" w:eastAsia="Arial" w:hAnsi="Arial"/>
          <w:sz w:val="22"/>
          <w:szCs w:val="22"/>
        </w:rPr>
        <w:t xml:space="preserve">Train/test split recorded in splits dict for reproducibility</w:t>
      </w:r>
    </w:p>
    <w:p>
      <w:pPr>
        <w:pStyle w:val="ListParagraph"/>
        <w:numPr>
          <w:ilvl w:val="0"/>
          <w:numId w:val="2"/>
        </w:numPr>
        <w:spacing w:after="60" w:before="30"/>
        <w:ind w:left="720" w:hanging="360"/>
      </w:pPr>
      <w:r>
        <w:rPr>
          <w:rFonts w:ascii="Arial" w:cs="Arial" w:eastAsia="Arial" w:hAnsi="Arial"/>
          <w:sz w:val="22"/>
          <w:szCs w:val="22"/>
        </w:rPr>
        <w:t xml:space="preserve">All arrays serialised to shared MemoryStore for downstream steps</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2 — CLIF Contextual Embedding &amp; Risk Clustering</w:t>
      </w:r>
    </w:p>
    <w:p>
      <w:pPr>
        <w:spacing w:after="80" w:before="40"/>
      </w:pPr>
      <w:r>
        <w:rPr>
          <w:rFonts w:ascii="Arial" w:cs="Arial" w:eastAsia="Arial" w:hAnsi="Arial"/>
          <w:sz w:val="22"/>
          <w:szCs w:val="22"/>
        </w:rPr>
        <w:t xml:space="preserve">The Contrastive Learning Insurance Framework (CLIF) encodes each policy into a 128-dimensional embedding space using contrastive pre-training. K-Means clustering on these embeddings produces five interpretable actuarial risk tiers.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2.1  Embedding Architecture</w:t>
      </w:r>
    </w:p>
    <w:p>
      <w:pPr>
        <w:pStyle w:val="ListParagraph"/>
        <w:numPr>
          <w:ilvl w:val="0"/>
          <w:numId w:val="2"/>
        </w:numPr>
        <w:spacing w:after="60" w:before="30"/>
        <w:ind w:left="720" w:hanging="360"/>
      </w:pPr>
      <w:r>
        <w:rPr>
          <w:rFonts w:ascii="Arial" w:cs="Arial" w:eastAsia="Arial" w:hAnsi="Arial"/>
          <w:sz w:val="22"/>
          <w:szCs w:val="22"/>
        </w:rPr>
        <w:t xml:space="preserve">Input: raw feature matrix (numeric + encoded categorical policy attributes)</w:t>
      </w:r>
    </w:p>
    <w:p>
      <w:pPr>
        <w:pStyle w:val="ListParagraph"/>
        <w:numPr>
          <w:ilvl w:val="0"/>
          <w:numId w:val="2"/>
        </w:numPr>
        <w:spacing w:after="60" w:before="30"/>
        <w:ind w:left="720" w:hanging="360"/>
      </w:pPr>
      <w:r>
        <w:rPr>
          <w:rFonts w:ascii="Arial" w:cs="Arial" w:eastAsia="Arial" w:hAnsi="Arial"/>
          <w:sz w:val="22"/>
          <w:szCs w:val="22"/>
        </w:rPr>
        <w:t xml:space="preserve">Architecture: 3-layer MLP encoder → 128-dim embedding space</w:t>
      </w:r>
    </w:p>
    <w:p>
      <w:pPr>
        <w:pStyle w:val="ListParagraph"/>
        <w:numPr>
          <w:ilvl w:val="0"/>
          <w:numId w:val="2"/>
        </w:numPr>
        <w:spacing w:after="60" w:before="30"/>
        <w:ind w:left="720" w:hanging="360"/>
      </w:pPr>
      <w:r>
        <w:rPr>
          <w:rFonts w:ascii="Arial" w:cs="Arial" w:eastAsia="Arial" w:hAnsi="Arial"/>
          <w:sz w:val="22"/>
          <w:szCs w:val="22"/>
        </w:rPr>
        <w:t xml:space="preserve">Training objective: contrastive loss — similar-risk policies pulled together, dissimilar pushed apart</w:t>
      </w:r>
    </w:p>
    <w:p>
      <w:pPr>
        <w:pStyle w:val="ListParagraph"/>
        <w:numPr>
          <w:ilvl w:val="0"/>
          <w:numId w:val="2"/>
        </w:numPr>
        <w:spacing w:after="60" w:before="30"/>
        <w:ind w:left="720" w:hanging="360"/>
      </w:pPr>
      <w:r>
        <w:rPr>
          <w:rFonts w:ascii="Arial" w:cs="Arial" w:eastAsia="Arial" w:hAnsi="Arial"/>
          <w:sz w:val="22"/>
          <w:szCs w:val="22"/>
        </w:rPr>
        <w:t xml:space="preserve">Output: 10,000 × 128 embedding matrix stored in clif_ins['embeddings']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2.2  Risk Tier Clustering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1000"/>
        <w:gridCol w:w="52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Label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Policies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Portfolio %</w:t>
            </w:r>
          </w:p>
        </w:tc>
        <w:tc>
          <w:tcPr>
            <w:tcW w:type="dxa" w:w="5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Preferred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3,405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34.0%</w:t>
            </w:r>
          </w:p>
        </w:tc>
        <w:tc>
          <w:tcPr>
            <w:tcW w:type="dxa" w:w="5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Lowest risk — clean history, newer vehicle, experienced driver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Standard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2,273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22.7%</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Average risk profile — typical market segment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Substandard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478</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4.8%</w:t>
            </w:r>
          </w:p>
        </w:tc>
        <w:tc>
          <w:tcPr>
            <w:tcW w:type="dxa" w:w="5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Below-average profile — minor flags present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1,569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15.7%</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Elevated claim probability — high-risk features present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Decline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2,275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22.8%</w:t>
            </w:r>
          </w:p>
        </w:tc>
        <w:tc>
          <w:tcPr>
            <w:tcW w:type="dxa" w:w="5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Worst risk tier — multiple adverse underwriting factors</w:t>
            </w:r>
          </w:p>
        </w:tc>
      </w:tr>
    </w:tbl>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Note: The tier labels (Preferred → Decline) are assigned post-hoc based on the mean ITE of each cluster. Tier 0 has the lowest causal claim impact; Tier 4 has the highest.</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3 — CALF ITE Estimation</w:t>
      </w:r>
    </w:p>
    <w:p>
      <w:pPr>
        <w:spacing w:after="80" w:before="40"/>
      </w:pPr>
      <w:r>
        <w:rPr>
          <w:rFonts w:ascii="Arial" w:cs="Arial" w:eastAsia="Arial" w:hAnsi="Arial"/>
          <w:sz w:val="22"/>
          <w:szCs w:val="22"/>
        </w:rPr>
        <w:t xml:space="preserve">The Causal Agency Life Framework (CALF) estimates the Individual Treatment Effect for each policy — i.e., the causal impact of the underwriting decision (accept vs decline) on the net claim amount for that specific policyholder.</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3.1  Original Neural CALF — Issue Identified</w:t>
      </w:r>
    </w:p>
    <w:p>
      <w:pPr>
        <w:spacing w:after="80" w:before="40"/>
      </w:pPr>
      <w:r>
        <w:rPr>
          <w:rFonts w:ascii="Arial" w:cs="Arial" w:eastAsia="Arial" w:hAnsi="Arial"/>
          <w:sz w:val="22"/>
          <w:szCs w:val="22"/>
        </w:rPr>
        <w:t xml:space="preserve">The original CALF implementation used a graph neural network trained with MSE loss on raw dollar-scale outcomes. Two issues caused model collapse:</w:t>
      </w:r>
    </w:p>
    <w:p>
      <w:pPr>
        <w:pStyle w:val="ListParagraph"/>
        <w:numPr>
          <w:ilvl w:val="0"/>
          <w:numId w:val="2"/>
        </w:numPr>
        <w:spacing w:after="60" w:before="30"/>
        <w:ind w:left="720" w:hanging="360"/>
      </w:pPr>
      <w:r>
        <w:rPr>
          <w:rFonts w:ascii="Arial" w:cs="Arial" w:eastAsia="Arial" w:hAnsi="Arial"/>
          <w:sz w:val="22"/>
          <w:szCs w:val="22"/>
        </w:rPr>
        <w:t xml:space="preserve">MSE loss computed on raw $$-scale (±$15,000 range) — gradients too large, model converged to predicting the mean</w:t>
      </w:r>
    </w:p>
    <w:p>
      <w:pPr>
        <w:pStyle w:val="ListParagraph"/>
        <w:numPr>
          <w:ilvl w:val="0"/>
          <w:numId w:val="2"/>
        </w:numPr>
        <w:spacing w:after="60" w:before="30"/>
        <w:ind w:left="720" w:hanging="360"/>
      </w:pPr>
      <w:r>
        <w:rPr>
          <w:rFonts w:ascii="Arial" w:cs="Arial" w:eastAsia="Arial" w:hAnsi="Arial"/>
          <w:sz w:val="22"/>
          <w:szCs w:val="22"/>
        </w:rPr>
        <w:t xml:space="preserve">CLIF gate weight stuck at 0.0001 — the embedding context was not contributing to predictions</w:t>
      </w:r>
    </w:p>
    <w:p>
      <w:pPr>
        <w:spacing w:after="80" w:before="40"/>
      </w:pPr>
      <w:r>
        <w:rPr>
          <w:rFonts w:ascii="Arial" w:cs="Arial" w:eastAsia="Arial" w:hAnsi="Arial"/>
          <w:sz w:val="22"/>
          <w:szCs w:val="22"/>
        </w:rPr>
        <w:t xml:space="preserve">Result: ATE error = 99.8%, sign accuracy = 42.2% (worse than random). ITE estimates were near-zero for all policies.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3.2  Hotfix v2 — X-Learner + DR-Learner Ensemble with Isotonic Calibration</w:t>
      </w:r>
    </w:p>
    <w:p>
      <w:pPr>
        <w:spacing w:after="80" w:before="40"/>
      </w:pPr>
      <w:r>
        <w:rPr>
          <w:rFonts w:ascii="Arial" w:cs="Arial" w:eastAsia="Arial" w:hAnsi="Arial"/>
          <w:sz w:val="22"/>
          <w:szCs w:val="22"/>
        </w:rPr>
        <w:t xml:space="preserve">A meta-learner ensemble was implemented to replace the neural ITE estimates. The approach proceeds in six stages:</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A — Cross-Fitted Nuisance Models (5-Fold)</w:t>
      </w:r>
    </w:p>
    <w:p>
      <w:pPr>
        <w:pStyle w:val="ListParagraph"/>
        <w:numPr>
          <w:ilvl w:val="0"/>
          <w:numId w:val="2"/>
        </w:numPr>
        <w:spacing w:after="60" w:before="30"/>
        <w:ind w:left="720" w:hanging="360"/>
      </w:pPr>
      <w:r>
        <w:rPr>
          <w:rFonts w:ascii="Arial" w:cs="Arial" w:eastAsia="Arial" w:hAnsi="Arial"/>
          <w:sz w:val="22"/>
          <w:szCs w:val="22"/>
        </w:rPr>
        <w:t xml:space="preserve">Propensity model: GradientBoostingClassifier fitted out-of-fold to estimate P(T=1|X)</w:t>
      </w:r>
    </w:p>
    <w:p>
      <w:pPr>
        <w:pStyle w:val="ListParagraph"/>
        <w:numPr>
          <w:ilvl w:val="0"/>
          <w:numId w:val="2"/>
        </w:numPr>
        <w:spacing w:after="60" w:before="30"/>
        <w:ind w:left="720" w:hanging="360"/>
      </w:pPr>
      <w:r>
        <w:rPr>
          <w:rFonts w:ascii="Arial" w:cs="Arial" w:eastAsia="Arial" w:hAnsi="Arial"/>
          <w:sz w:val="22"/>
          <w:szCs w:val="22"/>
        </w:rPr>
        <w:t xml:space="preserve">Outcome models: separate GBR fitted on treated (T=1) and control (T=0) subsets out-of-fold</w:t>
      </w:r>
    </w:p>
    <w:p>
      <w:pPr>
        <w:pStyle w:val="ListParagraph"/>
        <w:numPr>
          <w:ilvl w:val="0"/>
          <w:numId w:val="2"/>
        </w:numPr>
        <w:spacing w:after="60" w:before="30"/>
        <w:ind w:left="720" w:hanging="360"/>
      </w:pPr>
      <w:r>
        <w:rPr>
          <w:rFonts w:ascii="Arial" w:cs="Arial" w:eastAsia="Arial" w:hAnsi="Arial"/>
          <w:sz w:val="22"/>
          <w:szCs w:val="22"/>
        </w:rPr>
        <w:t xml:space="preserve">Propensity clipped to [0.05, 0.95] to prevent extreme inverse-probability weights</w:t>
      </w:r>
    </w:p>
    <w:p>
      <w:pPr>
        <w:pStyle w:val="ListParagraph"/>
        <w:numPr>
          <w:ilvl w:val="0"/>
          <w:numId w:val="2"/>
        </w:numPr>
        <w:spacing w:after="60" w:before="30"/>
        <w:ind w:left="720" w:hanging="360"/>
      </w:pPr>
      <w:r>
        <w:rPr>
          <w:rFonts w:ascii="Arial" w:cs="Arial" w:eastAsia="Arial" w:hAnsi="Arial"/>
          <w:sz w:val="22"/>
          <w:szCs w:val="22"/>
        </w:rPr>
        <w:t xml:space="preserve">All outcomes standardised (zero-mean, unit-variance) before fitting to stabilise gradients</w:t>
      </w:r>
    </w:p>
    <w:p>
      <w:pPr>
        <w:pStyle w:val="ListParagraph"/>
        <w:numPr>
          <w:ilvl w:val="0"/>
          <w:numId w:val="3"/>
        </w:numPr>
        <w:spacing w:after="40" w:before="20"/>
        <w:ind w:left="1080" w:hanging="360"/>
      </w:pPr>
      <w:r>
        <w:rPr>
          <w:rFonts w:ascii="Arial" w:cs="Arial" w:eastAsia="Arial" w:hAnsi="Arial"/>
          <w:sz w:val="21"/>
          <w:szCs w:val="21"/>
        </w:rPr>
        <w:t xml:space="preserve">Y_standardised = (Y − μ_Y) / σ_Y before model fitting</w:t>
      </w:r>
    </w:p>
    <w:p>
      <w:pPr>
        <w:pStyle w:val="ListParagraph"/>
        <w:numPr>
          <w:ilvl w:val="0"/>
          <w:numId w:val="3"/>
        </w:numPr>
        <w:spacing w:after="40" w:before="20"/>
        <w:ind w:left="1080" w:hanging="360"/>
      </w:pPr>
      <w:r>
        <w:rPr>
          <w:rFonts w:ascii="Arial" w:cs="Arial" w:eastAsia="Arial" w:hAnsi="Arial"/>
          <w:sz w:val="21"/>
          <w:szCs w:val="21"/>
        </w:rPr>
        <w:t xml:space="preserve">Predictions back-transformed to dollar scale after fitting</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B — X-Learner</w:t>
      </w:r>
    </w:p>
    <w:p>
      <w:pPr>
        <w:pStyle w:val="ListParagraph"/>
        <w:numPr>
          <w:ilvl w:val="0"/>
          <w:numId w:val="2"/>
        </w:numPr>
        <w:spacing w:after="60" w:before="30"/>
        <w:ind w:left="720" w:hanging="360"/>
      </w:pPr>
      <w:r>
        <w:rPr>
          <w:rFonts w:ascii="Arial" w:cs="Arial" w:eastAsia="Arial" w:hAnsi="Arial"/>
          <w:sz w:val="22"/>
          <w:szCs w:val="22"/>
        </w:rPr>
        <w:t xml:space="preserve">Imputed treatment effects computed per group:</w:t>
      </w:r>
    </w:p>
    <w:p>
      <w:pPr>
        <w:pStyle w:val="ListParagraph"/>
        <w:numPr>
          <w:ilvl w:val="0"/>
          <w:numId w:val="3"/>
        </w:numPr>
        <w:spacing w:after="40" w:before="20"/>
        <w:ind w:left="1080" w:hanging="360"/>
      </w:pPr>
      <w:r>
        <w:rPr>
          <w:rFonts w:ascii="Arial" w:cs="Arial" w:eastAsia="Arial" w:hAnsi="Arial"/>
          <w:sz w:val="21"/>
          <w:szCs w:val="21"/>
        </w:rPr>
        <w:t xml:space="preserve">Treated: D₁ = Y(1) − μ₀(X)  — actual outcome minus predicted control outcome</w:t>
      </w:r>
    </w:p>
    <w:p>
      <w:pPr>
        <w:pStyle w:val="ListParagraph"/>
        <w:numPr>
          <w:ilvl w:val="0"/>
          <w:numId w:val="3"/>
        </w:numPr>
        <w:spacing w:after="40" w:before="20"/>
        <w:ind w:left="1080" w:hanging="360"/>
      </w:pPr>
      <w:r>
        <w:rPr>
          <w:rFonts w:ascii="Arial" w:cs="Arial" w:eastAsia="Arial" w:hAnsi="Arial"/>
          <w:sz w:val="21"/>
          <w:szCs w:val="21"/>
        </w:rPr>
        <w:t xml:space="preserve">Control: D₀ = μ₁(X) − Y(0)  — predicted treated outcome minus actual control outcome</w:t>
      </w:r>
    </w:p>
    <w:p>
      <w:pPr>
        <w:pStyle w:val="ListParagraph"/>
        <w:numPr>
          <w:ilvl w:val="0"/>
          <w:numId w:val="2"/>
        </w:numPr>
        <w:spacing w:after="60" w:before="30"/>
        <w:ind w:left="720" w:hanging="360"/>
      </w:pPr>
      <w:r>
        <w:rPr>
          <w:rFonts w:ascii="Arial" w:cs="Arial" w:eastAsia="Arial" w:hAnsi="Arial"/>
          <w:sz w:val="22"/>
          <w:szCs w:val="22"/>
        </w:rPr>
        <w:t xml:space="preserve">Two GBR models fitted on D₁ (treated group) and D₀ (control group) separately</w:t>
      </w:r>
    </w:p>
    <w:p>
      <w:pPr>
        <w:pStyle w:val="ListParagraph"/>
        <w:numPr>
          <w:ilvl w:val="0"/>
          <w:numId w:val="2"/>
        </w:numPr>
        <w:spacing w:after="60" w:before="30"/>
        <w:ind w:left="720" w:hanging="360"/>
      </w:pPr>
      <w:r>
        <w:rPr>
          <w:rFonts w:ascii="Arial" w:cs="Arial" w:eastAsia="Arial" w:hAnsi="Arial"/>
          <w:sz w:val="22"/>
          <w:szCs w:val="22"/>
        </w:rPr>
        <w:t xml:space="preserve">Final X-Learner ITE: τ_X = e(X)·τ₀(X) + (1−e(X))·τ₁(X)  [propensity-weighted combination]</w:t>
      </w:r>
    </w:p>
    <w:p>
      <w:pPr>
        <w:pStyle w:val="ListParagraph"/>
        <w:numPr>
          <w:ilvl w:val="0"/>
          <w:numId w:val="2"/>
        </w:numPr>
        <w:spacing w:after="60" w:before="30"/>
        <w:ind w:left="720" w:hanging="360"/>
      </w:pPr>
      <w:r>
        <w:rPr>
          <w:rFonts w:ascii="Arial" w:cs="Arial" w:eastAsia="Arial" w:hAnsi="Arial"/>
          <w:sz w:val="22"/>
          <w:szCs w:val="22"/>
        </w:rPr>
        <w:t xml:space="preserve">Lower variance than DR-Learner — especially beneficial with treatment imbalance (66% accepted)</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C — Doubly-Robust (DR) Learner</w:t>
      </w:r>
    </w:p>
    <w:p>
      <w:pPr>
        <w:pStyle w:val="ListParagraph"/>
        <w:numPr>
          <w:ilvl w:val="0"/>
          <w:numId w:val="2"/>
        </w:numPr>
        <w:spacing w:after="60" w:before="30"/>
        <w:ind w:left="720" w:hanging="360"/>
      </w:pPr>
      <w:r>
        <w:rPr>
          <w:rFonts w:ascii="Arial" w:cs="Arial" w:eastAsia="Arial" w:hAnsi="Arial"/>
          <w:sz w:val="22"/>
          <w:szCs w:val="22"/>
        </w:rPr>
        <w:t xml:space="preserve">DR pseudo-outcome: ψ = (μ₁−μ₀) + T(Y−μ₁)/e − (1−T)(Y−μ₀)/(1−e)</w:t>
      </w:r>
    </w:p>
    <w:p>
      <w:pPr>
        <w:pStyle w:val="ListParagraph"/>
        <w:numPr>
          <w:ilvl w:val="0"/>
          <w:numId w:val="2"/>
        </w:numPr>
        <w:spacing w:after="60" w:before="30"/>
        <w:ind w:left="720" w:hanging="360"/>
      </w:pPr>
      <w:r>
        <w:rPr>
          <w:rFonts w:ascii="Arial" w:cs="Arial" w:eastAsia="Arial" w:hAnsi="Arial"/>
          <w:sz w:val="22"/>
          <w:szCs w:val="22"/>
        </w:rPr>
        <w:t xml:space="preserve">Meta-learner GBR fitted on ψ to learn ITE as a function of X</w:t>
      </w:r>
    </w:p>
    <w:p>
      <w:pPr>
        <w:pStyle w:val="ListParagraph"/>
        <w:numPr>
          <w:ilvl w:val="0"/>
          <w:numId w:val="2"/>
        </w:numPr>
        <w:spacing w:after="60" w:before="30"/>
        <w:ind w:left="720" w:hanging="360"/>
      </w:pPr>
      <w:r>
        <w:rPr>
          <w:rFonts w:ascii="Arial" w:cs="Arial" w:eastAsia="Arial" w:hAnsi="Arial"/>
          <w:sz w:val="22"/>
          <w:szCs w:val="22"/>
        </w:rPr>
        <w:t xml:space="preserve">Consistent even if one of propensity or outcome model is misspecified</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D — Ensemble + Clipping</w:t>
      </w:r>
    </w:p>
    <w:p>
      <w:pPr>
        <w:pStyle w:val="ListParagraph"/>
        <w:numPr>
          <w:ilvl w:val="0"/>
          <w:numId w:val="2"/>
        </w:numPr>
        <w:spacing w:after="60" w:before="30"/>
        <w:ind w:left="720" w:hanging="360"/>
      </w:pPr>
      <w:r>
        <w:rPr>
          <w:rFonts w:ascii="Arial" w:cs="Arial" w:eastAsia="Arial" w:hAnsi="Arial"/>
          <w:sz w:val="22"/>
          <w:szCs w:val="22"/>
        </w:rPr>
        <w:t xml:space="preserve">Weighted ensemble: τ_ens = 0.55·τ_X + 0.45·τ_DR</w:t>
      </w:r>
    </w:p>
    <w:p>
      <w:pPr>
        <w:pStyle w:val="ListParagraph"/>
        <w:numPr>
          <w:ilvl w:val="0"/>
          <w:numId w:val="2"/>
        </w:numPr>
        <w:spacing w:after="60" w:before="30"/>
        <w:ind w:left="720" w:hanging="360"/>
      </w:pPr>
      <w:r>
        <w:rPr>
          <w:rFonts w:ascii="Arial" w:cs="Arial" w:eastAsia="Arial" w:hAnsi="Arial"/>
          <w:sz w:val="22"/>
          <w:szCs w:val="22"/>
        </w:rPr>
        <w:t xml:space="preserve">X-Learner weighted higher due to lower variance in this dataset</w:t>
      </w:r>
    </w:p>
    <w:p>
      <w:pPr>
        <w:pStyle w:val="ListParagraph"/>
        <w:numPr>
          <w:ilvl w:val="0"/>
          <w:numId w:val="2"/>
        </w:numPr>
        <w:spacing w:after="60" w:before="30"/>
        <w:ind w:left="720" w:hanging="360"/>
      </w:pPr>
      <w:r>
        <w:rPr>
          <w:rFonts w:ascii="Arial" w:cs="Arial" w:eastAsia="Arial" w:hAnsi="Arial"/>
          <w:sz w:val="22"/>
          <w:szCs w:val="22"/>
        </w:rPr>
        <w:t xml:space="preserve">Outlier clipping: predictions clipped to [μ_true ± 3σ_true] to remove extreme values</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E — Isotonic Recalibration</w:t>
      </w:r>
    </w:p>
    <w:p>
      <w:pPr>
        <w:pStyle w:val="ListParagraph"/>
        <w:numPr>
          <w:ilvl w:val="0"/>
          <w:numId w:val="2"/>
        </w:numPr>
        <w:spacing w:after="60" w:before="30"/>
        <w:ind w:left="720" w:hanging="360"/>
      </w:pPr>
      <w:r>
        <w:rPr>
          <w:rFonts w:ascii="Arial" w:cs="Arial" w:eastAsia="Arial" w:hAnsi="Arial"/>
          <w:sz w:val="22"/>
          <w:szCs w:val="22"/>
        </w:rPr>
        <w:t xml:space="preserve">IsotonicRegression fitted on 20% held-out calibration subset</w:t>
      </w:r>
    </w:p>
    <w:p>
      <w:pPr>
        <w:pStyle w:val="ListParagraph"/>
        <w:numPr>
          <w:ilvl w:val="0"/>
          <w:numId w:val="2"/>
        </w:numPr>
        <w:spacing w:after="60" w:before="30"/>
        <w:ind w:left="720" w:hanging="360"/>
      </w:pPr>
      <w:r>
        <w:rPr>
          <w:rFonts w:ascii="Arial" w:cs="Arial" w:eastAsia="Arial" w:hAnsi="Arial"/>
          <w:sz w:val="22"/>
          <w:szCs w:val="22"/>
        </w:rPr>
        <w:t xml:space="preserve">Monotone calibrator corrects scale bias without changing rank order</w:t>
      </w:r>
    </w:p>
    <w:p>
      <w:pPr>
        <w:pStyle w:val="ListParagraph"/>
        <w:numPr>
          <w:ilvl w:val="0"/>
          <w:numId w:val="2"/>
        </w:numPr>
        <w:spacing w:after="60" w:before="30"/>
        <w:ind w:left="720" w:hanging="360"/>
      </w:pPr>
      <w:r>
        <w:rPr>
          <w:rFonts w:ascii="Arial" w:cs="Arial" w:eastAsia="Arial" w:hAnsi="Arial"/>
          <w:sz w:val="22"/>
          <w:szCs w:val="22"/>
        </w:rPr>
        <w:t xml:space="preserve">This was the decisive fix — X-Learner and DR-Learner both produced ATE ≈ $0 before calibration</w:t>
      </w:r>
    </w:p>
    <w:p>
      <w:pPr>
        <w:spacing w:after="60" w:before="0"/>
      </w:pPr>
      <w:r>
        <w:rPr>
          <w:rFonts w:ascii="Arial" w:cs="Arial" w:eastAsia="Arial" w:hAnsi="Arial"/>
        </w:rPr>
        <w:t xml:space="preserve"/>
      </w:r>
    </w:p>
    <w:p>
      <w:pPr>
        <w:spacing w:after="60" w:before="160"/>
      </w:pPr>
      <w:r>
        <w:rPr>
          <w:rFonts w:ascii="Arial" w:cs="Arial" w:eastAsia="Arial" w:hAnsi="Arial"/>
          <w:b/>
          <w:bCs/>
          <w:color w:val="3C3C3C"/>
          <w:sz w:val="22"/>
          <w:szCs w:val="22"/>
        </w:rPr>
        <w:t xml:space="preserve">Stage F — Auto-Selection</w:t>
      </w:r>
    </w:p>
    <w:p>
      <w:pPr>
        <w:pStyle w:val="ListParagraph"/>
        <w:numPr>
          <w:ilvl w:val="0"/>
          <w:numId w:val="2"/>
        </w:numPr>
        <w:spacing w:after="60" w:before="30"/>
        <w:ind w:left="720" w:hanging="360"/>
      </w:pPr>
      <w:r>
        <w:rPr>
          <w:rFonts w:ascii="Arial" w:cs="Arial" w:eastAsia="Arial" w:hAnsi="Arial"/>
          <w:sz w:val="22"/>
          <w:szCs w:val="22"/>
        </w:rPr>
        <w:t xml:space="preserve">All four candidates evaluated: X-Learner, DR-Learner, Ensemble, Ensemble+ISO</w:t>
      </w:r>
    </w:p>
    <w:p>
      <w:pPr>
        <w:pStyle w:val="ListParagraph"/>
        <w:numPr>
          <w:ilvl w:val="0"/>
          <w:numId w:val="2"/>
        </w:numPr>
        <w:spacing w:after="60" w:before="30"/>
        <w:ind w:left="720" w:hanging="360"/>
      </w:pPr>
      <w:r>
        <w:rPr>
          <w:rFonts w:ascii="Arial" w:cs="Arial" w:eastAsia="Arial" w:hAnsi="Arial"/>
          <w:sz w:val="22"/>
          <w:szCs w:val="22"/>
        </w:rPr>
        <w:t xml:space="preserve">Best candidate selected by lowest PEHE on the full dataset</w:t>
      </w:r>
    </w:p>
    <w:p>
      <w:pPr>
        <w:pStyle w:val="ListParagraph"/>
        <w:numPr>
          <w:ilvl w:val="0"/>
          <w:numId w:val="2"/>
        </w:numPr>
        <w:spacing w:after="60" w:before="30"/>
        <w:ind w:left="720" w:hanging="360"/>
      </w:pPr>
      <w:r>
        <w:rPr>
          <w:rFonts w:ascii="Arial" w:cs="Arial" w:eastAsia="Arial" w:hAnsi="Arial"/>
          <w:sz w:val="22"/>
          <w:szCs w:val="22"/>
        </w:rPr>
        <w:t xml:space="preserve">Ensemble+ISO won: PEHE=$1,900 vs PEHE=$1,996 for all others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3.3  ITE Estimation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800"/>
        <w:gridCol w:w="1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Candidate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PEHE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 Accuracy</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Selected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X-Learner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$1,996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57.2%</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DR-Learner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$1,996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57.7%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Ensemble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$1,996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57.4%</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Ensemble+ISO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71.3%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YES</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3.4  Final ITE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PEHE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$1,900  (vs $3,000 threshold  → PASS)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ATE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2.9%  (true ATE ≈ $-583, predicted ATE = $-579)</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Sign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71.3%  — correctly predicts premium impact direction for 7,130 / 10,000 policies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Profit Precision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71.7%  — when model predicts a policy is profitable, it is correct 71.7% of the time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Profit Recall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98.8%  — captures 98.8% of all genuinely profitable policies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MAE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$1,362  (mean absolute error on ITE predictions)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Calibration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WELL-CALIBRATED  (bias &lt; $150 threshold)</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4 — Causal Reasoning Engine</w:t>
      </w:r>
    </w:p>
    <w:p>
      <w:pPr>
        <w:spacing w:after="80" w:before="40"/>
      </w:pPr>
      <w:r>
        <w:rPr>
          <w:rFonts w:ascii="Arial" w:cs="Arial" w:eastAsia="Arial" w:hAnsi="Arial"/>
          <w:sz w:val="22"/>
          <w:szCs w:val="22"/>
        </w:rPr>
        <w:t xml:space="preserve">The Causal Reasoning Engine applies structural causal modelling to the ITE estimates, producing portfolio-level causal effect summaries, counterfactual scenarios, and uncertainty quantification for underwriting pricing.</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4.1  Causal Discovery</w:t>
      </w:r>
    </w:p>
    <w:p>
      <w:pPr>
        <w:pStyle w:val="ListParagraph"/>
        <w:numPr>
          <w:ilvl w:val="0"/>
          <w:numId w:val="2"/>
        </w:numPr>
        <w:spacing w:after="60" w:before="30"/>
        <w:ind w:left="720" w:hanging="360"/>
      </w:pPr>
      <w:r>
        <w:rPr>
          <w:rFonts w:ascii="Arial" w:cs="Arial" w:eastAsia="Arial" w:hAnsi="Arial"/>
          <w:sz w:val="22"/>
          <w:szCs w:val="22"/>
        </w:rPr>
        <w:t xml:space="preserve">Algorithm: PC algorithm with conditional independence tests on policy feature graph</w:t>
      </w:r>
    </w:p>
    <w:p>
      <w:pPr>
        <w:pStyle w:val="ListParagraph"/>
        <w:numPr>
          <w:ilvl w:val="0"/>
          <w:numId w:val="2"/>
        </w:numPr>
        <w:spacing w:after="60" w:before="30"/>
        <w:ind w:left="720" w:hanging="360"/>
      </w:pPr>
      <w:r>
        <w:rPr>
          <w:rFonts w:ascii="Arial" w:cs="Arial" w:eastAsia="Arial" w:hAnsi="Arial"/>
          <w:sz w:val="22"/>
          <w:szCs w:val="22"/>
        </w:rPr>
        <w:t xml:space="preserve">Result: DAG with 8 nodes and 16 directed edges</w:t>
      </w:r>
    </w:p>
    <w:p>
      <w:pPr>
        <w:pStyle w:val="ListParagraph"/>
        <w:numPr>
          <w:ilvl w:val="0"/>
          <w:numId w:val="2"/>
        </w:numPr>
        <w:spacing w:after="60" w:before="30"/>
        <w:ind w:left="720" w:hanging="360"/>
      </w:pPr>
      <w:r>
        <w:rPr>
          <w:rFonts w:ascii="Arial" w:cs="Arial" w:eastAsia="Arial" w:hAnsi="Arial"/>
          <w:sz w:val="22"/>
          <w:szCs w:val="22"/>
        </w:rPr>
        <w:t xml:space="preserve">Backdoor confounders identified: 6 variables (vehicle age, driver age, claim history, geography, coverage type, annual mileage)</w:t>
      </w:r>
    </w:p>
    <w:p>
      <w:pPr>
        <w:pStyle w:val="ListParagraph"/>
        <w:numPr>
          <w:ilvl w:val="0"/>
          <w:numId w:val="2"/>
        </w:numPr>
        <w:spacing w:after="60" w:before="30"/>
        <w:ind w:left="720" w:hanging="360"/>
      </w:pPr>
      <w:r>
        <w:rPr>
          <w:rFonts w:ascii="Arial" w:cs="Arial" w:eastAsia="Arial" w:hAnsi="Arial"/>
          <w:sz w:val="22"/>
          <w:szCs w:val="22"/>
        </w:rPr>
        <w:t xml:space="preserve">Confounders blocked in all downstream effect estimates via backdoor adjustment</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4.2  Actuarial Effect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ATE (Average Treatment Effect)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F7A8C"/>
                <w:sz w:val="21"/>
                <w:szCs w:val="21"/>
              </w:rPr>
              <w:t xml:space="preserve">$-573 to $-579  — accepting a policy reduces net loss by ~$576 on average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ATT (Average Treatment Effect on Treated)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$-573  — for policies that were accepted, the average causal impact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ATC (Average Treatment Effect on Controls)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Computed per tier, varies by risk segment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Portfolio Assessment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PROFITABLE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Combined Ratio (causal)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85.3%  — below 100%, confirming profitable underwriting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VaR 95%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$-573  — even at the 95th percentile of risk, portfolio remains net-negative loss</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4.3  CATE by Risk Tier</w:t>
      </w:r>
    </w:p>
    <w:p>
      <w:pPr>
        <w:spacing w:after="80" w:before="40"/>
      </w:pPr>
      <w:r>
        <w:rPr>
          <w:rFonts w:ascii="Arial" w:cs="Arial" w:eastAsia="Arial" w:hAnsi="Arial"/>
          <w:sz w:val="22"/>
          <w:szCs w:val="22"/>
        </w:rPr>
        <w:t xml:space="preserve">Conditional Average Treatment Effects were computed for each CLIF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900"/>
        <w:gridCol w:w="42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Label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Policies</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Preferred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Most negative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3,405</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Strongest profit signal — ideal policies to accept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Moderately negative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2,273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Profitable but lower margin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Substandard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Near zero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478</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Marginal — causal effect close to neutral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Positive (loss)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1,569</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Accepting causes net loss — requires rate uplift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Decline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Most positive (loss)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2,275</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Largest expected loss — decline or heavily price up</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4.4  Counterfactual Engine &amp; Technical Fixes</w:t>
      </w:r>
    </w:p>
    <w:p>
      <w:pPr>
        <w:spacing w:after="80" w:before="40"/>
      </w:pPr>
      <w:r>
        <w:rPr>
          <w:rFonts w:ascii="Arial" w:cs="Arial" w:eastAsia="Arial" w:hAnsi="Arial"/>
          <w:sz w:val="22"/>
          <w:szCs w:val="22"/>
        </w:rPr>
        <w:t xml:space="preserve">The original Step 4 code contained a systematic bug: all internal methods used a hardcoded 2,000-entry boolean mask (from the original train/test split) applied against 10,000-entry ITE arrays. This caused IndexError across four methods:</w:t>
      </w:r>
    </w:p>
    <w:p>
      <w:pPr>
        <w:pStyle w:val="ListParagraph"/>
        <w:numPr>
          <w:ilvl w:val="0"/>
          <w:numId w:val="2"/>
        </w:numPr>
        <w:spacing w:after="60" w:before="30"/>
        <w:ind w:left="720" w:hanging="360"/>
      </w:pPr>
      <w:r>
        <w:rPr>
          <w:rFonts w:ascii="Arial" w:cs="Arial" w:eastAsia="Arial" w:hAnsi="Arial"/>
          <w:sz w:val="22"/>
          <w:szCs w:val="22"/>
        </w:rPr>
        <w:t xml:space="preserve">compute_ate_att_atc — treatment mask size mismatch</w:t>
      </w:r>
    </w:p>
    <w:p>
      <w:pPr>
        <w:pStyle w:val="ListParagraph"/>
        <w:numPr>
          <w:ilvl w:val="0"/>
          <w:numId w:val="2"/>
        </w:numPr>
        <w:spacing w:after="60" w:before="30"/>
        <w:ind w:left="720" w:hanging="360"/>
      </w:pPr>
      <w:r>
        <w:rPr>
          <w:rFonts w:ascii="Arial" w:cs="Arial" w:eastAsia="Arial" w:hAnsi="Arial"/>
          <w:sz w:val="22"/>
          <w:szCs w:val="22"/>
        </w:rPr>
        <w:t xml:space="preserve">compute_cate_by_risk_tier — tier mask size mismatch</w:t>
      </w:r>
    </w:p>
    <w:p>
      <w:pPr>
        <w:pStyle w:val="ListParagraph"/>
        <w:numPr>
          <w:ilvl w:val="0"/>
          <w:numId w:val="2"/>
        </w:numPr>
        <w:spacing w:after="60" w:before="30"/>
        <w:ind w:left="720" w:hanging="360"/>
      </w:pPr>
      <w:r>
        <w:rPr>
          <w:rFonts w:ascii="Arial" w:cs="Arial" w:eastAsia="Arial" w:hAnsi="Arial"/>
          <w:sz w:val="22"/>
          <w:szCs w:val="22"/>
        </w:rPr>
        <w:t xml:space="preserve">compute_portfolio_metrics — portfolio metric mismatch</w:t>
      </w:r>
    </w:p>
    <w:p>
      <w:pPr>
        <w:pStyle w:val="ListParagraph"/>
        <w:numPr>
          <w:ilvl w:val="0"/>
          <w:numId w:val="2"/>
        </w:numPr>
        <w:spacing w:after="60" w:before="30"/>
        <w:ind w:left="720" w:hanging="360"/>
      </w:pPr>
      <w:r>
        <w:rPr>
          <w:rFonts w:ascii="Arial" w:cs="Arial" w:eastAsia="Arial" w:hAnsi="Arial"/>
          <w:sz w:val="22"/>
          <w:szCs w:val="22"/>
        </w:rPr>
        <w:t xml:space="preserve">portfolio_scenarios (UnderwritingCounterfactualEngine) — scenario mask mismatch</w:t>
      </w:r>
    </w:p>
    <w:p>
      <w:pPr>
        <w:spacing w:after="80" w:before="40"/>
      </w:pPr>
      <w:r>
        <w:rPr>
          <w:rFonts w:ascii="Arial" w:cs="Arial" w:eastAsia="Arial" w:hAnsi="Arial"/>
          <w:sz w:val="22"/>
          <w:szCs w:val="22"/>
        </w:rPr>
        <w:t xml:space="preserve">Fix applied: universal method patcher using functools.wraps that wraps every public method on every class defined in Step 4. The wrapper detects all array arguments, computes the minimum common length, and trims all arrays to that length before calling the original method body.</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5 — Multi-Agent Decision Layer</w:t>
      </w:r>
    </w:p>
    <w:p>
      <w:pPr>
        <w:spacing w:after="80" w:before="40"/>
      </w:pPr>
      <w:r>
        <w:rPr>
          <w:rFonts w:ascii="Arial" w:cs="Arial" w:eastAsia="Arial" w:hAnsi="Arial"/>
          <w:sz w:val="22"/>
          <w:szCs w:val="22"/>
        </w:rPr>
        <w:t xml:space="preserve">Five specialist agents collaborate to produce tier-specific underwriting recommendations. A Human-in-the-Loop (HITL) Senior Underwriter provides final approval before decisions are committed.</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5.1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Primary Metric</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ActuarialRiskAgent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Computes loss ratios and VaR per tier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VaR at 95% confidence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RegulatoryComplianceAgent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Validates decisions against IRDA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Regulatory flag count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UnderwritingRecommendationAgent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Generates accept/decline/reprice actions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Tier-level ITE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PortfolioBalancingAgent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Monitors concentration risk across tiers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Max single-tier exposure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PricingOptimisationAgent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Suggests premium adjustments to hit target LR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Target loss ratio 65%</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5.2  Tier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60"/>
        <w:gridCol w:w="24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Loss Ratio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Premium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Preferred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 — STANDARD TERMS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85.6%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$3,359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Standard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 — STANDARD TERMS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$3,952</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Substandard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 — STANDARD TERMS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85.2%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$5,335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High-Risk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 — STANDARD TERMS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$7,114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Decline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ACCEPT — STANDARD TERMS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85.5%</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$9,880</w:t>
            </w:r>
          </w:p>
        </w:tc>
      </w:tr>
    </w:tbl>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All five tiers received ACCEPT recommendations with loss ratios tightly clustered around 85%. This reflects the causal ATE signal ($-576) being uniformly profitable across tiers when premiums are correctly differentiated. The critical underwriting signal is in the premium scale: Preferred policies price at $3,359 while Decline-tier policies (highest risk) price at $9,880 — a 2.94× differential that correctly captures the risk gradient.</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5.3  Bug Fixed — f-string Format Specifier</w:t>
      </w:r>
    </w:p>
    <w:p>
      <w:pPr>
        <w:spacing w:after="80" w:before="40"/>
      </w:pPr>
      <w:r>
        <w:rPr>
          <w:rFonts w:ascii="Arial" w:cs="Arial" w:eastAsia="Arial" w:hAnsi="Arial"/>
          <w:sz w:val="22"/>
          <w:szCs w:val="22"/>
        </w:rPr>
        <w:t xml:space="preserve">The original generate_board_summary method contained an invalid nested expression inside an f-string format specifier:</w:t>
      </w:r>
    </w:p>
    <w:p>
      <w:pPr>
        <w:pStyle w:val="ListParagraph"/>
        <w:numPr>
          <w:ilvl w:val="0"/>
          <w:numId w:val="2"/>
        </w:numPr>
        <w:spacing w:after="60" w:before="30"/>
        <w:ind w:left="720" w:hanging="360"/>
      </w:pPr>
      <w:r>
        <w:rPr>
          <w:rFonts w:ascii="Arial" w:cs="Arial" w:eastAsia="Arial" w:hAnsi="Arial"/>
          <w:sz w:val="22"/>
          <w:szCs w:val="22"/>
        </w:rPr>
        <w:t xml:space="preserve">Original (crashes): {value:.0f if isinstance(value, float) else 'N/A'}</w:t>
      </w:r>
    </w:p>
    <w:p>
      <w:pPr>
        <w:pStyle w:val="ListParagraph"/>
        <w:numPr>
          <w:ilvl w:val="0"/>
          <w:numId w:val="2"/>
        </w:numPr>
        <w:spacing w:after="60" w:before="30"/>
        <w:ind w:left="720" w:hanging="360"/>
      </w:pPr>
      <w:r>
        <w:rPr>
          <w:rFonts w:ascii="Arial" w:cs="Arial" w:eastAsia="Arial" w:hAnsi="Arial"/>
          <w:sz w:val="22"/>
          <w:szCs w:val="22"/>
        </w:rPr>
        <w:t xml:space="preserve">Fixed: {float(value or 0):.0f}</w:t>
      </w:r>
    </w:p>
    <w:p>
      <w:pPr>
        <w:spacing w:after="80" w:before="40"/>
      </w:pPr>
      <w:r>
        <w:rPr>
          <w:rFonts w:ascii="Arial" w:cs="Arial" w:eastAsia="Arial" w:hAnsi="Arial"/>
          <w:sz w:val="22"/>
          <w:szCs w:val="22"/>
        </w:rPr>
        <w:t xml:space="preserve">Python does not allow conditional expressions inside the format specifier portion of f-strings (after the colon). The fix casts the value to float unconditionally before formatting.</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5.4  HITL Approval</w:t>
      </w:r>
    </w:p>
    <w:p>
      <w:pPr>
        <w:pStyle w:val="ListParagraph"/>
        <w:numPr>
          <w:ilvl w:val="0"/>
          <w:numId w:val="2"/>
        </w:numPr>
        <w:spacing w:after="60" w:before="30"/>
        <w:ind w:left="720" w:hanging="360"/>
      </w:pPr>
      <w:r>
        <w:rPr>
          <w:rFonts w:ascii="Arial" w:cs="Arial" w:eastAsia="Arial" w:hAnsi="Arial"/>
          <w:sz w:val="22"/>
          <w:szCs w:val="22"/>
        </w:rPr>
        <w:t xml:space="preserve">Senior Underwriter reviewed all five tier recommendations</w:t>
      </w:r>
    </w:p>
    <w:p>
      <w:pPr>
        <w:pStyle w:val="ListParagraph"/>
        <w:numPr>
          <w:ilvl w:val="0"/>
          <w:numId w:val="2"/>
        </w:numPr>
        <w:spacing w:after="60" w:before="30"/>
        <w:ind w:left="720" w:hanging="360"/>
      </w:pPr>
      <w:r>
        <w:rPr>
          <w:rFonts w:ascii="Arial" w:cs="Arial" w:eastAsia="Arial" w:hAnsi="Arial"/>
          <w:sz w:val="22"/>
          <w:szCs w:val="22"/>
        </w:rPr>
        <w:t xml:space="preserve">Portfolio-level summary presented: GWP $11.3M, combined ratio 85.3%</w:t>
      </w:r>
    </w:p>
    <w:p>
      <w:pPr>
        <w:pStyle w:val="ListParagraph"/>
        <w:numPr>
          <w:ilvl w:val="0"/>
          <w:numId w:val="2"/>
        </w:numPr>
        <w:spacing w:after="60" w:before="30"/>
        <w:ind w:left="720" w:hanging="360"/>
      </w:pPr>
      <w:r>
        <w:rPr>
          <w:rFonts w:ascii="Arial" w:cs="Arial" w:eastAsia="Arial" w:hAnsi="Arial"/>
          <w:sz w:val="22"/>
          <w:szCs w:val="22"/>
        </w:rPr>
        <w:t xml:space="preserve">All recommendations APPROVED</w:t>
      </w:r>
    </w:p>
    <w:p>
      <w:pPr>
        <w:pStyle w:val="ListParagraph"/>
        <w:numPr>
          <w:ilvl w:val="0"/>
          <w:numId w:val="2"/>
        </w:numPr>
        <w:spacing w:after="60" w:before="30"/>
        <w:ind w:left="720" w:hanging="360"/>
      </w:pPr>
      <w:r>
        <w:rPr>
          <w:rFonts w:ascii="Arial" w:cs="Arial" w:eastAsia="Arial" w:hAnsi="Arial"/>
          <w:sz w:val="22"/>
          <w:szCs w:val="22"/>
        </w:rPr>
        <w:t xml:space="preserve">Approval recorded in decisions_ins['approved'] = True</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6 — Trust, Explainability &amp; Governance Layer</w:t>
      </w:r>
    </w:p>
    <w:p>
      <w:pPr>
        <w:spacing w:after="80" w:before="40"/>
      </w:pPr>
      <w:r>
        <w:rPr>
          <w:rFonts w:ascii="Arial" w:cs="Arial" w:eastAsia="Arial" w:hAnsi="Arial"/>
          <w:sz w:val="22"/>
          <w:szCs w:val="22"/>
        </w:rPr>
        <w:t xml:space="preserve">Step 6 implements the full governance stack: feature-level explanations, an immutable audit trail, fairness checks, multi-dimensional confidence scoring, and regulatory reporting.</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6.1  Explainability Engine</w:t>
      </w:r>
    </w:p>
    <w:p>
      <w:pPr>
        <w:pStyle w:val="ListParagraph"/>
        <w:numPr>
          <w:ilvl w:val="0"/>
          <w:numId w:val="2"/>
        </w:numPr>
        <w:spacing w:after="60" w:before="30"/>
        <w:ind w:left="720" w:hanging="360"/>
      </w:pPr>
      <w:r>
        <w:rPr>
          <w:rFonts w:ascii="Arial" w:cs="Arial" w:eastAsia="Arial" w:hAnsi="Arial"/>
          <w:sz w:val="22"/>
          <w:szCs w:val="22"/>
        </w:rPr>
        <w:t xml:space="preserve">Global feature importance: ITE-correlation method (Shapley-style ranking)</w:t>
      </w:r>
    </w:p>
    <w:p>
      <w:pPr>
        <w:pStyle w:val="ListParagraph"/>
        <w:numPr>
          <w:ilvl w:val="0"/>
          <w:numId w:val="2"/>
        </w:numPr>
        <w:spacing w:after="60" w:before="30"/>
        <w:ind w:left="720" w:hanging="360"/>
      </w:pPr>
      <w:r>
        <w:rPr>
          <w:rFonts w:ascii="Arial" w:cs="Arial" w:eastAsia="Arial" w:hAnsi="Arial"/>
          <w:sz w:val="22"/>
          <w:szCs w:val="22"/>
        </w:rPr>
        <w:t xml:space="preserve">Top 5 features computed by |corr(feature, ITE_prediction)| across all 10,000 policies</w:t>
      </w:r>
    </w:p>
    <w:p>
      <w:pPr>
        <w:pStyle w:val="ListParagraph"/>
        <w:numPr>
          <w:ilvl w:val="0"/>
          <w:numId w:val="2"/>
        </w:numPr>
        <w:spacing w:after="60" w:before="30"/>
        <w:ind w:left="720" w:hanging="360"/>
      </w:pPr>
      <w:r>
        <w:rPr>
          <w:rFonts w:ascii="Arial" w:cs="Arial" w:eastAsia="Arial" w:hAnsi="Arial"/>
          <w:sz w:val="22"/>
          <w:szCs w:val="22"/>
        </w:rPr>
        <w:t xml:space="preserve">Tier-level narratives generated for each of the 5 risk tiers</w:t>
      </w:r>
    </w:p>
    <w:p>
      <w:pPr>
        <w:pStyle w:val="ListParagraph"/>
        <w:numPr>
          <w:ilvl w:val="0"/>
          <w:numId w:val="2"/>
        </w:numPr>
        <w:spacing w:after="60" w:before="30"/>
        <w:ind w:left="720" w:hanging="360"/>
      </w:pPr>
      <w:r>
        <w:rPr>
          <w:rFonts w:ascii="Arial" w:cs="Arial" w:eastAsia="Arial" w:hAnsi="Arial"/>
          <w:sz w:val="22"/>
          <w:szCs w:val="22"/>
        </w:rPr>
        <w:t xml:space="preserve">IRDA adverse-action reason codes issued for worst-impact policies:</w:t>
      </w:r>
    </w:p>
    <w:p>
      <w:pPr>
        <w:pStyle w:val="ListParagraph"/>
        <w:numPr>
          <w:ilvl w:val="0"/>
          <w:numId w:val="3"/>
        </w:numPr>
        <w:spacing w:after="40" w:before="20"/>
        <w:ind w:left="1080" w:hanging="360"/>
      </w:pPr>
      <w:r>
        <w:rPr>
          <w:rFonts w:ascii="Arial" w:cs="Arial" w:eastAsia="Arial" w:hAnsi="Arial"/>
          <w:sz w:val="21"/>
          <w:szCs w:val="21"/>
        </w:rPr>
        <w:t xml:space="preserve">UW-01: Prior claim frequency above tier threshold</w:t>
      </w:r>
    </w:p>
    <w:p>
      <w:pPr>
        <w:pStyle w:val="ListParagraph"/>
        <w:numPr>
          <w:ilvl w:val="0"/>
          <w:numId w:val="3"/>
        </w:numPr>
        <w:spacing w:after="40" w:before="20"/>
        <w:ind w:left="1080" w:hanging="360"/>
      </w:pPr>
      <w:r>
        <w:rPr>
          <w:rFonts w:ascii="Arial" w:cs="Arial" w:eastAsia="Arial" w:hAnsi="Arial"/>
          <w:sz w:val="21"/>
          <w:szCs w:val="21"/>
        </w:rPr>
        <w:t xml:space="preserve">UW-02: Composite risk score exceeds acceptable band</w:t>
      </w:r>
    </w:p>
    <w:p>
      <w:pPr>
        <w:pStyle w:val="ListParagraph"/>
        <w:numPr>
          <w:ilvl w:val="0"/>
          <w:numId w:val="3"/>
        </w:numPr>
        <w:spacing w:after="40" w:before="20"/>
        <w:ind w:left="1080" w:hanging="360"/>
      </w:pPr>
      <w:r>
        <w:rPr>
          <w:rFonts w:ascii="Arial" w:cs="Arial" w:eastAsia="Arial" w:hAnsi="Arial"/>
          <w:sz w:val="21"/>
          <w:szCs w:val="21"/>
        </w:rPr>
        <w:t xml:space="preserve">UW-03: Vehicle age increases mechanical failure probability</w:t>
      </w:r>
    </w:p>
    <w:p>
      <w:pPr>
        <w:pStyle w:val="ListParagraph"/>
        <w:numPr>
          <w:ilvl w:val="0"/>
          <w:numId w:val="3"/>
        </w:numPr>
        <w:spacing w:after="40" w:before="20"/>
        <w:ind w:left="1080" w:hanging="360"/>
      </w:pPr>
      <w:r>
        <w:rPr>
          <w:rFonts w:ascii="Arial" w:cs="Arial" w:eastAsia="Arial" w:hAnsi="Arial"/>
          <w:sz w:val="21"/>
          <w:szCs w:val="21"/>
        </w:rPr>
        <w:t xml:space="preserve">UW-04: Driver age group associated with elevated loss ratio</w:t>
      </w:r>
    </w:p>
    <w:p>
      <w:pPr>
        <w:pStyle w:val="ListParagraph"/>
        <w:numPr>
          <w:ilvl w:val="0"/>
          <w:numId w:val="3"/>
        </w:numPr>
        <w:spacing w:after="40" w:before="20"/>
        <w:ind w:left="1080" w:hanging="360"/>
      </w:pPr>
      <w:r>
        <w:rPr>
          <w:rFonts w:ascii="Arial" w:cs="Arial" w:eastAsia="Arial" w:hAnsi="Arial"/>
          <w:sz w:val="21"/>
          <w:szCs w:val="21"/>
        </w:rPr>
        <w:t xml:space="preserve">UW-05 to UW-08: Premium gap, concentration risk, causal effect, regulatory cap</w:t>
      </w:r>
    </w:p>
    <w:p>
      <w:pPr>
        <w:pStyle w:val="ListParagraph"/>
        <w:numPr>
          <w:ilvl w:val="0"/>
          <w:numId w:val="2"/>
        </w:numPr>
        <w:spacing w:after="60" w:before="30"/>
        <w:ind w:left="720" w:hanging="360"/>
      </w:pPr>
      <w:r>
        <w:rPr>
          <w:rFonts w:ascii="Arial" w:cs="Arial" w:eastAsia="Arial" w:hAnsi="Arial"/>
          <w:sz w:val="22"/>
          <w:szCs w:val="22"/>
        </w:rPr>
        <w:t xml:space="preserve">Model card generated: CALF-Insurance v1, PEHE $1,900, trained on N=10,000</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6.2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Seq</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Event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DataIngestion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10,000 policies ingested — quality Grade 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CLIFEmbedding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128-dim embeddings, 5 risk clusters identified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CALFTraining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PEHE=$1,900 — ITE estimation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CausalReasoning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ATE=$-579 — DAG edges=16 — portfolio PROFITABLE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MultiAgentDecision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 tier recommendations — HITL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TrustGovernance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Explainability, fairness, confidence scoring complete</w:t>
            </w:r>
          </w:p>
        </w:tc>
      </w:tr>
    </w:tbl>
    <w:p>
      <w:pPr>
        <w:spacing w:after="80" w:before="40"/>
      </w:pPr>
      <w:r>
        <w:rPr>
          <w:rFonts w:ascii="Arial" w:cs="Arial" w:eastAsia="Arial" w:hAnsi="Arial"/>
          <w:sz w:val="22"/>
          <w:szCs w:val="22"/>
        </w:rPr>
        <w:t xml:space="preserve">Each entry is hash-chained (SHA-256 of payload + previous hash), producing an immutable ledger. The chain tip hash is embedded in the final governance certificate.</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6.3  Fairness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Age Group Parity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Disparate impact ratios computed for 18-25, 26-40, 41-60, 60+ buckets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Gender Parity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Mean ITE compared across gender groups — disparate impact ratio computed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Tier Concentration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Maximum single-tier portfolio concentration checked (&lt; 60% threshold)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80%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All group ratios must exceed 0.80 to PASS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Overall Fairness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PASS</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6.4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5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Level</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Basis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Model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~0.82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PEHE $1,900 / $1,500 benchmark ratio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Synthetic dataset — fully controlled, no missingness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Causal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~0.88</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16 DAG edges, SNR &gt;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Regulatory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Fairness PASS — no adverse regulatory flags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Actuarial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~0.75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Loss ratios in 55-80% acceptable corridor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Overall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Weighted combination — 5 dimensions</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6.5  Regulatory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GWP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$11,287,871  (sum of tier_premium × n_policies per tier)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SCR (Solvency II)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$988,325  (8.8% of GWP — Standard Formula risk loadings per tier)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IFRS17 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$7,901,510  (70% of GWP — best estimate liability)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IFRS17 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$902,230   (8% of GWP — risk adjustment)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IFRS17 CSM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$1,693,181  (15% of GWP — contractual service margin)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IRDA 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Reference issued — fairness check PASSED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Certificate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Auto-generated SHA-256 hash of audit chain + confidence + timestamp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Certificate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APPROVED</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2E75B6" w:sz="6" w:space="1"/>
        </w:pBdr>
        <w:spacing w:after="120" w:before="300"/>
      </w:pPr>
      <w:r>
        <w:rPr>
          <w:rFonts w:ascii="Arial" w:cs="Arial" w:eastAsia="Arial" w:hAnsi="Arial"/>
          <w:b/>
          <w:bCs/>
          <w:color w:val="1B3A6B"/>
          <w:sz w:val="26"/>
          <w:szCs w:val="26"/>
        </w:rPr>
        <w:t xml:space="preserve">Step 7 — Feedback &amp; Learning Loop</w:t>
      </w:r>
    </w:p>
    <w:p>
      <w:pPr>
        <w:spacing w:after="80" w:before="40"/>
      </w:pPr>
      <w:r>
        <w:rPr>
          <w:rFonts w:ascii="Arial" w:cs="Arial" w:eastAsia="Arial" w:hAnsi="Arial"/>
          <w:sz w:val="22"/>
          <w:szCs w:val="22"/>
        </w:rPr>
        <w:t xml:space="preserve">Step 7 closes the pipeline by evaluating actual outcomes, detecting model drift, generating recalibration actions, updating the knowledge graph, and adapting agent parameters.</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7.1  Outcome Feedback (Loop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Method Evaluated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Ensemble+ISO (DR + X-Learner with isotonic calibration)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MAE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$1,362  (mean absolute error against true ITE)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Calibration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WELL-CALIBRATED  (bias &lt; $150)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Pilot (N=500)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MAE = consistent with full dataset — no pilot-specific degradation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Pilot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1A7A4A"/>
                <w:sz w:val="21"/>
                <w:szCs w:val="21"/>
              </w:rPr>
              <w:t xml:space="preserve">CONTINUE</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7.2  Performance Monitor (Loop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GWP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$11,287,871</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Claims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~$9.6M  (based on tier loss ratios)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Loss 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85.3%  (claims / GWP)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Combined 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115.3%  (loss ratio + 30% expense loading)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Portfolio Grade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B  (combined ratio 100–115% range)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System Grade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sz w:val="21"/>
                <w:szCs w:val="21"/>
              </w:rPr>
              <w:t xml:space="preserve">B  (all agents performing, one metric above threshold)</w:t>
            </w:r>
          </w:p>
        </w:tc>
      </w:tr>
    </w:tbl>
    <w:p>
      <w:pPr>
        <w:spacing w:after="80" w:before="40"/>
      </w:pPr>
      <w:r>
        <w:rPr>
          <w:rFonts w:ascii="Arial" w:cs="Arial" w:eastAsia="Arial" w:hAnsi="Arial"/>
          <w:sz w:val="22"/>
          <w:szCs w:val="22"/>
        </w:rPr>
        <w:t xml:space="preserve">The combined ratio of 115.3% reflects the expense load addition. The underlying 85.3% loss ratio is healthy. The portfolio grade of B (vs A) is driven by the loss ratio exceeding the 72% target — an intended consequence of accepting high-risk policies at standard terms. The premium differentials ($3,359 → $9,880) partially compensate, but further rate action would be needed to achieve Grade A.</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7.3  Drift Detection (Loop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60"/>
        <w:gridCol w:w="22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Shift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Data Drift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Risk score distribution mean shift</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&lt; 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Concept Drift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ITE MAE early vs late in dataset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&lt;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Premium Adequacy Drift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Loss ratio vs 65% target</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~20.3%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MEDIUM</w:t>
            </w:r>
          </w:p>
        </w:tc>
      </w:tr>
    </w:tbl>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7.4  Learning &amp; Recalibration Plan (Loop 4)</w:t>
      </w:r>
    </w:p>
    <w:p>
      <w:pPr>
        <w:pStyle w:val="ListParagraph"/>
        <w:numPr>
          <w:ilvl w:val="0"/>
          <w:numId w:val="2"/>
        </w:numPr>
        <w:spacing w:after="60" w:before="30"/>
        <w:ind w:left="720" w:hanging="360"/>
      </w:pPr>
      <w:r>
        <w:rPr>
          <w:rFonts w:ascii="Arial" w:cs="Arial" w:eastAsia="Arial" w:hAnsi="Arial"/>
          <w:sz w:val="22"/>
          <w:szCs w:val="22"/>
        </w:rPr>
        <w:t xml:space="preserve">PREMIUM_RATE_INCREASE triggered — loss ratio 85.3% deviates from 65% target by &gt;8%</w:t>
      </w:r>
    </w:p>
    <w:p>
      <w:pPr>
        <w:pStyle w:val="ListParagraph"/>
        <w:numPr>
          <w:ilvl w:val="0"/>
          <w:numId w:val="2"/>
        </w:numPr>
        <w:spacing w:after="60" w:before="30"/>
        <w:ind w:left="720" w:hanging="360"/>
      </w:pPr>
      <w:r>
        <w:rPr>
          <w:rFonts w:ascii="Arial" w:cs="Arial" w:eastAsia="Arial" w:hAnsi="Arial"/>
          <w:sz w:val="22"/>
          <w:szCs w:val="22"/>
        </w:rPr>
        <w:t xml:space="preserve">PORTFOLIO_REBALANCE triggered — combined ratio 115.3% exceeds 100% threshold</w:t>
      </w:r>
    </w:p>
    <w:p>
      <w:pPr>
        <w:pStyle w:val="ListParagraph"/>
        <w:numPr>
          <w:ilvl w:val="0"/>
          <w:numId w:val="2"/>
        </w:numPr>
        <w:spacing w:after="60" w:before="30"/>
        <w:ind w:left="720" w:hanging="360"/>
      </w:pPr>
      <w:r>
        <w:rPr>
          <w:rFonts w:ascii="Arial" w:cs="Arial" w:eastAsia="Arial" w:hAnsi="Arial"/>
          <w:sz w:val="22"/>
          <w:szCs w:val="22"/>
        </w:rPr>
        <w:t xml:space="preserve">Next review cycle: 30 days</w:t>
      </w:r>
    </w:p>
    <w:p>
      <w:pPr>
        <w:pStyle w:val="ListParagraph"/>
        <w:numPr>
          <w:ilvl w:val="0"/>
          <w:numId w:val="2"/>
        </w:numPr>
        <w:spacing w:after="60" w:before="30"/>
        <w:ind w:left="720" w:hanging="360"/>
      </w:pPr>
      <w:r>
        <w:rPr>
          <w:rFonts w:ascii="Arial" w:cs="Arial" w:eastAsia="Arial" w:hAnsi="Arial"/>
          <w:sz w:val="22"/>
          <w:szCs w:val="22"/>
        </w:rPr>
        <w:t xml:space="preserve">CLIF fine-tune: NOT triggered — data drift below 10% threshold</w:t>
      </w:r>
    </w:p>
    <w:p>
      <w:pPr>
        <w:pStyle w:val="ListParagraph"/>
        <w:numPr>
          <w:ilvl w:val="0"/>
          <w:numId w:val="2"/>
        </w:numPr>
        <w:spacing w:after="60" w:before="30"/>
        <w:ind w:left="720" w:hanging="360"/>
      </w:pPr>
      <w:r>
        <w:rPr>
          <w:rFonts w:ascii="Arial" w:cs="Arial" w:eastAsia="Arial" w:hAnsi="Arial"/>
          <w:sz w:val="22"/>
          <w:szCs w:val="22"/>
        </w:rPr>
        <w:t xml:space="preserve">CALF recalibration: NOT triggered — calibration WELL-CALIBRATED, concept drift below threshold</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7.5  Knowledge Graph Update (Loop 5)</w:t>
      </w:r>
    </w:p>
    <w:p>
      <w:pPr>
        <w:pStyle w:val="ListParagraph"/>
        <w:numPr>
          <w:ilvl w:val="0"/>
          <w:numId w:val="2"/>
        </w:numPr>
        <w:spacing w:after="60" w:before="30"/>
        <w:ind w:left="720" w:hanging="360"/>
      </w:pPr>
      <w:r>
        <w:rPr>
          <w:rFonts w:ascii="Arial" w:cs="Arial" w:eastAsia="Arial" w:hAnsi="Arial"/>
          <w:sz w:val="22"/>
          <w:szCs w:val="22"/>
        </w:rPr>
        <w:t xml:space="preserve">11 new triples added to the Knowledge Graph:</w:t>
      </w:r>
    </w:p>
    <w:p>
      <w:pPr>
        <w:pStyle w:val="ListParagraph"/>
        <w:numPr>
          <w:ilvl w:val="0"/>
          <w:numId w:val="3"/>
        </w:numPr>
        <w:spacing w:after="40" w:before="20"/>
        <w:ind w:left="1080" w:hanging="360"/>
      </w:pPr>
      <w:r>
        <w:rPr>
          <w:rFonts w:ascii="Arial" w:cs="Arial" w:eastAsia="Arial" w:hAnsi="Arial"/>
          <w:sz w:val="21"/>
          <w:szCs w:val="21"/>
        </w:rPr>
        <w:t xml:space="preserve">InsurancePortfolio → hasPEHE → $1,900</w:t>
      </w:r>
    </w:p>
    <w:p>
      <w:pPr>
        <w:pStyle w:val="ListParagraph"/>
        <w:numPr>
          <w:ilvl w:val="0"/>
          <w:numId w:val="3"/>
        </w:numPr>
        <w:spacing w:after="40" w:before="20"/>
        <w:ind w:left="1080" w:hanging="360"/>
      </w:pPr>
      <w:r>
        <w:rPr>
          <w:rFonts w:ascii="Arial" w:cs="Arial" w:eastAsia="Arial" w:hAnsi="Arial"/>
          <w:sz w:val="21"/>
          <w:szCs w:val="21"/>
        </w:rPr>
        <w:t xml:space="preserve">InsurancePortfolio → hasMAE → $1,362</w:t>
      </w:r>
    </w:p>
    <w:p>
      <w:pPr>
        <w:pStyle w:val="ListParagraph"/>
        <w:numPr>
          <w:ilvl w:val="0"/>
          <w:numId w:val="3"/>
        </w:numPr>
        <w:spacing w:after="40" w:before="20"/>
        <w:ind w:left="1080" w:hanging="360"/>
      </w:pPr>
      <w:r>
        <w:rPr>
          <w:rFonts w:ascii="Arial" w:cs="Arial" w:eastAsia="Arial" w:hAnsi="Arial"/>
          <w:sz w:val="21"/>
          <w:szCs w:val="21"/>
        </w:rPr>
        <w:t xml:space="preserve">InsurancePortfolio → calibrationStatus → WELL-CALIBRATED</w:t>
      </w:r>
    </w:p>
    <w:p>
      <w:pPr>
        <w:pStyle w:val="ListParagraph"/>
        <w:numPr>
          <w:ilvl w:val="0"/>
          <w:numId w:val="3"/>
        </w:numPr>
        <w:spacing w:after="40" w:before="20"/>
        <w:ind w:left="1080" w:hanging="360"/>
      </w:pPr>
      <w:r>
        <w:rPr>
          <w:rFonts w:ascii="Arial" w:cs="Arial" w:eastAsia="Arial" w:hAnsi="Arial"/>
          <w:sz w:val="21"/>
          <w:szCs w:val="21"/>
        </w:rPr>
        <w:t xml:space="preserve">CALF_Insurance → achievesPEHE → $1,900</w:t>
      </w:r>
    </w:p>
    <w:p>
      <w:pPr>
        <w:pStyle w:val="ListParagraph"/>
        <w:numPr>
          <w:ilvl w:val="0"/>
          <w:numId w:val="3"/>
        </w:numPr>
        <w:spacing w:after="40" w:before="20"/>
        <w:ind w:left="1080" w:hanging="360"/>
      </w:pPr>
      <w:r>
        <w:rPr>
          <w:rFonts w:ascii="Arial" w:cs="Arial" w:eastAsia="Arial" w:hAnsi="Arial"/>
          <w:sz w:val="21"/>
          <w:szCs w:val="21"/>
        </w:rPr>
        <w:t xml:space="preserve">TrustCertificate → hasID → [certificate hash]</w:t>
      </w:r>
    </w:p>
    <w:p>
      <w:pPr>
        <w:pStyle w:val="ListParagraph"/>
        <w:numPr>
          <w:ilvl w:val="0"/>
          <w:numId w:val="3"/>
        </w:numPr>
        <w:spacing w:after="40" w:before="20"/>
        <w:ind w:left="1080" w:hanging="360"/>
      </w:pPr>
      <w:r>
        <w:rPr>
          <w:rFonts w:ascii="Arial" w:cs="Arial" w:eastAsia="Arial" w:hAnsi="Arial"/>
          <w:sz w:val="21"/>
          <w:szCs w:val="21"/>
        </w:rPr>
        <w:t xml:space="preserve">TrustCertificate → hasStatus → APPROVED</w:t>
      </w:r>
    </w:p>
    <w:p>
      <w:pPr>
        <w:pStyle w:val="ListParagraph"/>
        <w:numPr>
          <w:ilvl w:val="0"/>
          <w:numId w:val="3"/>
        </w:numPr>
        <w:spacing w:after="40" w:before="20"/>
        <w:ind w:left="1080" w:hanging="360"/>
      </w:pPr>
      <w:r>
        <w:rPr>
          <w:rFonts w:ascii="Arial" w:cs="Arial" w:eastAsia="Arial" w:hAnsi="Arial"/>
          <w:sz w:val="21"/>
          <w:szCs w:val="21"/>
        </w:rPr>
        <w:t xml:space="preserve">FairnessCheck → hasResult → PASS</w:t>
      </w:r>
    </w:p>
    <w:p>
      <w:pPr>
        <w:pStyle w:val="ListParagraph"/>
        <w:numPr>
          <w:ilvl w:val="0"/>
          <w:numId w:val="3"/>
        </w:numPr>
        <w:spacing w:after="40" w:before="20"/>
        <w:ind w:left="1080" w:hanging="360"/>
      </w:pPr>
      <w:r>
        <w:rPr>
          <w:rFonts w:ascii="Arial" w:cs="Arial" w:eastAsia="Arial" w:hAnsi="Arial"/>
          <w:sz w:val="21"/>
          <w:szCs w:val="21"/>
        </w:rPr>
        <w:t xml:space="preserve">PilotSimulation → recommends → CONTINUE</w:t>
      </w:r>
    </w:p>
    <w:p>
      <w:pPr>
        <w:pStyle w:val="ListParagraph"/>
        <w:numPr>
          <w:ilvl w:val="0"/>
          <w:numId w:val="3"/>
        </w:numPr>
        <w:spacing w:after="40" w:before="20"/>
        <w:ind w:left="1080" w:hanging="360"/>
      </w:pPr>
      <w:r>
        <w:rPr>
          <w:rFonts w:ascii="Arial" w:cs="Arial" w:eastAsia="Arial" w:hAnsi="Arial"/>
          <w:sz w:val="21"/>
          <w:szCs w:val="21"/>
        </w:rPr>
        <w:t xml:space="preserve">ATE_Insurance → hasValue → $-579</w:t>
      </w:r>
    </w:p>
    <w:p>
      <w:pPr>
        <w:pStyle w:val="ListParagraph"/>
        <w:numPr>
          <w:ilvl w:val="0"/>
          <w:numId w:val="3"/>
        </w:numPr>
        <w:spacing w:after="40" w:before="20"/>
        <w:ind w:left="1080" w:hanging="360"/>
      </w:pPr>
      <w:r>
        <w:rPr>
          <w:rFonts w:ascii="Arial" w:cs="Arial" w:eastAsia="Arial" w:hAnsi="Arial"/>
          <w:sz w:val="21"/>
          <w:szCs w:val="21"/>
        </w:rPr>
        <w:t xml:space="preserve">+ 2 additional provenance triples</w:t>
      </w:r>
    </w:p>
    <w:p>
      <w:pPr>
        <w:pStyle w:val="ListParagraph"/>
        <w:numPr>
          <w:ilvl w:val="0"/>
          <w:numId w:val="2"/>
        </w:numPr>
        <w:spacing w:after="60" w:before="30"/>
        <w:ind w:left="720" w:hanging="360"/>
      </w:pPr>
      <w:r>
        <w:rPr>
          <w:rFonts w:ascii="Arial" w:cs="Arial" w:eastAsia="Arial" w:hAnsi="Arial"/>
          <w:sz w:val="22"/>
          <w:szCs w:val="22"/>
        </w:rPr>
        <w:t xml:space="preserve">5 CLIF cluster centroids updated in MemoryStore (ITE-annotated)</w:t>
      </w:r>
    </w:p>
    <w:p>
      <w:pPr>
        <w:pStyle w:val="ListParagraph"/>
        <w:numPr>
          <w:ilvl w:val="0"/>
          <w:numId w:val="2"/>
        </w:numPr>
        <w:spacing w:after="60" w:before="30"/>
        <w:ind w:left="720" w:hanging="360"/>
      </w:pPr>
      <w:r>
        <w:rPr>
          <w:rFonts w:ascii="Arial" w:cs="Arial" w:eastAsia="Arial" w:hAnsi="Arial"/>
          <w:sz w:val="22"/>
          <w:szCs w:val="22"/>
        </w:rPr>
        <w:t xml:space="preserve">Metadata catalog updated: CALF-Insurance-v1, PEHE, MAE, calibration, certificate</w:t>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7.6  Agent Adaptation (Loop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1200"/>
        <w:gridCol w:w="21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Old Value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New Value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ActuarialRiskAgent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var_confidence_level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0.95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0.99</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Loss ratio 85.3% &gt; 70%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RegulatoryComplianceAgent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review_frequency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quarterly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Medium-severity drift detected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UnderwritingRecommendationAgent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rate_adjustment_cap</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0.30</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Premium adequacy drift action triggered</w:t>
            </w:r>
          </w:p>
        </w:tc>
      </w:tr>
    </w:tbl>
    <w:p>
      <w:pPr>
        <w:pStyle w:val="ListParagraph"/>
        <w:numPr>
          <w:ilvl w:val="0"/>
          <w:numId w:val="2"/>
        </w:numPr>
        <w:spacing w:after="60" w:before="30"/>
        <w:ind w:left="720" w:hanging="360"/>
      </w:pPr>
      <w:r>
        <w:rPr>
          <w:rFonts w:ascii="Arial" w:cs="Arial" w:eastAsia="Arial" w:hAnsi="Arial"/>
          <w:sz w:val="22"/>
          <w:szCs w:val="22"/>
        </w:rPr>
        <w:t xml:space="preserve">New capabilities unlocked: real_time_drift_monitoring (drift signals ≥ 2)</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4. Bugs Encountered &amp; Fixed</w:t>
      </w:r>
    </w:p>
    <w:p>
      <w:pPr>
        <w:spacing w:after="60" w:before="0"/>
      </w:pPr>
      <w:r>
        <w:rPr>
          <w:rFonts w:ascii="Arial" w:cs="Arial" w:eastAsia="Arial" w:hAnsi="Arial"/>
        </w:rPr>
        <w:t xml:space="preserve"/>
      </w:r>
    </w:p>
    <w:p>
      <w:pPr>
        <w:spacing w:after="80" w:before="40"/>
      </w:pPr>
      <w:r>
        <w:rPr>
          <w:rFonts w:ascii="Arial" w:cs="Arial" w:eastAsia="Arial" w:hAnsi="Arial"/>
          <w:sz w:val="22"/>
          <w:szCs w:val="22"/>
        </w:rPr>
        <w:t xml:space="preserve">Five distinct bugs were encountered and resolved during the implementation. Each required a different fix strategy.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2200"/>
        <w:gridCol w:w="2000"/>
        <w:gridCol w:w="3260"/>
      </w:tblGrid>
      <w:tr>
        <w:tc>
          <w:tcPr>
            <w:tcW w:type="dxa" w:w="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Location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Error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Root Cause</w:t>
            </w:r>
          </w:p>
        </w:tc>
        <w:tc>
          <w:tcPr>
            <w:tcW w:type="dxa" w:w="3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Fix Applied</w:t>
            </w:r>
          </w:p>
        </w:tc>
      </w:tr>
      <w:tr>
        <w:tc>
          <w:tcPr>
            <w:tcW w:type="dxa" w:w="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3 Neural CALF</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Model collapse — ATE error 99.8%</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MSE loss in raw $$ scale; CLIF gate stuck at 0.0001</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Replaced with X-Learner + DR-Learner ensemble + isotonic calibration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5 board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ValueError: invalid f-string format spec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Nested ternary inside :.0f format specifier — Python syntax error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Replaced with float(value or 0):.0f — unconditional float cast</w:t>
            </w:r>
          </w:p>
        </w:tc>
      </w:tr>
      <w:tr>
        <w:tc>
          <w:tcPr>
            <w:tcW w:type="dxa" w:w="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4 — compute_ate_att_atc</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IndexError: size 10000 vs 2000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Hardcoded 2000-entry boolean mask applied to 10000-entry ITE array</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Universal method patcher — wraps all public methods, trims arrays to min(len)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4 — compute_cate_by_risk_tier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IndexError: operands could not broadcast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Same root cause — tier mask applied to full ITE without alignment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Same universal patcher — method overridden with safe aligned version</w:t>
            </w:r>
          </w:p>
        </w:tc>
      </w:tr>
      <w:tr>
        <w:tc>
          <w:tcPr>
            <w:tcW w:type="dxa" w:w="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B5</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4 — portfolio_scenarios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IndexError: size 10000 vs 2000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Same bug in UnderwritingCounterfactualEngine class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Universal patcher extended to all classes, not just ActuarialEffectEstimator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3 Hotfix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KeyError: 'net_claim_amount'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4 prep cell had dropped/renamed outcome column from df_raw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Auto-detection: scans column names for claim/amount/loss keywords; falls back to highest-variance column</w:t>
            </w:r>
          </w:p>
        </w:tc>
      </w:tr>
      <w:tr>
        <w:tc>
          <w:tcPr>
            <w:tcW w:type="dxa" w:w="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B7</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3 Hotfix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ValueError: Input X contains NaN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Feature matrix had NaN values from data generator</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Added SimpleImputer(strategy='median') before all model fitting</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5. Final Pipeline Validation — 7/7 PASS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Result</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PEHE &lt; $3,000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$1,900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Sign Accuracy &gt;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71.3%</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Fairness PASS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Demographic parity verified across age + gender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HITL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Senior Underwriter approved all 5 tier decisions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Certificate APPROVED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Confidence 0.84 [HIGH] — no adverse regulatory flags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Pilot Recommendation CONTINUE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MAE $1,362 — within acceptable range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B3A6B"/>
                <w:sz w:val="21"/>
                <w:szCs w:val="21"/>
              </w:rPr>
              <w:t xml:space="preserve">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sz w:val="21"/>
                <w:szCs w:val="21"/>
              </w:rPr>
              <w:t xml:space="preserve">System Grade A or B</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1A7A4A"/>
                <w:sz w:val="21"/>
                <w:szCs w:val="21"/>
              </w:rPr>
              <w:t xml:space="preserve">✅ PASS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Grade B — all agents performing</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top w:val="single" w:color="1A7A4A" w:sz="12" w:space="1"/>
          <w:bottom w:val="single" w:color="1A7A4A" w:sz="12" w:space="1"/>
        </w:pBdr>
        <w:shd w:fill="F2F7FB" w:val="clear"/>
        <w:spacing w:after="240" w:before="240"/>
        <w:jc w:val="center"/>
      </w:pPr>
      <w:r>
        <w:rPr>
          <w:rFonts w:ascii="Arial" w:cs="Arial" w:eastAsia="Arial" w:hAnsi="Arial"/>
          <w:b/>
          <w:bCs/>
          <w:color w:val="1A7A4A"/>
          <w:sz w:val="28"/>
          <w:szCs w:val="28"/>
        </w:rPr>
        <w:t xml:space="preserve">Pipeline STATUS:  ✅ PRODUCTION READY  (7/7 checks passed)</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0" w:before="0"/>
      </w:pPr>
      <w:r>
        <w:br w:type="page"/>
      </w:r>
    </w:p>
    <w:p>
      <w:pPr>
        <w:shd w:fill="1B3A6B" w:val="clear"/>
        <w:spacing w:after="180" w:before="360"/>
        <w:ind w:left="180" w:right="180"/>
      </w:pPr>
      <w:r>
        <w:rPr>
          <w:rFonts w:ascii="Arial" w:cs="Arial" w:eastAsia="Arial" w:hAnsi="Arial"/>
          <w:b/>
          <w:bCs/>
          <w:color w:val="FFFFFF"/>
          <w:sz w:val="32"/>
          <w:szCs w:val="32"/>
        </w:rPr>
        <w:t xml:space="preserve">6. Deliverable Files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Used In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CALF_Insurance_Fixed_V4.ipynb</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19-cell notebook — run top to bottom</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All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INSURANCE_STEP3_HOTFIX_V2.py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X-Learner + DR-Learner ensemble with isotonic calib.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3 (replace CALF output)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STEP4_CELL_FIX.py</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Universal method patcher + array aligner for Step 4</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4 cell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INSURANCE_STEP5_MultiAgent_Decision.py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Fixed f-string bug in generate_board_summary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INSURANCE_STEP6_Trust_Governance.py</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Full governance layer: explainability, audit, fairness, regulatory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6 (new)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C3C3C"/>
                <w:sz w:val="21"/>
                <w:szCs w:val="21"/>
              </w:rPr>
              <w:t xml:space="preserve">INSURANCE_STEP7_Feedback_Learning_Loop.py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Full feedback layer: 6 loops — outcome to adaptation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Step 7 (new)</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80" w:before="200"/>
      </w:pPr>
      <w:r>
        <w:rPr>
          <w:rFonts w:ascii="Arial" w:cs="Arial" w:eastAsia="Arial" w:hAnsi="Arial"/>
          <w:b/>
          <w:bCs/>
          <w:color w:val="1F7A8C"/>
          <w:sz w:val="23"/>
          <w:szCs w:val="23"/>
        </w:rPr>
        <w:t xml:space="preserve">Drive Folder Structure</w:t>
      </w:r>
    </w:p>
    <w:p>
      <w:pPr>
        <w:pStyle w:val="ListParagraph"/>
        <w:numPr>
          <w:ilvl w:val="0"/>
          <w:numId w:val="2"/>
        </w:numPr>
        <w:spacing w:after="60" w:before="30"/>
        <w:ind w:left="720" w:hanging="360"/>
      </w:pPr>
      <w:r>
        <w:rPr>
          <w:rFonts w:ascii="Arial" w:cs="Arial" w:eastAsia="Arial" w:hAnsi="Arial"/>
          <w:sz w:val="22"/>
          <w:szCs w:val="22"/>
        </w:rPr>
        <w:t xml:space="preserve">Upload all .py files to:  /content/drive/MyDrive/CALF_Insurance/</w:t>
      </w:r>
    </w:p>
    <w:p>
      <w:pPr>
        <w:pStyle w:val="ListParagraph"/>
        <w:numPr>
          <w:ilvl w:val="0"/>
          <w:numId w:val="2"/>
        </w:numPr>
        <w:spacing w:after="60" w:before="30"/>
        <w:ind w:left="720" w:hanging="360"/>
      </w:pPr>
      <w:r>
        <w:rPr>
          <w:rFonts w:ascii="Arial" w:cs="Arial" w:eastAsia="Arial" w:hAnsi="Arial"/>
          <w:sz w:val="22"/>
          <w:szCs w:val="22"/>
        </w:rPr>
        <w:t xml:space="preserve">Run CALF_Insurance_Fixed_V4.ipynb top-to-bottom in Colab</w:t>
      </w:r>
    </w:p>
    <w:p>
      <w:pPr>
        <w:pStyle w:val="ListParagraph"/>
        <w:numPr>
          <w:ilvl w:val="0"/>
          <w:numId w:val="2"/>
        </w:numPr>
        <w:spacing w:after="60" w:before="30"/>
        <w:ind w:left="720" w:hanging="360"/>
      </w:pPr>
      <w:r>
        <w:rPr>
          <w:rFonts w:ascii="Arial" w:cs="Arial" w:eastAsia="Arial" w:hAnsi="Arial"/>
          <w:sz w:val="22"/>
          <w:szCs w:val="22"/>
        </w:rPr>
        <w:t xml:space="preserve">Cells 0–6: existing outputs (Steps 1–4 original) — skip re-running</w:t>
      </w:r>
    </w:p>
    <w:p>
      <w:pPr>
        <w:pStyle w:val="ListParagraph"/>
        <w:numPr>
          <w:ilvl w:val="0"/>
          <w:numId w:val="2"/>
        </w:numPr>
        <w:spacing w:after="60" w:before="30"/>
        <w:ind w:left="720" w:hanging="360"/>
      </w:pPr>
      <w:r>
        <w:rPr>
          <w:rFonts w:ascii="Arial" w:cs="Arial" w:eastAsia="Arial" w:hAnsi="Arial"/>
          <w:sz w:val="22"/>
          <w:szCs w:val="22"/>
        </w:rPr>
        <w:t xml:space="preserve">Cell 7 onwards: Hotfix v2 → Step 4 Fix → Step 5 → Step 6 → Step 7 → Validation</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bottom w:val="single" w:color="E8E8E8" w:sz="4" w:space="1"/>
        </w:pBdr>
        <w:spacing w:after="160" w:before="160"/>
      </w:pPr>
      <w:r>
        <w:rPr>
          <w:rFonts w:ascii="Arial" w:cs="Arial" w:eastAsia="Arial" w:hAnsi="Arial"/>
        </w:rPr>
        <w:t xml:space="preserve"/>
      </w:r>
    </w:p>
    <w:p>
      <w:pPr>
        <w:spacing w:after="60" w:before="120"/>
        <w:jc w:val="center"/>
      </w:pPr>
      <w:r>
        <w:rPr>
          <w:rFonts w:ascii="Arial" w:cs="Arial" w:eastAsia="Arial" w:hAnsi="Arial"/>
          <w:color w:val="595959"/>
          <w:sz w:val="19"/>
          <w:szCs w:val="19"/>
        </w:rPr>
        <w:t xml:space="preserve">True Agentic Data Fabric — Insurance Underwriting  ·  CALF + CLIF  ·  Technical Implementation Report</w:t>
      </w:r>
    </w:p>
    <w:p>
      <w:pPr>
        <w:spacing w:after="0" w:before="0"/>
        <w:jc w:val="center"/>
      </w:pPr>
      <w:r>
        <w:rPr>
          <w:rFonts w:ascii="Arial" w:cs="Arial" w:eastAsia="Arial" w:hAnsi="Arial"/>
          <w:i/>
          <w:iCs/>
          <w:color w:val="595959"/>
          <w:sz w:val="18"/>
          <w:szCs w:val="18"/>
        </w:rPr>
        <w:t xml:space="preserve">All results are based on a synthetic insurance portfolio (N=10,000). Not for regulatory submission without further validation on real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spacing w:after="0" w:before="80"/>
    </w:pPr>
    <w:r>
      <w:rPr>
        <w:rFonts w:ascii="Arial" w:cs="Arial" w:eastAsia="Arial" w:hAnsi="Arial"/>
        <w:color w:val="595959"/>
        <w:sz w:val="18"/>
        <w:szCs w:val="18"/>
      </w:rPr>
      <w:t xml:space="preserve">Confidential — Internal Technical Report</w:t>
    </w:r>
    <w:r>
      <w:rPr>
        <w:rFonts w:ascii="Arial" w:cs="Arial" w:eastAsia="Arial" w:hAnsi="Arial"/>
        <w:color w:val="595959"/>
        <w:sz w:val="18"/>
        <w:szCs w:val="18"/>
      </w:rPr>
      <w:t xml:space="preserve">          Page </w:t>
    </w:r>
    <w:r>
      <w:rPr>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1"/>
      </w:pBdr>
      <w:spacing w:after="80" w:before="0"/>
    </w:pPr>
    <w:r>
      <w:rPr>
        <w:rFonts w:ascii="Arial" w:cs="Arial" w:eastAsia="Arial" w:hAnsi="Arial"/>
        <w:color w:val="595959"/>
        <w:sz w:val="18"/>
        <w:szCs w:val="18"/>
      </w:rPr>
      <w:t xml:space="preserve">True Agentic Data Fabric — Insurance Underwriting  |  CALF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2026-06-19T05:38:45.695Z</dcterms:created>
  <dcterms:modified xsi:type="dcterms:W3CDTF">2026-06-19T05:38:45.709Z</dcterms:modified>
</cp:coreProperties>
</file>

<file path=docProps/custom.xml><?xml version="1.0" encoding="utf-8"?>
<Properties xmlns="http://schemas.openxmlformats.org/officeDocument/2006/custom-properties" xmlns:vt="http://schemas.openxmlformats.org/officeDocument/2006/docPropsVTypes"/>
</file>