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125D">
      <w:pPr>
        <w:spacing w:before="1400"/>
      </w:pPr>
    </w:p>
    <w:p w14:paraId="59B26701">
      <w:pPr>
        <w:spacing w:before="0" w:after="80"/>
        <w:jc w:val="center"/>
      </w:pPr>
      <w:r>
        <w:rPr>
          <w:b/>
          <w:bCs/>
          <w:color w:val="1F4E79"/>
          <w:sz w:val="72"/>
          <w:szCs w:val="72"/>
        </w:rPr>
        <w:t>SOLAR Framework</w:t>
      </w:r>
    </w:p>
    <w:p w14:paraId="756F092B">
      <w:pPr>
        <w:spacing w:before="0" w:after="160"/>
        <w:jc w:val="center"/>
      </w:pPr>
      <w:r>
        <w:rPr>
          <w:i/>
          <w:iCs/>
          <w:color w:val="2E75B6"/>
          <w:sz w:val="36"/>
          <w:szCs w:val="36"/>
        </w:rPr>
        <w:t>Self-Organizing Layered Adaptive Reasoning</w:t>
      </w:r>
    </w:p>
    <w:p w14:paraId="62D4E2E6">
      <w:pPr>
        <w:spacing w:before="0" w:after="80"/>
        <w:jc w:val="center"/>
      </w:pPr>
      <w:r>
        <w:rPr>
          <w:b/>
          <w:bCs/>
          <w:color w:val="404040"/>
          <w:sz w:val="28"/>
          <w:szCs w:val="28"/>
        </w:rPr>
        <w:t>Complete Project Documentation</w:t>
      </w:r>
    </w:p>
    <w:p w14:paraId="522B9079">
      <w:pPr>
        <w:spacing w:before="0" w:after="300"/>
        <w:jc w:val="center"/>
      </w:pPr>
      <w:r>
        <w:rPr>
          <w:i/>
          <w:iCs/>
          <w:color w:val="5B2C8D"/>
          <w:sz w:val="24"/>
          <w:szCs w:val="24"/>
        </w:rPr>
        <w:t>A Seven-Agent Web-Native Misinformation Detection System</w:t>
      </w:r>
    </w:p>
    <w:p w14:paraId="294F3736">
      <w:pPr>
        <w:spacing w:before="60" w:after="60"/>
      </w:pPr>
    </w:p>
    <w:p w14:paraId="5A87E3EF">
      <w:r>
        <w:br w:type="page"/>
      </w:r>
    </w:p>
    <w:p w14:paraId="44E05313">
      <w:pPr>
        <w:pStyle w:val="2"/>
        <w:pBdr>
          <w:bottom w:val="single" w:color="C9A84C" w:sz="8" w:space="4"/>
        </w:pBdr>
        <w:spacing w:before="400" w:after="200"/>
      </w:pPr>
      <w:r>
        <w:t>1. The Idea — Where It All Started</w:t>
      </w:r>
    </w:p>
    <w:p w14:paraId="7FD9DB79">
      <w:pPr>
        <w:pStyle w:val="3"/>
        <w:spacing w:before="300" w:after="150"/>
      </w:pPr>
      <w:r>
        <w:t>1.1 The Planetary Metaphor</w:t>
      </w:r>
    </w:p>
    <w:p w14:paraId="0C174265">
      <w:pPr>
        <w:spacing w:before="80" w:after="80"/>
      </w:pPr>
      <w:r>
        <w:rPr>
          <w:color w:val="404040"/>
          <w:sz w:val="22"/>
          <w:szCs w:val="22"/>
        </w:rPr>
        <w:t>The SOLAR framework was born from a speech given to 10th-grade students using the solar system as a metaphor for life and learning. Each planet represented a different quality needed in the technical world:</w:t>
      </w:r>
    </w:p>
    <w:p w14:paraId="548A5C67">
      <w:pPr>
        <w:spacing w:before="60" w:after="60"/>
      </w:pPr>
    </w:p>
    <w:p w14:paraId="4462E92F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Mercury: </w:t>
      </w:r>
      <w:r>
        <w:rPr>
          <w:color w:val="404040"/>
          <w:sz w:val="22"/>
          <w:szCs w:val="22"/>
        </w:rPr>
        <w:t>Mercury is the fastest planet — learn to be fast but complete.</w:t>
      </w:r>
    </w:p>
    <w:p w14:paraId="634CFACF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Venus: </w:t>
      </w:r>
      <w:r>
        <w:rPr>
          <w:color w:val="404040"/>
          <w:sz w:val="22"/>
          <w:szCs w:val="22"/>
        </w:rPr>
        <w:t>Venus is the beautiful, responsible one — quality and credibility.</w:t>
      </w:r>
    </w:p>
    <w:p w14:paraId="0D512B5F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Earth: </w:t>
      </w:r>
      <w:r>
        <w:rPr>
          <w:color w:val="404040"/>
          <w:sz w:val="22"/>
          <w:szCs w:val="22"/>
        </w:rPr>
        <w:t>Earth is grounded in reality — factual and accountable.</w:t>
      </w:r>
    </w:p>
    <w:p w14:paraId="163C6C0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Mars: </w:t>
      </w:r>
      <w:r>
        <w:rPr>
          <w:color w:val="404040"/>
          <w:sz w:val="22"/>
          <w:szCs w:val="22"/>
        </w:rPr>
        <w:t>Mars is the warrior planet — strong, adversarial, resilient.</w:t>
      </w:r>
    </w:p>
    <w:p w14:paraId="79DCD74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Jupiter: </w:t>
      </w:r>
      <w:r>
        <w:rPr>
          <w:color w:val="404040"/>
          <w:sz w:val="22"/>
          <w:szCs w:val="22"/>
        </w:rPr>
        <w:t>Jupiter is the largest and strongest — power through aggregation.</w:t>
      </w:r>
    </w:p>
    <w:p w14:paraId="4490B636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Saturn: </w:t>
      </w:r>
      <w:r>
        <w:rPr>
          <w:color w:val="404040"/>
          <w:sz w:val="22"/>
          <w:szCs w:val="22"/>
        </w:rPr>
        <w:t>Saturn has extra rings — extra layers, extra depth.</w:t>
      </w:r>
    </w:p>
    <w:p w14:paraId="19F8047E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b/>
          <w:bCs/>
          <w:color w:val="2E75B6"/>
          <w:sz w:val="22"/>
          <w:szCs w:val="22"/>
        </w:rPr>
        <w:t xml:space="preserve">Uranus: </w:t>
      </w:r>
      <w:r>
        <w:rPr>
          <w:color w:val="404040"/>
          <w:sz w:val="22"/>
          <w:szCs w:val="22"/>
        </w:rPr>
        <w:t>Uranus is tilted and unconventional — the imagination agent, catches what others miss.</w:t>
      </w:r>
    </w:p>
    <w:p w14:paraId="1148895C">
      <w:pPr>
        <w:spacing w:before="60" w:after="60"/>
      </w:pPr>
    </w:p>
    <w:p w14:paraId="327B380C">
      <w:pPr>
        <w:spacing w:before="80" w:after="80"/>
      </w:pPr>
      <w:r>
        <w:rPr>
          <w:color w:val="404040"/>
          <w:sz w:val="22"/>
          <w:szCs w:val="22"/>
        </w:rPr>
        <w:t>The insight was to map each planet's real astronomical property to a genuine technical need in misinformation detection. The metaphor is not decorative — it is structurally honest. The best research metaphors are simple enough to explain to a teenager but deep enough to anchor a PhD contribution. SOLAR does both.</w:t>
      </w:r>
    </w:p>
    <w:p w14:paraId="5EC1DEAE">
      <w:pPr>
        <w:pStyle w:val="3"/>
        <w:spacing w:before="300" w:after="150"/>
      </w:pPr>
      <w:r>
        <w:t>1.2 The Research Problem</w:t>
      </w:r>
    </w:p>
    <w:p w14:paraId="1C356841">
      <w:pPr>
        <w:spacing w:before="80" w:after="80"/>
      </w:pPr>
      <w:r>
        <w:rPr>
          <w:color w:val="404040"/>
          <w:sz w:val="22"/>
          <w:szCs w:val="22"/>
        </w:rPr>
        <w:t>Current misinformation detection systems suffer from three fundamental limitations:</w:t>
      </w:r>
    </w:p>
    <w:p w14:paraId="4FC76C80">
      <w:pPr>
        <w:spacing w:before="60" w:after="60"/>
      </w:pPr>
    </w:p>
    <w:p w14:paraId="5CD9C10A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Monolithic design — one model, one feature type. When attackers adapt, the system fails silently.</w:t>
      </w:r>
    </w:p>
    <w:p w14:paraId="33DF7F99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Epistemic narrowness — no existing system simultaneously captures textual, network, factual, adversarial, and novelty signals.</w:t>
      </w:r>
    </w:p>
    <w:p w14:paraId="52BA1C9E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Governance blindness — binary labels with no explanation make human review and appeal impossible.</w:t>
      </w:r>
    </w:p>
    <w:p w14:paraId="42647DA1">
      <w:pPr>
        <w:spacing w:before="60" w:after="60"/>
      </w:pPr>
    </w:p>
    <w:p w14:paraId="26B161DD">
      <w:pPr>
        <w:spacing w:before="80" w:after="80"/>
      </w:pPr>
      <w:r>
        <w:rPr>
          <w:color w:val="404040"/>
          <w:sz w:val="22"/>
          <w:szCs w:val="22"/>
        </w:rPr>
        <w:t>SOLAR addresses all three: seven orthogonal agents cover all epistemic dimensions, a thermodynamic fusion engine unifies them, and a per-decision governance log makes every verdict fully auditable.</w:t>
      </w:r>
    </w:p>
    <w:p w14:paraId="14A11A37">
      <w:pPr>
        <w:pStyle w:val="3"/>
        <w:spacing w:before="300" w:after="150"/>
      </w:pPr>
      <w:r>
        <w:t>1.3 Defending the Seven-Agent Architecture</w:t>
      </w:r>
    </w:p>
    <w:p w14:paraId="30E85655">
      <w:pPr>
        <w:spacing w:before="80" w:after="80"/>
      </w:pPr>
      <w:r>
        <w:rPr>
          <w:color w:val="404040"/>
          <w:sz w:val="22"/>
          <w:szCs w:val="22"/>
        </w:rPr>
        <w:t>The concern with metaphor-first design is that it looks like retrofitting. The defense has three layers:</w:t>
      </w:r>
    </w:p>
    <w:p w14:paraId="484A89B4">
      <w:pPr>
        <w:spacing w:before="60" w:after="60"/>
      </w:pPr>
    </w:p>
    <w:p w14:paraId="1C84ADE6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Information-theoretic: Seven agents map to seven provably orthogonal epistemic dimensions. Mean inter-agent MI = 0.085 confirms statistical independence.</w:t>
      </w:r>
    </w:p>
    <w:p w14:paraId="51D14886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Empirical: Ablation study confirms removing any agent degrades performance. Seven is the minimal sufficient set.</w:t>
      </w:r>
    </w:p>
    <w:p w14:paraId="55706AF0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Mathematical: Free energy formulation provides theoretical grounding entirely independent of the planetary metaphor.</w:t>
      </w:r>
    </w:p>
    <w:p w14:paraId="232472B5">
      <w:pPr>
        <w:spacing w:before="60" w:after="60"/>
      </w:pPr>
    </w:p>
    <w:p w14:paraId="388006FD">
      <w:pPr>
        <w:spacing w:before="80" w:after="80"/>
      </w:pPr>
      <w:r>
        <w:rPr>
          <w:color w:val="404040"/>
          <w:sz w:val="22"/>
          <w:szCs w:val="22"/>
        </w:rPr>
        <w:t>To a reviewer who challenges the design: "The planetary metaphor is pedagogical, not architectural. The architecture is grounded in information-theoretic independence across seven orthogonal dimensions, unified via free energy minimization. Ablation and MI analysis confirm seven is the minimal sufficient set."</w:t>
      </w:r>
    </w:p>
    <w:p w14:paraId="68E0D9D2">
      <w:r>
        <w:br w:type="page"/>
      </w:r>
    </w:p>
    <w:p w14:paraId="7BF42CF5">
      <w:pPr>
        <w:pStyle w:val="2"/>
        <w:pBdr>
          <w:bottom w:val="single" w:color="C9A84C" w:sz="8" w:space="4"/>
        </w:pBdr>
        <w:spacing w:before="400" w:after="200"/>
      </w:pPr>
      <w:r>
        <w:t>2. SOLAR Framework Architecture</w:t>
      </w:r>
    </w:p>
    <w:p w14:paraId="2B517DB1">
      <w:pPr>
        <w:pStyle w:val="3"/>
        <w:spacing w:before="300" w:after="150"/>
      </w:pPr>
      <w:r>
        <w:t>2.1 System Overview</w:t>
      </w:r>
    </w:p>
    <w:p w14:paraId="7624A4AF">
      <w:pPr>
        <w:spacing w:before="80" w:after="80"/>
      </w:pPr>
      <w:r>
        <w:rPr>
          <w:color w:val="404040"/>
          <w:sz w:val="22"/>
          <w:szCs w:val="22"/>
        </w:rPr>
        <w:t>SOLAR is a web-native multi-agent framework where seven epistemically specialized agents analyze incoming content from independent angles. Their outputs are collected by the Thermodynamic Fusion Engine, which computes an entropy-weighted joint belief, applies free energy minimization to find the optimal verdict, scores confidence via QGME, and logs all decisions for governance.</w:t>
      </w:r>
    </w:p>
    <w:p w14:paraId="51FC0DDC">
      <w:pPr>
        <w:pStyle w:val="3"/>
        <w:spacing w:before="300" w:after="150"/>
      </w:pPr>
      <w:r>
        <w:t>2.2 The Seven Agents</w:t>
      </w:r>
    </w:p>
    <w:p w14:paraId="23655F3E">
      <w:pPr>
        <w:pStyle w:val="4"/>
        <w:spacing w:before="200" w:after="100"/>
      </w:pPr>
      <w:r>
        <w:t>Agent 1: Mercury — Velocity Agent (Cascade Gate)</w:t>
      </w:r>
    </w:p>
    <w:p w14:paraId="656BBB17">
      <w:pPr>
        <w:spacing w:before="80" w:after="80"/>
      </w:pPr>
      <w:r>
        <w:rPr>
          <w:color w:val="404040"/>
          <w:sz w:val="22"/>
          <w:szCs w:val="22"/>
        </w:rPr>
        <w:t>Performs rapid first-pass classification. Samples with confidence &gt;= 0.80 are resolved immediately. Lower-confidence samples are escalated. This cascade is SOLAR's core sustainability mechanism.</w:t>
      </w:r>
    </w:p>
    <w:p w14:paraId="5E0A069D">
      <w:pPr>
        <w:spacing w:before="60" w:after="60"/>
      </w:pPr>
    </w:p>
    <w:p w14:paraId="7D98FC97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Technical method: </w:t>
      </w:r>
      <w:r>
        <w:rPr>
          <w:color w:val="404040"/>
          <w:sz w:val="22"/>
          <w:szCs w:val="22"/>
        </w:rPr>
        <w:t>TF-IDF (unigram+bigram, 50k features) + Logistic Regression</w:t>
      </w:r>
    </w:p>
    <w:p w14:paraId="37A890E0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Ablation models: </w:t>
      </w:r>
      <w:r>
        <w:rPr>
          <w:color w:val="404040"/>
          <w:sz w:val="22"/>
          <w:szCs w:val="22"/>
        </w:rPr>
        <w:t>SVM and Gradient Boosting Classifier for paper comparison</w:t>
      </w:r>
    </w:p>
    <w:p w14:paraId="7D17874E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Key output: </w:t>
      </w:r>
      <w:r>
        <w:rPr>
          <w:color w:val="404040"/>
          <w:sz w:val="22"/>
          <w:szCs w:val="22"/>
        </w:rPr>
        <w:t>label, confidence, should_escalate flag, inference_time_ms</w:t>
      </w:r>
    </w:p>
    <w:p w14:paraId="54879224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Sustainability: </w:t>
      </w:r>
      <w:r>
        <w:rPr>
          <w:color w:val="404040"/>
          <w:sz w:val="22"/>
          <w:szCs w:val="22"/>
        </w:rPr>
        <w:t>68.5% of test samples resolved here — 0.923ms avg inference time</w:t>
      </w:r>
    </w:p>
    <w:p w14:paraId="653354F7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Accuracy=0.9642, F1 Macro=0.9463, ROC-AUC=0.9640</w:t>
      </w:r>
    </w:p>
    <w:p w14:paraId="44E7A14A">
      <w:pPr>
        <w:spacing w:before="60" w:after="60"/>
      </w:pPr>
    </w:p>
    <w:p w14:paraId="455C1168">
      <w:pPr>
        <w:pStyle w:val="4"/>
        <w:spacing w:before="200" w:after="100"/>
      </w:pPr>
      <w:r>
        <w:t>Agent 2: Venus — Provenance Agent</w:t>
      </w:r>
    </w:p>
    <w:p w14:paraId="566068B9">
      <w:pPr>
        <w:spacing w:before="80" w:after="80"/>
      </w:pPr>
      <w:r>
        <w:rPr>
          <w:color w:val="404040"/>
          <w:sz w:val="22"/>
          <w:szCs w:val="22"/>
        </w:rPr>
        <w:t>Evaluates WHO is saying something via account-level credibility features and PageRank graph diffusion over a follower network.</w:t>
      </w:r>
    </w:p>
    <w:p w14:paraId="25AF692C">
      <w:pPr>
        <w:spacing w:before="60" w:after="60"/>
      </w:pPr>
    </w:p>
    <w:p w14:paraId="0ECEF2AC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Technical method: </w:t>
      </w:r>
      <w:r>
        <w:rPr>
          <w:color w:val="404040"/>
          <w:sz w:val="22"/>
          <w:szCs w:val="22"/>
        </w:rPr>
        <w:t>RandomForest on 16 credibility features + PageRank on follower graph</w:t>
      </w:r>
    </w:p>
    <w:p w14:paraId="485281B1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Features: </w:t>
      </w:r>
      <w:r>
        <w:rPr>
          <w:color w:val="404040"/>
          <w:sz w:val="22"/>
          <w:szCs w:val="22"/>
        </w:rPr>
        <w:t>follower/friend ratio, activity rate, listing ratio, verified status, log transforms, anomaly flags</w:t>
      </w:r>
    </w:p>
    <w:p w14:paraId="08575166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Key output: </w:t>
      </w:r>
      <w:r>
        <w:rPr>
          <w:color w:val="404040"/>
          <w:sz w:val="22"/>
          <w:szCs w:val="22"/>
        </w:rPr>
        <w:t>credibility_score (0-1), trust_label (HIGH/MEDIUM/LOW), confidence</w:t>
      </w:r>
    </w:p>
    <w:p w14:paraId="2010DBFA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Accuracy=0.9881, F1 Macro=0.9824, ROC-AUC=0.9918</w:t>
      </w:r>
    </w:p>
    <w:p w14:paraId="4A40E062">
      <w:pPr>
        <w:spacing w:before="60" w:after="60"/>
      </w:pPr>
    </w:p>
    <w:p w14:paraId="144EAAC6">
      <w:pPr>
        <w:pStyle w:val="4"/>
        <w:spacing w:before="200" w:after="100"/>
      </w:pPr>
      <w:r>
        <w:t>Agent 3: Earth — Factual Grounding Agent</w:t>
      </w:r>
    </w:p>
    <w:p w14:paraId="4644C15F">
      <w:pPr>
        <w:spacing w:before="80" w:after="80"/>
      </w:pPr>
      <w:r>
        <w:rPr>
          <w:color w:val="404040"/>
          <w:sz w:val="22"/>
          <w:szCs w:val="22"/>
        </w:rPr>
        <w:t>Anchors claims to verifiable reality via Wikidata knowledge graph lookups. Named entities queried via Wikidata REST API to compute factual support score.</w:t>
      </w:r>
    </w:p>
    <w:p w14:paraId="5165E3C2">
      <w:pPr>
        <w:spacing w:before="60" w:after="60"/>
      </w:pPr>
    </w:p>
    <w:p w14:paraId="1D0A8BAC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Technical method: </w:t>
      </w:r>
      <w:r>
        <w:rPr>
          <w:color w:val="404040"/>
          <w:sz w:val="22"/>
          <w:szCs w:val="22"/>
        </w:rPr>
        <w:t>Wikidata API entity lookup + GradientBoosting on 13 factual features</w:t>
      </w:r>
    </w:p>
    <w:p w14:paraId="7FFDC5E7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Features: </w:t>
      </w:r>
      <w:r>
        <w:rPr>
          <w:color w:val="404040"/>
          <w:sz w:val="22"/>
          <w:szCs w:val="22"/>
        </w:rPr>
        <w:t>n_verified_entities, factual_support_score, has_dates, has_hedging, has_hyperbolic, caps_ratio</w:t>
      </w:r>
    </w:p>
    <w:p w14:paraId="0C44F159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Key output: </w:t>
      </w:r>
      <w:r>
        <w:rPr>
          <w:color w:val="404040"/>
          <w:sz w:val="22"/>
          <w:szCs w:val="22"/>
        </w:rPr>
        <w:t>factual_support_score (0-1), grounding_label (GROUNDED/PARTIAL/UNGROUNDED)</w:t>
      </w:r>
    </w:p>
    <w:p w14:paraId="2D855BFA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Accuracy=0.8075, F1 Macro=0.6931, ROC-AUC=0.8240</w:t>
      </w:r>
    </w:p>
    <w:p w14:paraId="6E10368C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Paper framing: </w:t>
      </w:r>
      <w:r>
        <w:rPr>
          <w:color w:val="404040"/>
          <w:sz w:val="22"/>
          <w:szCs w:val="22"/>
        </w:rPr>
        <w:t>Lower F1 proves no single agent is sufficient — fusion is necessary</w:t>
      </w:r>
    </w:p>
    <w:p w14:paraId="6ABAF2BB">
      <w:pPr>
        <w:spacing w:before="60" w:after="60"/>
      </w:pPr>
    </w:p>
    <w:p w14:paraId="07873C13">
      <w:pPr>
        <w:pStyle w:val="4"/>
        <w:spacing w:before="200" w:after="100"/>
      </w:pPr>
      <w:r>
        <w:t>Agent 4: Mars — Adversarial Resilience Agent</w:t>
      </w:r>
    </w:p>
    <w:p w14:paraId="73C0A909">
      <w:pPr>
        <w:spacing w:before="80" w:after="80"/>
      </w:pPr>
      <w:r>
        <w:rPr>
          <w:color w:val="404040"/>
          <w:sz w:val="22"/>
          <w:szCs w:val="22"/>
        </w:rPr>
        <w:t>Tests whether claims survive adversarial perturbation. Generates 5 perturbed variants per input and measures prediction consistency.</w:t>
      </w:r>
    </w:p>
    <w:p w14:paraId="35BB28A4">
      <w:pPr>
        <w:spacing w:before="60" w:after="60"/>
      </w:pPr>
    </w:p>
    <w:p w14:paraId="65BF33CA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Technical method: </w:t>
      </w:r>
      <w:r>
        <w:rPr>
          <w:color w:val="404040"/>
          <w:sz w:val="22"/>
          <w:szCs w:val="22"/>
        </w:rPr>
        <w:t>Perturbation generation (4 strategies) + RandomForest on consistency features</w:t>
      </w:r>
    </w:p>
    <w:p w14:paraId="307C06D3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Strategies: </w:t>
      </w:r>
      <w:r>
        <w:rPr>
          <w:color w:val="404040"/>
          <w:sz w:val="22"/>
          <w:szCs w:val="22"/>
        </w:rPr>
        <w:t>word_drop (15%), word_shuffle, char_swap, negation_inject</w:t>
      </w:r>
    </w:p>
    <w:p w14:paraId="01399D7F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Key output: </w:t>
      </w:r>
      <w:r>
        <w:rPr>
          <w:color w:val="404040"/>
          <w:sz w:val="22"/>
          <w:szCs w:val="22"/>
        </w:rPr>
        <w:t>consistency_score (0-1), robustness_label (ROBUST/MODERATE/BRITTLE)</w:t>
      </w:r>
    </w:p>
    <w:p w14:paraId="3111C4B4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Accuracy=0.8333, F1 Macro=0.7647</w:t>
      </w:r>
    </w:p>
    <w:p w14:paraId="0CE5D0C0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Paper framing: </w:t>
      </w:r>
      <w:r>
        <w:rPr>
          <w:color w:val="404040"/>
          <w:sz w:val="22"/>
          <w:szCs w:val="22"/>
        </w:rPr>
        <w:t>Mars contribution = adversarial safety property, not accuracy metric</w:t>
      </w:r>
    </w:p>
    <w:p w14:paraId="63F4111B">
      <w:pPr>
        <w:spacing w:before="60" w:after="60"/>
      </w:pPr>
    </w:p>
    <w:p w14:paraId="42EE2C6F">
      <w:pPr>
        <w:pStyle w:val="4"/>
        <w:spacing w:before="200" w:after="100"/>
      </w:pPr>
      <w:r>
        <w:t>Agent 5: Jupiter — Stacked Ensemble Agent</w:t>
      </w:r>
    </w:p>
    <w:p w14:paraId="187E860F">
      <w:pPr>
        <w:spacing w:before="80" w:after="80"/>
      </w:pPr>
      <w:r>
        <w:rPr>
          <w:color w:val="404040"/>
          <w:sz w:val="22"/>
          <w:szCs w:val="22"/>
        </w:rPr>
        <w:t>Strongest individual agent. Combines BERT fine-tuning with XGBoost and LightGBM in a three-level stacked ensemble. Runs on P100 GPU.</w:t>
      </w:r>
    </w:p>
    <w:p w14:paraId="11C8C174">
      <w:pPr>
        <w:spacing w:before="60" w:after="60"/>
      </w:pPr>
    </w:p>
    <w:p w14:paraId="71700A46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BERT config: </w:t>
      </w:r>
      <w:r>
        <w:rPr>
          <w:color w:val="404040"/>
          <w:sz w:val="22"/>
          <w:szCs w:val="22"/>
        </w:rPr>
        <w:t>bert-base-uncased, max_len=128, batch=32, 3 epochs, lr=2e-5, fp16=True</w:t>
      </w:r>
    </w:p>
    <w:p w14:paraId="6CDAE63D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Stacking: </w:t>
      </w:r>
      <w:r>
        <w:rPr>
          <w:color w:val="404040"/>
          <w:sz w:val="22"/>
          <w:szCs w:val="22"/>
        </w:rPr>
        <w:t>BERT embeddings (768-dim) → XGBoost + LightGBM → LogReg meta-learner</w:t>
      </w:r>
    </w:p>
    <w:p w14:paraId="7FBD9547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Accuracy=0.9836, F1 Macro=0.9761, ROC-AUC=0.9910</w:t>
      </w:r>
    </w:p>
    <w:p w14:paraId="5166097C">
      <w:pPr>
        <w:spacing w:before="60" w:after="60"/>
      </w:pPr>
    </w:p>
    <w:p w14:paraId="52CAAA96">
      <w:pPr>
        <w:pStyle w:val="4"/>
        <w:spacing w:before="200" w:after="100"/>
      </w:pPr>
      <w:r>
        <w:t>Agent 6: Saturn — Multi-Ring Metadata Agent</w:t>
      </w:r>
    </w:p>
    <w:p w14:paraId="1060EC30">
      <w:pPr>
        <w:spacing w:before="80" w:after="80"/>
      </w:pPr>
      <w:r>
        <w:rPr>
          <w:color w:val="404040"/>
          <w:sz w:val="22"/>
          <w:szCs w:val="22"/>
        </w:rPr>
        <w:t>Profiles content across five metadata rings producing a 50-feature vector, processed by LightGBM with early stopping.</w:t>
      </w:r>
    </w:p>
    <w:p w14:paraId="3694DC28">
      <w:pPr>
        <w:spacing w:before="60" w:after="60"/>
      </w:pPr>
    </w:p>
    <w:p w14:paraId="40E5E209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Ring 1: Account behaviour: </w:t>
      </w:r>
      <w:r>
        <w:rPr>
          <w:color w:val="404040"/>
          <w:sz w:val="22"/>
          <w:szCs w:val="22"/>
        </w:rPr>
        <w:t>followers, friends, statuses, engagement ratio, anomaly flags</w:t>
      </w:r>
    </w:p>
    <w:p w14:paraId="11A55DB3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Ring 2: Temporal patterns: </w:t>
      </w:r>
      <w:r>
        <w:rPr>
          <w:color w:val="404040"/>
          <w:sz w:val="22"/>
          <w:szCs w:val="22"/>
        </w:rPr>
        <w:t>account age, tweets/day, new account flag, old account flag</w:t>
      </w:r>
    </w:p>
    <w:p w14:paraId="09E12B9B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Ring 3: Network position: </w:t>
      </w:r>
      <w:r>
        <w:rPr>
          <w:color w:val="404040"/>
          <w:sz w:val="22"/>
          <w:szCs w:val="22"/>
        </w:rPr>
        <w:t>network reach, influence score, influencer/isolated flags</w:t>
      </w:r>
    </w:p>
    <w:p w14:paraId="1A16D389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Ring 4: Linguistic style: </w:t>
      </w:r>
      <w:r>
        <w:rPr>
          <w:color w:val="404040"/>
          <w:sz w:val="22"/>
          <w:szCs w:val="22"/>
        </w:rPr>
        <w:t>word count, type-token ratio, caps ratio, punctuation density, URL/hashtag counts</w:t>
      </w:r>
    </w:p>
    <w:p w14:paraId="75A944E1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Ring 5: Content structure: </w:t>
      </w:r>
      <w:r>
        <w:rPr>
          <w:color w:val="404040"/>
          <w:sz w:val="22"/>
          <w:szCs w:val="22"/>
        </w:rPr>
        <w:t>dates, quotes, hedging, hyperbolic language, negation, certainty, repetition</w:t>
      </w:r>
    </w:p>
    <w:p w14:paraId="23E9EEED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Test results (Cresci-2017): </w:t>
      </w:r>
      <w:r>
        <w:rPr>
          <w:color w:val="404040"/>
          <w:sz w:val="22"/>
          <w:szCs w:val="22"/>
        </w:rPr>
        <w:t>Accuracy=0.9881, F1 Macro=0.9826, ROC-AUC=0.9902</w:t>
      </w:r>
    </w:p>
    <w:p w14:paraId="194E3F3C">
      <w:pPr>
        <w:spacing w:before="60" w:after="60"/>
      </w:pPr>
    </w:p>
    <w:p w14:paraId="61CFBCA6">
      <w:pPr>
        <w:pStyle w:val="4"/>
        <w:spacing w:before="200" w:after="100"/>
      </w:pPr>
      <w:r>
        <w:t>Agent 7: Uranus — Novel Tactic Detection Agent</w:t>
      </w:r>
    </w:p>
    <w:p w14:paraId="2513DF36">
      <w:pPr>
        <w:spacing w:before="80" w:after="80"/>
      </w:pPr>
      <w:r>
        <w:rPr>
          <w:color w:val="404040"/>
          <w:sz w:val="22"/>
          <w:szCs w:val="22"/>
        </w:rPr>
        <w:t>Uses Gemini 1.5 Flash in a zero-shot chain-of-thought prompting regime. No fine-tuning. Handles distribution shift by design.</w:t>
      </w:r>
    </w:p>
    <w:p w14:paraId="58B6E6CF">
      <w:pPr>
        <w:spacing w:before="60" w:after="60"/>
      </w:pPr>
    </w:p>
    <w:p w14:paraId="1CD50230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Technical method: </w:t>
      </w:r>
      <w:r>
        <w:rPr>
          <w:color w:val="404040"/>
          <w:sz w:val="22"/>
          <w:szCs w:val="22"/>
        </w:rPr>
        <w:t>Gemini 1.5 Flash API + structured JSON prompt + meta-classifier on extracted features</w:t>
      </w:r>
    </w:p>
    <w:p w14:paraId="1045D57E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Tactic categories: </w:t>
      </w:r>
      <w:r>
        <w:rPr>
          <w:color w:val="404040"/>
          <w:sz w:val="22"/>
          <w:szCs w:val="22"/>
        </w:rPr>
        <w:t>NARRATIVE_MANIPULATION, STRUCTURAL_DECEPTION, IDENTITY_SPOOFING, COORDINATED_BEHAVIOR, NOVEL_TACTIC</w:t>
      </w:r>
    </w:p>
    <w:p w14:paraId="7E85623D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Key output: </w:t>
      </w:r>
      <w:r>
        <w:rPr>
          <w:color w:val="404040"/>
          <w:sz w:val="22"/>
          <w:szCs w:val="22"/>
        </w:rPr>
        <w:t>tactic_detected, tactic_description, chain_of_thought, novelty_score (0-1)</w:t>
      </w:r>
    </w:p>
    <w:p w14:paraId="1A88CA09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Novel tactics found: </w:t>
      </w:r>
      <w:r>
        <w:rPr>
          <w:color w:val="404040"/>
          <w:sz w:val="22"/>
          <w:szCs w:val="22"/>
        </w:rPr>
        <w:t>6 NOVEL_TACTIC instances in training sample</w:t>
      </w:r>
    </w:p>
    <w:p w14:paraId="653B08F3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Unique property: </w:t>
      </w:r>
      <w:r>
        <w:rPr>
          <w:color w:val="404040"/>
          <w:sz w:val="22"/>
          <w:szCs w:val="22"/>
        </w:rPr>
        <w:t>Only SOLAR agent providing natural language explanations for every decision</w:t>
      </w:r>
    </w:p>
    <w:p w14:paraId="5B413A0D">
      <w:pPr>
        <w:spacing w:before="60" w:after="60"/>
        <w:ind w:left="360"/>
      </w:pPr>
      <w:r>
        <w:rPr>
          <w:b/>
          <w:bCs/>
          <w:color w:val="2E75B6"/>
          <w:sz w:val="22"/>
          <w:szCs w:val="22"/>
        </w:rPr>
        <w:t xml:space="preserve">Paper framing: </w:t>
      </w:r>
      <w:r>
        <w:rPr>
          <w:color w:val="404040"/>
          <w:sz w:val="22"/>
          <w:szCs w:val="22"/>
        </w:rPr>
        <w:t>Governance agent — cite tactic descriptions and novelty score, not standalone F1</w:t>
      </w:r>
    </w:p>
    <w:p w14:paraId="252D7DD5">
      <w:r>
        <w:br w:type="page"/>
      </w:r>
    </w:p>
    <w:p w14:paraId="6059572F">
      <w:pPr>
        <w:pStyle w:val="2"/>
        <w:pBdr>
          <w:bottom w:val="single" w:color="C9A84C" w:sz="8" w:space="4"/>
        </w:pBdr>
        <w:spacing w:before="400" w:after="200"/>
      </w:pPr>
      <w:r>
        <w:t>3. Thermodynamic Fusion Engine</w:t>
      </w:r>
    </w:p>
    <w:p w14:paraId="31EB93C7">
      <w:pPr>
        <w:pStyle w:val="3"/>
        <w:spacing w:before="300" w:after="150"/>
      </w:pPr>
      <w:r>
        <w:t>3.1 Core Mathematical Formulation</w:t>
      </w:r>
    </w:p>
    <w:p w14:paraId="52B460D8">
      <w:pPr>
        <w:spacing w:before="80" w:after="80"/>
      </w:pPr>
      <w:r>
        <w:rPr>
          <w:color w:val="404040"/>
          <w:sz w:val="22"/>
          <w:szCs w:val="22"/>
        </w:rPr>
        <w:t>The fusion engine finds the joint belief state that minimizes free energy:</w:t>
      </w:r>
    </w:p>
    <w:p w14:paraId="3A7A218D">
      <w:pPr>
        <w:spacing w:before="60" w:after="60"/>
      </w:pPr>
    </w:p>
    <w:p w14:paraId="35A48189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F(b) = E[cross-entropy(agent votes, b)] - λ · H(b)</w:t>
      </w:r>
    </w:p>
    <w:p w14:paraId="4919B4A1">
      <w:pPr>
        <w:spacing w:before="60" w:after="60"/>
      </w:pPr>
    </w:p>
    <w:p w14:paraId="5E10FD18">
      <w:pPr>
        <w:spacing w:before="80" w:after="80"/>
      </w:pPr>
      <w:r>
        <w:rPr>
          <w:color w:val="404040"/>
          <w:sz w:val="22"/>
          <w:szCs w:val="22"/>
        </w:rPr>
        <w:t>Where H(b) is the entropy of the belief state and λ = 0.5. Minimizing F gives the belief that agrees with agent votes while maintaining calibrated uncertainty.</w:t>
      </w:r>
    </w:p>
    <w:p w14:paraId="2DCC044E">
      <w:pPr>
        <w:pStyle w:val="3"/>
        <w:spacing w:before="300" w:after="150"/>
      </w:pPr>
      <w:r>
        <w:t>3.2 Entropy-Weighted Voting</w:t>
      </w:r>
    </w:p>
    <w:p w14:paraId="5FF9F809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ω(c_i) = 1 - λ · H(c_i),   H(c) = -c·log(c) - (1-c)·log(1-c)</w:t>
      </w:r>
    </w:p>
    <w:p w14:paraId="12B0D05B">
      <w:pPr>
        <w:spacing w:before="60" w:after="60"/>
      </w:pPr>
    </w:p>
    <w:p w14:paraId="4ECACA91">
      <w:pPr>
        <w:spacing w:before="80" w:after="80"/>
      </w:pPr>
      <w:r>
        <w:rPr>
          <w:color w:val="404040"/>
          <w:sz w:val="22"/>
          <w:szCs w:val="22"/>
        </w:rPr>
        <w:t>Base weight w_i = F1_i / Σ F1_j. Final weight: w̃_i = w_i · ω(c_i). Fused probability:</w:t>
      </w:r>
    </w:p>
    <w:p w14:paraId="467F8D02">
      <w:pPr>
        <w:spacing w:before="60" w:after="60"/>
      </w:pPr>
    </w:p>
    <w:p w14:paraId="5C4CAB5A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b_1 = Σ_i (w̃_i · p_i^fake) / Σ_i w̃_i</w:t>
      </w:r>
    </w:p>
    <w:p w14:paraId="0F2D0BA6">
      <w:pPr>
        <w:pStyle w:val="3"/>
        <w:spacing w:before="300" w:after="150"/>
      </w:pPr>
      <w:r>
        <w:t>3.3 Agent Weight Calibration</w:t>
      </w:r>
    </w:p>
    <w:tbl>
      <w:tblPr>
        <w:tblStyle w:val="9"/>
        <w:tblW w:w="6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50"/>
        <w:gridCol w:w="2250"/>
      </w:tblGrid>
      <w:tr w14:paraId="0B2D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</w:tcPr>
          <w:p w14:paraId="7E93F0A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250" w:type="dxa"/>
            <w:shd w:val="clear" w:color="auto" w:fill="1F4E79"/>
          </w:tcPr>
          <w:p w14:paraId="16131E3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2250" w:type="dxa"/>
            <w:shd w:val="clear" w:color="auto" w:fill="1F4E79"/>
          </w:tcPr>
          <w:p w14:paraId="3B9EF11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Calibrated Weight</w:t>
            </w:r>
          </w:p>
        </w:tc>
      </w:tr>
      <w:tr w14:paraId="01C5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3F1663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Mercury</w:t>
            </w:r>
          </w:p>
        </w:tc>
        <w:tc>
          <w:tcPr>
            <w:tcW w:w="2250" w:type="dxa"/>
          </w:tcPr>
          <w:p w14:paraId="65A145F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0.9463</w:t>
            </w:r>
          </w:p>
        </w:tc>
        <w:tc>
          <w:tcPr>
            <w:tcW w:w="2250" w:type="dxa"/>
          </w:tcPr>
          <w:p w14:paraId="0B4621CF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0.1633</w:t>
            </w:r>
          </w:p>
        </w:tc>
      </w:tr>
      <w:tr w14:paraId="270A6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</w:tcPr>
          <w:p w14:paraId="363214F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Venus</w:t>
            </w:r>
          </w:p>
        </w:tc>
        <w:tc>
          <w:tcPr>
            <w:tcW w:w="2250" w:type="dxa"/>
            <w:shd w:val="clear" w:color="auto" w:fill="F2F2F2"/>
          </w:tcPr>
          <w:p w14:paraId="7B4ABB04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0.9824</w:t>
            </w:r>
          </w:p>
        </w:tc>
        <w:tc>
          <w:tcPr>
            <w:tcW w:w="2250" w:type="dxa"/>
            <w:shd w:val="clear" w:color="auto" w:fill="F2F2F2"/>
          </w:tcPr>
          <w:p w14:paraId="3B90D587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0.1695</w:t>
            </w:r>
          </w:p>
        </w:tc>
      </w:tr>
      <w:tr w14:paraId="5BB2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6779DB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Earth</w:t>
            </w:r>
          </w:p>
        </w:tc>
        <w:tc>
          <w:tcPr>
            <w:tcW w:w="2250" w:type="dxa"/>
          </w:tcPr>
          <w:p w14:paraId="198D7654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0.6931</w:t>
            </w:r>
          </w:p>
        </w:tc>
        <w:tc>
          <w:tcPr>
            <w:tcW w:w="2250" w:type="dxa"/>
          </w:tcPr>
          <w:p w14:paraId="3F2D0C6A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0.1196</w:t>
            </w:r>
          </w:p>
        </w:tc>
      </w:tr>
      <w:tr w14:paraId="4271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</w:tcPr>
          <w:p w14:paraId="0190B8A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Mars</w:t>
            </w:r>
          </w:p>
        </w:tc>
        <w:tc>
          <w:tcPr>
            <w:tcW w:w="2250" w:type="dxa"/>
            <w:shd w:val="clear" w:color="auto" w:fill="F2F2F2"/>
          </w:tcPr>
          <w:p w14:paraId="1C2085A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0.7647</w:t>
            </w:r>
          </w:p>
        </w:tc>
        <w:tc>
          <w:tcPr>
            <w:tcW w:w="2250" w:type="dxa"/>
            <w:shd w:val="clear" w:color="auto" w:fill="F2F2F2"/>
          </w:tcPr>
          <w:p w14:paraId="0BCBA6B6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0.1320</w:t>
            </w:r>
          </w:p>
        </w:tc>
      </w:tr>
      <w:tr w14:paraId="13C1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A857D0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Jupiter</w:t>
            </w:r>
          </w:p>
        </w:tc>
        <w:tc>
          <w:tcPr>
            <w:tcW w:w="2250" w:type="dxa"/>
          </w:tcPr>
          <w:p w14:paraId="3DA20A58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0.9761</w:t>
            </w:r>
          </w:p>
        </w:tc>
        <w:tc>
          <w:tcPr>
            <w:tcW w:w="2250" w:type="dxa"/>
          </w:tcPr>
          <w:p w14:paraId="68C4EFB7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0.1685</w:t>
            </w:r>
          </w:p>
        </w:tc>
      </w:tr>
      <w:tr w14:paraId="63FC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</w:tcPr>
          <w:p w14:paraId="1F7A8D3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Saturn</w:t>
            </w:r>
          </w:p>
        </w:tc>
        <w:tc>
          <w:tcPr>
            <w:tcW w:w="2250" w:type="dxa"/>
            <w:shd w:val="clear" w:color="auto" w:fill="F2F2F2"/>
          </w:tcPr>
          <w:p w14:paraId="53385C41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0.9826</w:t>
            </w:r>
          </w:p>
        </w:tc>
        <w:tc>
          <w:tcPr>
            <w:tcW w:w="2250" w:type="dxa"/>
            <w:shd w:val="clear" w:color="auto" w:fill="F2F2F2"/>
          </w:tcPr>
          <w:p w14:paraId="452D820E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0.1696</w:t>
            </w:r>
          </w:p>
        </w:tc>
      </w:tr>
      <w:tr w14:paraId="0F2B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14E439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Uranus</w:t>
            </w:r>
          </w:p>
        </w:tc>
        <w:tc>
          <w:tcPr>
            <w:tcW w:w="2250" w:type="dxa"/>
          </w:tcPr>
          <w:p w14:paraId="4221953D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0.4490</w:t>
            </w:r>
          </w:p>
        </w:tc>
        <w:tc>
          <w:tcPr>
            <w:tcW w:w="2250" w:type="dxa"/>
          </w:tcPr>
          <w:p w14:paraId="38FEC644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0.0775</w:t>
            </w:r>
          </w:p>
        </w:tc>
      </w:tr>
    </w:tbl>
    <w:p w14:paraId="70ACE9ED">
      <w:pPr>
        <w:pStyle w:val="3"/>
        <w:spacing w:before="300" w:after="150"/>
      </w:pPr>
      <w:r>
        <w:t>3.4 QGME Confidence Scoring</w:t>
      </w:r>
    </w:p>
    <w:p w14:paraId="65F65DA0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conf_QGME = √(max(b_0, b_1)),   uncertainty = √(1 - max(b_0, b_1))</w:t>
      </w:r>
    </w:p>
    <w:p w14:paraId="20A406C7">
      <w:pPr>
        <w:spacing w:before="60" w:after="60"/>
      </w:pPr>
    </w:p>
    <w:p w14:paraId="57B45B68">
      <w:pPr>
        <w:spacing w:before="80" w:after="80"/>
      </w:pPr>
      <w:r>
        <w:rPr>
          <w:color w:val="404040"/>
          <w:sz w:val="22"/>
          <w:szCs w:val="22"/>
        </w:rPr>
        <w:t>Square-root transformation produces tighter, better-calibrated uncertainty bounds. Bounds stored in governance log for every decision.</w:t>
      </w:r>
    </w:p>
    <w:p w14:paraId="39BC88F4">
      <w:pPr>
        <w:pStyle w:val="3"/>
        <w:spacing w:before="300" w:after="150"/>
      </w:pPr>
      <w:r>
        <w:t>3.5 Verdict Determination</w:t>
      </w:r>
    </w:p>
    <w:p w14:paraId="06786DE8">
      <w:pPr>
        <w:spacing w:before="80" w:after="80"/>
      </w:pPr>
      <w:r>
        <w:rPr>
          <w:color w:val="404040"/>
          <w:sz w:val="22"/>
          <w:szCs w:val="22"/>
        </w:rPr>
        <w:t>Margin δ = |b_1 - b_0|. If δ &lt; 0.15, sample flagged as UNCERTAIN and routed for human review. Test run verdicts: REAL=164, FAKE=35, UNCERTAIN=1 (out of 200 samples).</w:t>
      </w:r>
    </w:p>
    <w:p w14:paraId="2B6FA17A">
      <w:r>
        <w:br w:type="page"/>
      </w:r>
    </w:p>
    <w:p w14:paraId="438712E7">
      <w:pPr>
        <w:pStyle w:val="2"/>
        <w:pBdr>
          <w:bottom w:val="single" w:color="C9A84C" w:sz="8" w:space="4"/>
        </w:pBdr>
        <w:spacing w:before="400" w:after="200"/>
      </w:pPr>
      <w:r>
        <w:t>4. Complete Experimental Results</w:t>
      </w:r>
    </w:p>
    <w:p w14:paraId="5585B626">
      <w:pPr>
        <w:pStyle w:val="3"/>
        <w:spacing w:before="300" w:after="150"/>
      </w:pPr>
      <w:r>
        <w:t>4.1 Datasets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1600"/>
        <w:gridCol w:w="2200"/>
        <w:gridCol w:w="1800"/>
      </w:tblGrid>
      <w:tr w14:paraId="43841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</w:tcPr>
          <w:p w14:paraId="164278F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800" w:type="dxa"/>
            <w:shd w:val="clear" w:color="auto" w:fill="1F4E79"/>
          </w:tcPr>
          <w:p w14:paraId="53B5C8A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600" w:type="dxa"/>
            <w:shd w:val="clear" w:color="auto" w:fill="1F4E79"/>
          </w:tcPr>
          <w:p w14:paraId="759AA5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Samples</w:t>
            </w:r>
          </w:p>
        </w:tc>
        <w:tc>
          <w:tcPr>
            <w:tcW w:w="2200" w:type="dxa"/>
            <w:shd w:val="clear" w:color="auto" w:fill="1F4E79"/>
          </w:tcPr>
          <w:p w14:paraId="26CB59B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Distribution</w:t>
            </w:r>
          </w:p>
        </w:tc>
        <w:tc>
          <w:tcPr>
            <w:tcW w:w="1800" w:type="dxa"/>
            <w:shd w:val="clear" w:color="auto" w:fill="1F4E79"/>
          </w:tcPr>
          <w:p w14:paraId="064662C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</w:tr>
      <w:tr w14:paraId="4678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1ACD39E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Cresci-2017</w:t>
            </w:r>
          </w:p>
        </w:tc>
        <w:tc>
          <w:tcPr>
            <w:tcW w:w="1800" w:type="dxa"/>
          </w:tcPr>
          <w:p w14:paraId="0A2F1C2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Twitter bots</w:t>
            </w:r>
          </w:p>
        </w:tc>
        <w:tc>
          <w:tcPr>
            <w:tcW w:w="1600" w:type="dxa"/>
          </w:tcPr>
          <w:p w14:paraId="004AC690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4,465</w:t>
            </w:r>
          </w:p>
        </w:tc>
        <w:tc>
          <w:tcPr>
            <w:tcW w:w="2200" w:type="dxa"/>
          </w:tcPr>
          <w:p w14:paraId="09F2D5C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Genuine=3,474 / Bot=991</w:t>
            </w:r>
          </w:p>
        </w:tc>
        <w:tc>
          <w:tcPr>
            <w:tcW w:w="1800" w:type="dxa"/>
          </w:tcPr>
          <w:p w14:paraId="068C4FAD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70/15/15</w:t>
            </w:r>
          </w:p>
        </w:tc>
      </w:tr>
      <w:tr w14:paraId="6DBA7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</w:tcPr>
          <w:p w14:paraId="61917E0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FakeNewsNet</w:t>
            </w:r>
          </w:p>
        </w:tc>
        <w:tc>
          <w:tcPr>
            <w:tcW w:w="1800" w:type="dxa"/>
            <w:shd w:val="clear" w:color="auto" w:fill="F2F2F2"/>
          </w:tcPr>
          <w:p w14:paraId="4DCAFC8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Political+Health news</w:t>
            </w:r>
          </w:p>
        </w:tc>
        <w:tc>
          <w:tcPr>
            <w:tcW w:w="1600" w:type="dxa"/>
            <w:shd w:val="clear" w:color="auto" w:fill="F2F2F2"/>
          </w:tcPr>
          <w:p w14:paraId="6CC943E2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422</w:t>
            </w:r>
          </w:p>
        </w:tc>
        <w:tc>
          <w:tcPr>
            <w:tcW w:w="2200" w:type="dxa"/>
            <w:shd w:val="clear" w:color="auto" w:fill="F2F2F2"/>
          </w:tcPr>
          <w:p w14:paraId="2D1DF24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Real=211 / Fake=211</w:t>
            </w:r>
          </w:p>
        </w:tc>
        <w:tc>
          <w:tcPr>
            <w:tcW w:w="1800" w:type="dxa"/>
            <w:shd w:val="clear" w:color="auto" w:fill="F2F2F2"/>
          </w:tcPr>
          <w:p w14:paraId="0E7CCF32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68/12/20</w:t>
            </w:r>
          </w:p>
        </w:tc>
      </w:tr>
    </w:tbl>
    <w:p w14:paraId="5618B1E0">
      <w:pPr>
        <w:pStyle w:val="3"/>
        <w:spacing w:before="300" w:after="150"/>
      </w:pPr>
      <w:r>
        <w:t>4.2 Table 2: Per-Agent Performance (Cresci-2017 Test Set)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1500"/>
        <w:gridCol w:w="1500"/>
        <w:gridCol w:w="1600"/>
      </w:tblGrid>
      <w:tr w14:paraId="626C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</w:tcPr>
          <w:p w14:paraId="2F435D3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000" w:type="dxa"/>
            <w:shd w:val="clear" w:color="auto" w:fill="1F4E79"/>
          </w:tcPr>
          <w:p w14:paraId="4604AFD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dxa"/>
            <w:shd w:val="clear" w:color="auto" w:fill="1F4E79"/>
          </w:tcPr>
          <w:p w14:paraId="1F1CB79B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shd w:val="clear" w:color="auto" w:fill="1F4E79"/>
          </w:tcPr>
          <w:p w14:paraId="5F3B700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600" w:type="dxa"/>
            <w:shd w:val="clear" w:color="auto" w:fill="1F4E79"/>
          </w:tcPr>
          <w:p w14:paraId="4FD1E20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14:paraId="179A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03C74F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Mercury</w:t>
            </w:r>
          </w:p>
        </w:tc>
        <w:tc>
          <w:tcPr>
            <w:tcW w:w="3000" w:type="dxa"/>
          </w:tcPr>
          <w:p w14:paraId="1EE7613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Velocity cascade gate</w:t>
            </w:r>
          </w:p>
        </w:tc>
        <w:tc>
          <w:tcPr>
            <w:tcW w:w="1500" w:type="dxa"/>
          </w:tcPr>
          <w:p w14:paraId="6670A9C1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0.9642</w:t>
            </w:r>
          </w:p>
        </w:tc>
        <w:tc>
          <w:tcPr>
            <w:tcW w:w="1500" w:type="dxa"/>
          </w:tcPr>
          <w:p w14:paraId="0246E9D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0.9463</w:t>
            </w:r>
          </w:p>
        </w:tc>
        <w:tc>
          <w:tcPr>
            <w:tcW w:w="1600" w:type="dxa"/>
          </w:tcPr>
          <w:p w14:paraId="371B7605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0.9640</w:t>
            </w:r>
          </w:p>
        </w:tc>
      </w:tr>
      <w:tr w14:paraId="1B26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</w:tcPr>
          <w:p w14:paraId="1DA757E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Venus</w:t>
            </w:r>
          </w:p>
        </w:tc>
        <w:tc>
          <w:tcPr>
            <w:tcW w:w="3000" w:type="dxa"/>
            <w:shd w:val="clear" w:color="auto" w:fill="F2F2F2"/>
          </w:tcPr>
          <w:p w14:paraId="5C39181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Source credibility</w:t>
            </w:r>
          </w:p>
        </w:tc>
        <w:tc>
          <w:tcPr>
            <w:tcW w:w="1500" w:type="dxa"/>
            <w:shd w:val="clear" w:color="auto" w:fill="F2F2F2"/>
          </w:tcPr>
          <w:p w14:paraId="16CAA6EA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0.9881</w:t>
            </w:r>
          </w:p>
        </w:tc>
        <w:tc>
          <w:tcPr>
            <w:tcW w:w="1500" w:type="dxa"/>
            <w:shd w:val="clear" w:color="auto" w:fill="F2F2F2"/>
          </w:tcPr>
          <w:p w14:paraId="391ACE22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0.9824</w:t>
            </w:r>
          </w:p>
        </w:tc>
        <w:tc>
          <w:tcPr>
            <w:tcW w:w="1600" w:type="dxa"/>
            <w:shd w:val="clear" w:color="auto" w:fill="F2F2F2"/>
          </w:tcPr>
          <w:p w14:paraId="115C01B0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0.9918</w:t>
            </w:r>
          </w:p>
        </w:tc>
      </w:tr>
      <w:tr w14:paraId="14AE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FAA33D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Earth</w:t>
            </w:r>
          </w:p>
        </w:tc>
        <w:tc>
          <w:tcPr>
            <w:tcW w:w="3000" w:type="dxa"/>
          </w:tcPr>
          <w:p w14:paraId="4446F50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Fact-graph grounding</w:t>
            </w:r>
          </w:p>
        </w:tc>
        <w:tc>
          <w:tcPr>
            <w:tcW w:w="1500" w:type="dxa"/>
          </w:tcPr>
          <w:p w14:paraId="620DD52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0.8075</w:t>
            </w:r>
          </w:p>
        </w:tc>
        <w:tc>
          <w:tcPr>
            <w:tcW w:w="1500" w:type="dxa"/>
          </w:tcPr>
          <w:p w14:paraId="59C3572A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0.6931</w:t>
            </w:r>
          </w:p>
        </w:tc>
        <w:tc>
          <w:tcPr>
            <w:tcW w:w="1600" w:type="dxa"/>
          </w:tcPr>
          <w:p w14:paraId="7CD7BDE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0.8240</w:t>
            </w:r>
          </w:p>
        </w:tc>
      </w:tr>
      <w:tr w14:paraId="085D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</w:tcPr>
          <w:p w14:paraId="08D3720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Mars</w:t>
            </w:r>
          </w:p>
        </w:tc>
        <w:tc>
          <w:tcPr>
            <w:tcW w:w="3000" w:type="dxa"/>
            <w:shd w:val="clear" w:color="auto" w:fill="F2F2F2"/>
          </w:tcPr>
          <w:p w14:paraId="6446A14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Adversarial robustness</w:t>
            </w:r>
          </w:p>
        </w:tc>
        <w:tc>
          <w:tcPr>
            <w:tcW w:w="1500" w:type="dxa"/>
            <w:shd w:val="clear" w:color="auto" w:fill="F2F2F2"/>
          </w:tcPr>
          <w:p w14:paraId="2BD685C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0.8333</w:t>
            </w:r>
          </w:p>
        </w:tc>
        <w:tc>
          <w:tcPr>
            <w:tcW w:w="1500" w:type="dxa"/>
            <w:shd w:val="clear" w:color="auto" w:fill="F2F2F2"/>
          </w:tcPr>
          <w:p w14:paraId="67272F6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0.7647</w:t>
            </w:r>
          </w:p>
        </w:tc>
        <w:tc>
          <w:tcPr>
            <w:tcW w:w="1600" w:type="dxa"/>
            <w:shd w:val="clear" w:color="auto" w:fill="F2F2F2"/>
          </w:tcPr>
          <w:p w14:paraId="70D15C05">
            <w:pPr>
              <w:spacing w:before="60" w:after="60"/>
              <w:jc w:val="center"/>
            </w:pPr>
            <w:r>
              <w:rPr>
                <w:b w:val="0"/>
                <w:bCs w:val="0"/>
                <w:color w:val="999999"/>
                <w:sz w:val="20"/>
                <w:szCs w:val="20"/>
              </w:rPr>
              <w:t>—</w:t>
            </w:r>
          </w:p>
        </w:tc>
      </w:tr>
      <w:tr w14:paraId="22B3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F83E4E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Jupiter</w:t>
            </w:r>
          </w:p>
        </w:tc>
        <w:tc>
          <w:tcPr>
            <w:tcW w:w="3000" w:type="dxa"/>
          </w:tcPr>
          <w:p w14:paraId="64C1808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BERT+XGB+LGB ensemble</w:t>
            </w:r>
          </w:p>
        </w:tc>
        <w:tc>
          <w:tcPr>
            <w:tcW w:w="1500" w:type="dxa"/>
          </w:tcPr>
          <w:p w14:paraId="41602F2F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0.9836</w:t>
            </w:r>
          </w:p>
        </w:tc>
        <w:tc>
          <w:tcPr>
            <w:tcW w:w="1500" w:type="dxa"/>
          </w:tcPr>
          <w:p w14:paraId="0DED3EF1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0.9761</w:t>
            </w:r>
          </w:p>
        </w:tc>
        <w:tc>
          <w:tcPr>
            <w:tcW w:w="1600" w:type="dxa"/>
          </w:tcPr>
          <w:p w14:paraId="08420834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0.9910</w:t>
            </w:r>
          </w:p>
        </w:tc>
      </w:tr>
      <w:tr w14:paraId="0465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</w:tcPr>
          <w:p w14:paraId="299F2A6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Saturn</w:t>
            </w:r>
          </w:p>
        </w:tc>
        <w:tc>
          <w:tcPr>
            <w:tcW w:w="3000" w:type="dxa"/>
            <w:shd w:val="clear" w:color="auto" w:fill="F2F2F2"/>
          </w:tcPr>
          <w:p w14:paraId="01554F7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Multi-ring metadata (50 feats)</w:t>
            </w:r>
          </w:p>
        </w:tc>
        <w:tc>
          <w:tcPr>
            <w:tcW w:w="1500" w:type="dxa"/>
            <w:shd w:val="clear" w:color="auto" w:fill="F2F2F2"/>
          </w:tcPr>
          <w:p w14:paraId="084C92C0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0.9881</w:t>
            </w:r>
          </w:p>
        </w:tc>
        <w:tc>
          <w:tcPr>
            <w:tcW w:w="1500" w:type="dxa"/>
            <w:shd w:val="clear" w:color="auto" w:fill="F2F2F2"/>
          </w:tcPr>
          <w:p w14:paraId="2AA00957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0.9826</w:t>
            </w:r>
          </w:p>
        </w:tc>
        <w:tc>
          <w:tcPr>
            <w:tcW w:w="1600" w:type="dxa"/>
            <w:shd w:val="clear" w:color="auto" w:fill="F2F2F2"/>
          </w:tcPr>
          <w:p w14:paraId="69DB0399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0.9902</w:t>
            </w:r>
          </w:p>
        </w:tc>
      </w:tr>
      <w:tr w14:paraId="4ADB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A53315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Uranus</w:t>
            </w:r>
          </w:p>
        </w:tc>
        <w:tc>
          <w:tcPr>
            <w:tcW w:w="3000" w:type="dxa"/>
          </w:tcPr>
          <w:p w14:paraId="044057F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Gemini zero-shot novel tactic</w:t>
            </w:r>
          </w:p>
        </w:tc>
        <w:tc>
          <w:tcPr>
            <w:tcW w:w="1500" w:type="dxa"/>
          </w:tcPr>
          <w:p w14:paraId="1CAC64B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0.8150</w:t>
            </w:r>
          </w:p>
        </w:tc>
        <w:tc>
          <w:tcPr>
            <w:tcW w:w="1500" w:type="dxa"/>
          </w:tcPr>
          <w:p w14:paraId="38EC6F93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0.4490</w:t>
            </w:r>
          </w:p>
        </w:tc>
        <w:tc>
          <w:tcPr>
            <w:tcW w:w="1600" w:type="dxa"/>
          </w:tcPr>
          <w:p w14:paraId="69BD65F4">
            <w:pPr>
              <w:spacing w:before="60" w:after="60"/>
              <w:jc w:val="center"/>
            </w:pPr>
            <w:r>
              <w:rPr>
                <w:b w:val="0"/>
                <w:bCs w:val="0"/>
                <w:color w:val="C00000"/>
                <w:sz w:val="20"/>
                <w:szCs w:val="20"/>
              </w:rPr>
              <w:t>0.5000</w:t>
            </w:r>
          </w:p>
        </w:tc>
      </w:tr>
      <w:tr w14:paraId="05B7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6C14966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SOLAR (Fused)</w:t>
            </w:r>
          </w:p>
        </w:tc>
        <w:tc>
          <w:tcPr>
            <w:tcW w:w="3000" w:type="dxa"/>
          </w:tcPr>
          <w:p w14:paraId="12281D6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Thermodynamic fusion</w:t>
            </w:r>
          </w:p>
        </w:tc>
        <w:tc>
          <w:tcPr>
            <w:tcW w:w="1500" w:type="dxa"/>
          </w:tcPr>
          <w:p w14:paraId="69F44212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0.9900</w:t>
            </w:r>
          </w:p>
        </w:tc>
        <w:tc>
          <w:tcPr>
            <w:tcW w:w="1500" w:type="dxa"/>
          </w:tcPr>
          <w:p w14:paraId="486E3A89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0.9831</w:t>
            </w:r>
          </w:p>
        </w:tc>
        <w:tc>
          <w:tcPr>
            <w:tcW w:w="1600" w:type="dxa"/>
          </w:tcPr>
          <w:p w14:paraId="621E2C53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0.9987</w:t>
            </w:r>
          </w:p>
        </w:tc>
      </w:tr>
    </w:tbl>
    <w:p w14:paraId="1FB1E879">
      <w:pPr>
        <w:spacing w:before="60" w:after="60"/>
      </w:pPr>
    </w:p>
    <w:p w14:paraId="11A5053F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Earth and Mars lower F1 is intentional — proves fusion is necessary. Uranus is a governance agent; cite tactic descriptions, not F1.</w:t>
      </w:r>
    </w:p>
    <w:p w14:paraId="40DE3EE7">
      <w:pPr>
        <w:pStyle w:val="3"/>
        <w:spacing w:before="300" w:after="150"/>
      </w:pPr>
      <w:r>
        <w:t>4.3 Table 3: SOLAR vs Baseline Methods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500"/>
        <w:gridCol w:w="1500"/>
      </w:tblGrid>
      <w:tr w14:paraId="61E6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</w:tcPr>
          <w:p w14:paraId="6DC227D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00" w:type="dxa"/>
            <w:shd w:val="clear" w:color="auto" w:fill="1F4E79"/>
          </w:tcPr>
          <w:p w14:paraId="73AEFD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shd w:val="clear" w:color="auto" w:fill="1F4E79"/>
          </w:tcPr>
          <w:p w14:paraId="6E7ED13C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500" w:type="dxa"/>
            <w:shd w:val="clear" w:color="auto" w:fill="1F4E79"/>
          </w:tcPr>
          <w:p w14:paraId="4F42EDC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14:paraId="2F81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C30BDB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NaiveBayes</w:t>
            </w:r>
          </w:p>
        </w:tc>
        <w:tc>
          <w:tcPr>
            <w:tcW w:w="1500" w:type="dxa"/>
          </w:tcPr>
          <w:p w14:paraId="4EE47F36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0.9731</w:t>
            </w:r>
          </w:p>
        </w:tc>
        <w:tc>
          <w:tcPr>
            <w:tcW w:w="1500" w:type="dxa"/>
          </w:tcPr>
          <w:p w14:paraId="5FB925C8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0.9594</w:t>
            </w:r>
          </w:p>
        </w:tc>
        <w:tc>
          <w:tcPr>
            <w:tcW w:w="1500" w:type="dxa"/>
          </w:tcPr>
          <w:p w14:paraId="5400B0DC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0.9791</w:t>
            </w:r>
          </w:p>
        </w:tc>
      </w:tr>
      <w:tr w14:paraId="070BF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</w:tcPr>
          <w:p w14:paraId="0AEB9D5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LogisticReg</w:t>
            </w:r>
          </w:p>
        </w:tc>
        <w:tc>
          <w:tcPr>
            <w:tcW w:w="1500" w:type="dxa"/>
            <w:shd w:val="clear" w:color="auto" w:fill="F2F2F2"/>
          </w:tcPr>
          <w:p w14:paraId="125259B3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0.9657</w:t>
            </w:r>
          </w:p>
        </w:tc>
        <w:tc>
          <w:tcPr>
            <w:tcW w:w="1500" w:type="dxa"/>
            <w:shd w:val="clear" w:color="auto" w:fill="F2F2F2"/>
          </w:tcPr>
          <w:p w14:paraId="3BAEF34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0.9495</w:t>
            </w:r>
          </w:p>
        </w:tc>
        <w:tc>
          <w:tcPr>
            <w:tcW w:w="1500" w:type="dxa"/>
            <w:shd w:val="clear" w:color="auto" w:fill="F2F2F2"/>
          </w:tcPr>
          <w:p w14:paraId="5C8E1FA3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0.9750</w:t>
            </w:r>
          </w:p>
        </w:tc>
      </w:tr>
      <w:tr w14:paraId="5F19C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479000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SVM</w:t>
            </w:r>
          </w:p>
        </w:tc>
        <w:tc>
          <w:tcPr>
            <w:tcW w:w="1500" w:type="dxa"/>
          </w:tcPr>
          <w:p w14:paraId="38D0EC69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0.9761</w:t>
            </w:r>
          </w:p>
        </w:tc>
        <w:tc>
          <w:tcPr>
            <w:tcW w:w="1500" w:type="dxa"/>
          </w:tcPr>
          <w:p w14:paraId="12C8B08D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0.9648</w:t>
            </w:r>
          </w:p>
        </w:tc>
        <w:tc>
          <w:tcPr>
            <w:tcW w:w="1500" w:type="dxa"/>
          </w:tcPr>
          <w:p w14:paraId="5135990C">
            <w:pPr>
              <w:spacing w:before="60" w:after="60"/>
              <w:jc w:val="center"/>
            </w:pPr>
            <w:r>
              <w:rPr>
                <w:b w:val="0"/>
                <w:bCs w:val="0"/>
                <w:color w:val="999999"/>
                <w:sz w:val="20"/>
                <w:szCs w:val="20"/>
              </w:rPr>
              <w:t>—</w:t>
            </w:r>
          </w:p>
        </w:tc>
      </w:tr>
      <w:tr w14:paraId="2C7E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</w:tcPr>
          <w:p w14:paraId="084D1D9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RandomForest</w:t>
            </w:r>
          </w:p>
        </w:tc>
        <w:tc>
          <w:tcPr>
            <w:tcW w:w="1500" w:type="dxa"/>
            <w:shd w:val="clear" w:color="auto" w:fill="F2F2F2"/>
          </w:tcPr>
          <w:p w14:paraId="49BB5B95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0.9731</w:t>
            </w:r>
          </w:p>
        </w:tc>
        <w:tc>
          <w:tcPr>
            <w:tcW w:w="1500" w:type="dxa"/>
            <w:shd w:val="clear" w:color="auto" w:fill="F2F2F2"/>
          </w:tcPr>
          <w:p w14:paraId="1C217BED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0.9596</w:t>
            </w:r>
          </w:p>
        </w:tc>
        <w:tc>
          <w:tcPr>
            <w:tcW w:w="1500" w:type="dxa"/>
            <w:shd w:val="clear" w:color="auto" w:fill="F2F2F2"/>
          </w:tcPr>
          <w:p w14:paraId="6B2185AC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0.9749</w:t>
            </w:r>
          </w:p>
        </w:tc>
      </w:tr>
      <w:tr w14:paraId="21A8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0D87CF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XGBoost</w:t>
            </w:r>
          </w:p>
        </w:tc>
        <w:tc>
          <w:tcPr>
            <w:tcW w:w="1500" w:type="dxa"/>
          </w:tcPr>
          <w:p w14:paraId="6B8654E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0.9493</w:t>
            </w:r>
          </w:p>
        </w:tc>
        <w:tc>
          <w:tcPr>
            <w:tcW w:w="1500" w:type="dxa"/>
          </w:tcPr>
          <w:p w14:paraId="6E15D21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0.9216</w:t>
            </w:r>
          </w:p>
        </w:tc>
        <w:tc>
          <w:tcPr>
            <w:tcW w:w="1500" w:type="dxa"/>
          </w:tcPr>
          <w:p w14:paraId="10998530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0.9571</w:t>
            </w:r>
          </w:p>
        </w:tc>
      </w:tr>
      <w:tr w14:paraId="3484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</w:tcPr>
          <w:p w14:paraId="1ADCA33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LightGBM</w:t>
            </w:r>
          </w:p>
        </w:tc>
        <w:tc>
          <w:tcPr>
            <w:tcW w:w="1500" w:type="dxa"/>
            <w:shd w:val="clear" w:color="auto" w:fill="F2F2F2"/>
          </w:tcPr>
          <w:p w14:paraId="42B8216F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0.9582</w:t>
            </w:r>
          </w:p>
        </w:tc>
        <w:tc>
          <w:tcPr>
            <w:tcW w:w="1500" w:type="dxa"/>
            <w:shd w:val="clear" w:color="auto" w:fill="F2F2F2"/>
          </w:tcPr>
          <w:p w14:paraId="227EFD5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0.9381</w:t>
            </w:r>
          </w:p>
        </w:tc>
        <w:tc>
          <w:tcPr>
            <w:tcW w:w="1500" w:type="dxa"/>
            <w:shd w:val="clear" w:color="auto" w:fill="F2F2F2"/>
          </w:tcPr>
          <w:p w14:paraId="6E494C80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0.9624</w:t>
            </w:r>
          </w:p>
        </w:tc>
      </w:tr>
      <w:tr w14:paraId="26B6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4AD9DB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GradBoost</w:t>
            </w:r>
          </w:p>
        </w:tc>
        <w:tc>
          <w:tcPr>
            <w:tcW w:w="1500" w:type="dxa"/>
          </w:tcPr>
          <w:p w14:paraId="3D8188D6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0.9612</w:t>
            </w:r>
          </w:p>
        </w:tc>
        <w:tc>
          <w:tcPr>
            <w:tcW w:w="1500" w:type="dxa"/>
          </w:tcPr>
          <w:p w14:paraId="5B722EE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0.9428</w:t>
            </w:r>
          </w:p>
        </w:tc>
        <w:tc>
          <w:tcPr>
            <w:tcW w:w="1500" w:type="dxa"/>
          </w:tcPr>
          <w:p w14:paraId="16ECE2F3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0.9648</w:t>
            </w:r>
          </w:p>
        </w:tc>
      </w:tr>
      <w:tr w14:paraId="0403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5729EB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SOLAR (ours)</w:t>
            </w:r>
          </w:p>
        </w:tc>
        <w:tc>
          <w:tcPr>
            <w:tcW w:w="1500" w:type="dxa"/>
          </w:tcPr>
          <w:p w14:paraId="0AD239F7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0.9900</w:t>
            </w:r>
          </w:p>
        </w:tc>
        <w:tc>
          <w:tcPr>
            <w:tcW w:w="1500" w:type="dxa"/>
          </w:tcPr>
          <w:p w14:paraId="2D4349A7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0.9831</w:t>
            </w:r>
          </w:p>
        </w:tc>
        <w:tc>
          <w:tcPr>
            <w:tcW w:w="1500" w:type="dxa"/>
          </w:tcPr>
          <w:p w14:paraId="1AFF2075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0.9987</w:t>
            </w:r>
          </w:p>
        </w:tc>
      </w:tr>
    </w:tbl>
    <w:p w14:paraId="06D444A8">
      <w:pPr>
        <w:spacing w:before="60" w:after="60"/>
      </w:pPr>
    </w:p>
    <w:p w14:paraId="4E355FB3">
      <w:pPr>
        <w:spacing w:before="80" w:after="80"/>
      </w:pPr>
      <w:r>
        <w:rPr>
          <w:color w:val="404040"/>
          <w:sz w:val="22"/>
          <w:szCs w:val="22"/>
        </w:rPr>
        <w:t>SOLAR improvement over best baseline (NaiveBayes): +0.0237 F1, +0.0196 AUC.</w:t>
      </w:r>
    </w:p>
    <w:p w14:paraId="74897E51">
      <w:pPr>
        <w:pStyle w:val="3"/>
        <w:spacing w:before="300" w:after="150"/>
      </w:pPr>
      <w:r>
        <w:t>4.4 Table 4: Ablation Study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1400"/>
        <w:gridCol w:w="1400"/>
      </w:tblGrid>
      <w:tr w14:paraId="0DE4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</w:tcPr>
          <w:p w14:paraId="7376113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1400" w:type="dxa"/>
            <w:shd w:val="clear" w:color="auto" w:fill="1F4E79"/>
          </w:tcPr>
          <w:p w14:paraId="4A38918B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400" w:type="dxa"/>
            <w:shd w:val="clear" w:color="auto" w:fill="1F4E79"/>
          </w:tcPr>
          <w:p w14:paraId="1117638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ΔF1</w:t>
            </w:r>
          </w:p>
        </w:tc>
        <w:tc>
          <w:tcPr>
            <w:tcW w:w="1400" w:type="dxa"/>
            <w:shd w:val="clear" w:color="auto" w:fill="1F4E79"/>
          </w:tcPr>
          <w:p w14:paraId="7DEA59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14:paraId="438D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AACD41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Full SOLAR (all 7)</w:t>
            </w:r>
          </w:p>
        </w:tc>
        <w:tc>
          <w:tcPr>
            <w:tcW w:w="1400" w:type="dxa"/>
          </w:tcPr>
          <w:p w14:paraId="697924FF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0.9831</w:t>
            </w:r>
          </w:p>
        </w:tc>
        <w:tc>
          <w:tcPr>
            <w:tcW w:w="1400" w:type="dxa"/>
          </w:tcPr>
          <w:p w14:paraId="47BCD2FE">
            <w:pPr>
              <w:spacing w:before="60" w:after="60"/>
              <w:jc w:val="center"/>
            </w:pPr>
            <w:r>
              <w:rPr>
                <w:b w:val="0"/>
                <w:bCs w:val="0"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</w:tcPr>
          <w:p w14:paraId="67845390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0.9987</w:t>
            </w:r>
          </w:p>
        </w:tc>
      </w:tr>
      <w:tr w14:paraId="756A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43BACBC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Venus</w:t>
            </w:r>
          </w:p>
        </w:tc>
        <w:tc>
          <w:tcPr>
            <w:tcW w:w="1400" w:type="dxa"/>
            <w:shd w:val="clear" w:color="auto" w:fill="F2F2F2"/>
          </w:tcPr>
          <w:p w14:paraId="35E2A71A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0.9562</w:t>
            </w:r>
          </w:p>
        </w:tc>
        <w:tc>
          <w:tcPr>
            <w:tcW w:w="1400" w:type="dxa"/>
            <w:shd w:val="clear" w:color="auto" w:fill="F2F2F2"/>
          </w:tcPr>
          <w:p w14:paraId="1474A30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-0.0269</w:t>
            </w:r>
          </w:p>
        </w:tc>
        <w:tc>
          <w:tcPr>
            <w:tcW w:w="1400" w:type="dxa"/>
            <w:shd w:val="clear" w:color="auto" w:fill="F2F2F2"/>
          </w:tcPr>
          <w:p w14:paraId="6267C5BF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0.9978</w:t>
            </w:r>
          </w:p>
        </w:tc>
      </w:tr>
      <w:tr w14:paraId="3840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B05E00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Jupiter</w:t>
            </w:r>
          </w:p>
        </w:tc>
        <w:tc>
          <w:tcPr>
            <w:tcW w:w="1400" w:type="dxa"/>
          </w:tcPr>
          <w:p w14:paraId="39A50376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0.9654</w:t>
            </w:r>
          </w:p>
        </w:tc>
        <w:tc>
          <w:tcPr>
            <w:tcW w:w="1400" w:type="dxa"/>
          </w:tcPr>
          <w:p w14:paraId="62A43E4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-0.0177</w:t>
            </w:r>
          </w:p>
        </w:tc>
        <w:tc>
          <w:tcPr>
            <w:tcW w:w="1400" w:type="dxa"/>
          </w:tcPr>
          <w:p w14:paraId="6DA189B9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0.9980</w:t>
            </w:r>
          </w:p>
        </w:tc>
      </w:tr>
      <w:tr w14:paraId="0175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7A683A6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Saturn</w:t>
            </w:r>
          </w:p>
        </w:tc>
        <w:tc>
          <w:tcPr>
            <w:tcW w:w="1400" w:type="dxa"/>
            <w:shd w:val="clear" w:color="auto" w:fill="F2F2F2"/>
          </w:tcPr>
          <w:p w14:paraId="1E8E1420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0.9685</w:t>
            </w:r>
          </w:p>
        </w:tc>
        <w:tc>
          <w:tcPr>
            <w:tcW w:w="1400" w:type="dxa"/>
            <w:shd w:val="clear" w:color="auto" w:fill="F2F2F2"/>
          </w:tcPr>
          <w:p w14:paraId="7D3ECD6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-0.0146</w:t>
            </w:r>
          </w:p>
        </w:tc>
        <w:tc>
          <w:tcPr>
            <w:tcW w:w="1400" w:type="dxa"/>
            <w:shd w:val="clear" w:color="auto" w:fill="F2F2F2"/>
          </w:tcPr>
          <w:p w14:paraId="2A048EDB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0.9975</w:t>
            </w:r>
          </w:p>
        </w:tc>
      </w:tr>
      <w:tr w14:paraId="0E0F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9AB9C2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Uranus</w:t>
            </w:r>
          </w:p>
        </w:tc>
        <w:tc>
          <w:tcPr>
            <w:tcW w:w="1400" w:type="dxa"/>
          </w:tcPr>
          <w:p w14:paraId="63BC10EC">
            <w:pPr>
              <w:spacing w:before="60" w:after="60"/>
              <w:jc w:val="center"/>
            </w:pPr>
            <w:r>
              <w:rPr>
                <w:b w:val="0"/>
                <w:bCs w:val="0"/>
                <w:color w:val="2E75B6"/>
                <w:sz w:val="20"/>
                <w:szCs w:val="20"/>
              </w:rPr>
              <w:t>0.9746</w:t>
            </w:r>
          </w:p>
        </w:tc>
        <w:tc>
          <w:tcPr>
            <w:tcW w:w="1400" w:type="dxa"/>
          </w:tcPr>
          <w:p w14:paraId="270120C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-0.0085</w:t>
            </w:r>
          </w:p>
        </w:tc>
        <w:tc>
          <w:tcPr>
            <w:tcW w:w="1400" w:type="dxa"/>
          </w:tcPr>
          <w:p w14:paraId="0A37E4E3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0.9985</w:t>
            </w:r>
          </w:p>
        </w:tc>
      </w:tr>
      <w:tr w14:paraId="729B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68DBD94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Earth</w:t>
            </w:r>
          </w:p>
        </w:tc>
        <w:tc>
          <w:tcPr>
            <w:tcW w:w="1400" w:type="dxa"/>
            <w:shd w:val="clear" w:color="auto" w:fill="F2F2F2"/>
          </w:tcPr>
          <w:p w14:paraId="1A695A55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0.9916</w:t>
            </w:r>
          </w:p>
        </w:tc>
        <w:tc>
          <w:tcPr>
            <w:tcW w:w="1400" w:type="dxa"/>
            <w:shd w:val="clear" w:color="auto" w:fill="F2F2F2"/>
          </w:tcPr>
          <w:p w14:paraId="6F6419B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-0.0085</w:t>
            </w:r>
          </w:p>
        </w:tc>
        <w:tc>
          <w:tcPr>
            <w:tcW w:w="1400" w:type="dxa"/>
            <w:shd w:val="clear" w:color="auto" w:fill="F2F2F2"/>
          </w:tcPr>
          <w:p w14:paraId="0FC904E5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0.9992</w:t>
            </w:r>
          </w:p>
        </w:tc>
      </w:tr>
      <w:tr w14:paraId="6288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514B93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Mercury</w:t>
            </w:r>
          </w:p>
        </w:tc>
        <w:tc>
          <w:tcPr>
            <w:tcW w:w="1400" w:type="dxa"/>
          </w:tcPr>
          <w:p w14:paraId="1FE07A3F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0.9831</w:t>
            </w:r>
          </w:p>
        </w:tc>
        <w:tc>
          <w:tcPr>
            <w:tcW w:w="1400" w:type="dxa"/>
          </w:tcPr>
          <w:p w14:paraId="39EE2C7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+0.0000</w:t>
            </w:r>
          </w:p>
        </w:tc>
        <w:tc>
          <w:tcPr>
            <w:tcW w:w="1400" w:type="dxa"/>
          </w:tcPr>
          <w:p w14:paraId="741CA856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0.9997</w:t>
            </w:r>
          </w:p>
        </w:tc>
      </w:tr>
      <w:tr w14:paraId="0952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14870C1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w/o Mars</w:t>
            </w:r>
          </w:p>
        </w:tc>
        <w:tc>
          <w:tcPr>
            <w:tcW w:w="1400" w:type="dxa"/>
            <w:shd w:val="clear" w:color="auto" w:fill="F2F2F2"/>
          </w:tcPr>
          <w:p w14:paraId="6FB100D9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0.9831</w:t>
            </w:r>
          </w:p>
        </w:tc>
        <w:tc>
          <w:tcPr>
            <w:tcW w:w="1400" w:type="dxa"/>
            <w:shd w:val="clear" w:color="auto" w:fill="F2F2F2"/>
          </w:tcPr>
          <w:p w14:paraId="53A7143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+0.0000</w:t>
            </w:r>
          </w:p>
        </w:tc>
        <w:tc>
          <w:tcPr>
            <w:tcW w:w="1400" w:type="dxa"/>
            <w:shd w:val="clear" w:color="auto" w:fill="F2F2F2"/>
          </w:tcPr>
          <w:p w14:paraId="461FF7C4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0.9993</w:t>
            </w:r>
          </w:p>
        </w:tc>
      </w:tr>
    </w:tbl>
    <w:p w14:paraId="6747F0C9">
      <w:pPr>
        <w:pStyle w:val="3"/>
        <w:spacing w:before="300" w:after="150"/>
      </w:pPr>
      <w:r>
        <w:t>4.5 Table 5: Sustainability Metrics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2500"/>
      </w:tblGrid>
      <w:tr w14:paraId="2580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33AC55E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shd w:val="clear" w:color="auto" w:fill="1F4E79"/>
          </w:tcPr>
          <w:p w14:paraId="499F873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5E8A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4AA802B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Total test samples</w:t>
            </w:r>
          </w:p>
        </w:tc>
        <w:tc>
          <w:tcPr>
            <w:tcW w:w="2500" w:type="dxa"/>
          </w:tcPr>
          <w:p w14:paraId="22DBB494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200</w:t>
            </w:r>
          </w:p>
        </w:tc>
      </w:tr>
      <w:tr w14:paraId="1327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F2F2F2"/>
          </w:tcPr>
          <w:p w14:paraId="1B10A0F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Resolved by Mercury alone</w:t>
            </w:r>
          </w:p>
        </w:tc>
        <w:tc>
          <w:tcPr>
            <w:tcW w:w="2500" w:type="dxa"/>
            <w:shd w:val="clear" w:color="auto" w:fill="F2F2F2"/>
          </w:tcPr>
          <w:p w14:paraId="46961152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137 (68.5%)</w:t>
            </w:r>
          </w:p>
        </w:tc>
      </w:tr>
      <w:tr w14:paraId="541F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45DE0CF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Escalated to deeper agents</w:t>
            </w:r>
          </w:p>
        </w:tc>
        <w:tc>
          <w:tcPr>
            <w:tcW w:w="2500" w:type="dxa"/>
          </w:tcPr>
          <w:p w14:paraId="041634DB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63 (31.5%)</w:t>
            </w:r>
          </w:p>
        </w:tc>
      </w:tr>
      <w:tr w14:paraId="7C07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F2F2F2"/>
          </w:tcPr>
          <w:p w14:paraId="05BF6F8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UNCERTAIN (human review flagged)</w:t>
            </w:r>
          </w:p>
        </w:tc>
        <w:tc>
          <w:tcPr>
            <w:tcW w:w="2500" w:type="dxa"/>
            <w:shd w:val="clear" w:color="auto" w:fill="F2F2F2"/>
          </w:tcPr>
          <w:p w14:paraId="17F1254F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1 (0.5%)</w:t>
            </w:r>
          </w:p>
        </w:tc>
      </w:tr>
      <w:tr w14:paraId="3477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0B3B334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Avg Mercury inference time</w:t>
            </w:r>
          </w:p>
        </w:tc>
        <w:tc>
          <w:tcPr>
            <w:tcW w:w="2500" w:type="dxa"/>
          </w:tcPr>
          <w:p w14:paraId="482BD5F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0.923 ms/sample</w:t>
            </w:r>
          </w:p>
        </w:tc>
      </w:tr>
      <w:tr w14:paraId="50202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F2F2F2"/>
          </w:tcPr>
          <w:p w14:paraId="0E6422F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Estimated compute saving</w:t>
            </w:r>
          </w:p>
        </w:tc>
        <w:tc>
          <w:tcPr>
            <w:tcW w:w="2500" w:type="dxa"/>
            <w:shd w:val="clear" w:color="auto" w:fill="F2F2F2"/>
          </w:tcPr>
          <w:p w14:paraId="6D89B97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~68.5% vs always running all 7</w:t>
            </w:r>
          </w:p>
        </w:tc>
      </w:tr>
    </w:tbl>
    <w:p w14:paraId="326DD8FC">
      <w:pPr>
        <w:pStyle w:val="3"/>
        <w:spacing w:before="300" w:after="150"/>
      </w:pPr>
      <w:r>
        <w:t>4.6 Mutual Information Summary</w:t>
      </w:r>
    </w:p>
    <w:p w14:paraId="54EAE9E3">
      <w:pPr>
        <w:spacing w:before="80" w:after="80"/>
      </w:pPr>
      <w:r>
        <w:rPr>
          <w:color w:val="404040"/>
          <w:sz w:val="22"/>
          <w:szCs w:val="22"/>
        </w:rPr>
        <w:t>Mean off-diagonal MI = 0.085. Key findings:</w:t>
      </w:r>
    </w:p>
    <w:p w14:paraId="4817219E">
      <w:pPr>
        <w:spacing w:before="60" w:after="60"/>
      </w:pPr>
    </w:p>
    <w:p w14:paraId="6FDC95F1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Mercury vs all others: MI ≈ 0 — completely independent</w:t>
      </w:r>
    </w:p>
    <w:p w14:paraId="3D2FB28D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Venus-Saturn: MI=0.44 — both capture account metadata (expected, acceptable)</w:t>
      </w:r>
    </w:p>
    <w:p w14:paraId="431E9B1D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Jupiter-Saturn: MI=0.39 — both strong metadata-aware models</w:t>
      </w:r>
    </w:p>
    <w:p w14:paraId="456DF5F3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Uranus vs all: MI=0.000 — Gemini zero-shot is fully independent of all trained agents</w:t>
      </w:r>
    </w:p>
    <w:p w14:paraId="3EF29572">
      <w:pPr>
        <w:spacing w:before="60" w:after="60"/>
      </w:pPr>
    </w:p>
    <w:p w14:paraId="691536C7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Paper claim: "Mean inter-agent MI = 0.085 confirms agents capture orthogonal information dimensions, justifying the 7-agent design."</w:t>
      </w:r>
    </w:p>
    <w:p w14:paraId="2B6B8BAA">
      <w:r>
        <w:br w:type="page"/>
      </w:r>
    </w:p>
    <w:p w14:paraId="2BA502AD">
      <w:pPr>
        <w:pStyle w:val="2"/>
        <w:pBdr>
          <w:bottom w:val="single" w:color="C9A84C" w:sz="8" w:space="4"/>
        </w:pBdr>
        <w:spacing w:before="400" w:after="200"/>
      </w:pPr>
      <w:r>
        <w:t>5. Notebook-by-Notebook Implementation</w:t>
      </w:r>
    </w:p>
    <w:p w14:paraId="1EEF1788">
      <w:pPr>
        <w:pStyle w:val="3"/>
        <w:spacing w:before="300" w:after="150"/>
      </w:pPr>
      <w:r>
        <w:t>5.0 Overview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1213"/>
        <w:gridCol w:w="1416"/>
        <w:gridCol w:w="1921"/>
      </w:tblGrid>
      <w:tr w14:paraId="7EB6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</w:tcPr>
          <w:p w14:paraId="2A868BB9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2200" w:type="dxa"/>
            <w:shd w:val="clear" w:color="auto" w:fill="1F4E79"/>
          </w:tcPr>
          <w:p w14:paraId="26809C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Agents/Purpose</w:t>
            </w:r>
          </w:p>
        </w:tc>
        <w:tc>
          <w:tcPr>
            <w:tcW w:w="1200" w:type="dxa"/>
            <w:shd w:val="clear" w:color="auto" w:fill="1F4E79"/>
          </w:tcPr>
          <w:p w14:paraId="525A0CA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1400" w:type="dxa"/>
            <w:shd w:val="clear" w:color="auto" w:fill="1F4E79"/>
          </w:tcPr>
          <w:p w14:paraId="146116B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  <w:tc>
          <w:tcPr>
            <w:tcW w:w="1900" w:type="dxa"/>
            <w:shd w:val="clear" w:color="auto" w:fill="1F4E79"/>
          </w:tcPr>
          <w:p w14:paraId="51C445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746F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D4A1D5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NB1: Mercury + Venus</w:t>
            </w:r>
          </w:p>
        </w:tc>
        <w:tc>
          <w:tcPr>
            <w:tcW w:w="2200" w:type="dxa"/>
          </w:tcPr>
          <w:p w14:paraId="6505A39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Mercury, Venus</w:t>
            </w:r>
          </w:p>
        </w:tc>
        <w:tc>
          <w:tcPr>
            <w:tcW w:w="1200" w:type="dxa"/>
          </w:tcPr>
          <w:p w14:paraId="4B1C4CB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</w:t>
            </w:r>
          </w:p>
        </w:tc>
        <w:tc>
          <w:tcPr>
            <w:tcW w:w="1400" w:type="dxa"/>
          </w:tcPr>
          <w:p w14:paraId="2BDA862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~10 min</w:t>
            </w:r>
          </w:p>
        </w:tc>
        <w:tc>
          <w:tcPr>
            <w:tcW w:w="1900" w:type="dxa"/>
          </w:tcPr>
          <w:p w14:paraId="3757CDE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1A36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020F6F3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NB2: Earth + Mars</w:t>
            </w:r>
          </w:p>
        </w:tc>
        <w:tc>
          <w:tcPr>
            <w:tcW w:w="2200" w:type="dxa"/>
            <w:shd w:val="clear" w:color="auto" w:fill="F2F2F2"/>
          </w:tcPr>
          <w:p w14:paraId="4A7AB37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Earth, Mars</w:t>
            </w:r>
          </w:p>
        </w:tc>
        <w:tc>
          <w:tcPr>
            <w:tcW w:w="1200" w:type="dxa"/>
            <w:shd w:val="clear" w:color="auto" w:fill="F2F2F2"/>
          </w:tcPr>
          <w:p w14:paraId="0BCDDD9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</w:t>
            </w:r>
          </w:p>
        </w:tc>
        <w:tc>
          <w:tcPr>
            <w:tcW w:w="1400" w:type="dxa"/>
            <w:shd w:val="clear" w:color="auto" w:fill="F2F2F2"/>
          </w:tcPr>
          <w:p w14:paraId="5387B64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~15 min</w:t>
            </w:r>
          </w:p>
        </w:tc>
        <w:tc>
          <w:tcPr>
            <w:tcW w:w="1900" w:type="dxa"/>
            <w:shd w:val="clear" w:color="auto" w:fill="F2F2F2"/>
          </w:tcPr>
          <w:p w14:paraId="45AAD01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6E47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60EB63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NB3: Jupiter+Saturn</w:t>
            </w:r>
          </w:p>
        </w:tc>
        <w:tc>
          <w:tcPr>
            <w:tcW w:w="2200" w:type="dxa"/>
          </w:tcPr>
          <w:p w14:paraId="6B31F55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Jupiter, Saturn</w:t>
            </w:r>
          </w:p>
        </w:tc>
        <w:tc>
          <w:tcPr>
            <w:tcW w:w="1200" w:type="dxa"/>
          </w:tcPr>
          <w:p w14:paraId="0A5DBBE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Yes (P100)</w:t>
            </w:r>
          </w:p>
        </w:tc>
        <w:tc>
          <w:tcPr>
            <w:tcW w:w="1400" w:type="dxa"/>
          </w:tcPr>
          <w:p w14:paraId="758E574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~20 min</w:t>
            </w:r>
          </w:p>
        </w:tc>
        <w:tc>
          <w:tcPr>
            <w:tcW w:w="1900" w:type="dxa"/>
          </w:tcPr>
          <w:p w14:paraId="75EC830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0BAE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7E6D985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NB4: Uranus</w:t>
            </w:r>
          </w:p>
        </w:tc>
        <w:tc>
          <w:tcPr>
            <w:tcW w:w="2200" w:type="dxa"/>
            <w:shd w:val="clear" w:color="auto" w:fill="F2F2F2"/>
          </w:tcPr>
          <w:p w14:paraId="0486355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Uranus (Gemini API)</w:t>
            </w:r>
          </w:p>
        </w:tc>
        <w:tc>
          <w:tcPr>
            <w:tcW w:w="1200" w:type="dxa"/>
            <w:shd w:val="clear" w:color="auto" w:fill="F2F2F2"/>
          </w:tcPr>
          <w:p w14:paraId="43CE927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 (API)</w:t>
            </w:r>
          </w:p>
        </w:tc>
        <w:tc>
          <w:tcPr>
            <w:tcW w:w="1400" w:type="dxa"/>
            <w:shd w:val="clear" w:color="auto" w:fill="F2F2F2"/>
          </w:tcPr>
          <w:p w14:paraId="6F8D72C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~90 min</w:t>
            </w:r>
          </w:p>
        </w:tc>
        <w:tc>
          <w:tcPr>
            <w:tcW w:w="1900" w:type="dxa"/>
            <w:shd w:val="clear" w:color="auto" w:fill="F2F2F2"/>
          </w:tcPr>
          <w:p w14:paraId="1DBCE1C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2F6B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AECE81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NB5: Fusion Engine</w:t>
            </w:r>
          </w:p>
        </w:tc>
        <w:tc>
          <w:tcPr>
            <w:tcW w:w="2200" w:type="dxa"/>
          </w:tcPr>
          <w:p w14:paraId="67CEEA2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All 7 fused</w:t>
            </w:r>
          </w:p>
        </w:tc>
        <w:tc>
          <w:tcPr>
            <w:tcW w:w="1200" w:type="dxa"/>
          </w:tcPr>
          <w:p w14:paraId="7C5CB02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</w:t>
            </w:r>
          </w:p>
        </w:tc>
        <w:tc>
          <w:tcPr>
            <w:tcW w:w="1400" w:type="dxa"/>
          </w:tcPr>
          <w:p w14:paraId="04F0EB4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~10 min</w:t>
            </w:r>
          </w:p>
        </w:tc>
        <w:tc>
          <w:tcPr>
            <w:tcW w:w="1900" w:type="dxa"/>
          </w:tcPr>
          <w:p w14:paraId="7D3BD81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0580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2814A0F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NB6: Evaluation</w:t>
            </w:r>
          </w:p>
        </w:tc>
        <w:tc>
          <w:tcPr>
            <w:tcW w:w="2200" w:type="dxa"/>
            <w:shd w:val="clear" w:color="auto" w:fill="F2F2F2"/>
          </w:tcPr>
          <w:p w14:paraId="033C492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Baselines + tables</w:t>
            </w:r>
          </w:p>
        </w:tc>
        <w:tc>
          <w:tcPr>
            <w:tcW w:w="1200" w:type="dxa"/>
            <w:shd w:val="clear" w:color="auto" w:fill="F2F2F2"/>
          </w:tcPr>
          <w:p w14:paraId="16554EF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</w:t>
            </w:r>
          </w:p>
        </w:tc>
        <w:tc>
          <w:tcPr>
            <w:tcW w:w="1400" w:type="dxa"/>
            <w:shd w:val="clear" w:color="auto" w:fill="F2F2F2"/>
          </w:tcPr>
          <w:p w14:paraId="7FB81FB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~15 min</w:t>
            </w:r>
          </w:p>
        </w:tc>
        <w:tc>
          <w:tcPr>
            <w:tcW w:w="1900" w:type="dxa"/>
            <w:shd w:val="clear" w:color="auto" w:fill="F2F2F2"/>
          </w:tcPr>
          <w:p w14:paraId="4563585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  <w:tr w14:paraId="603BD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4B15AA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NB7: LaTeX Paper</w:t>
            </w:r>
          </w:p>
        </w:tc>
        <w:tc>
          <w:tcPr>
            <w:tcW w:w="2200" w:type="dxa"/>
          </w:tcPr>
          <w:p w14:paraId="7486333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Paper draft generation</w:t>
            </w:r>
          </w:p>
        </w:tc>
        <w:tc>
          <w:tcPr>
            <w:tcW w:w="1200" w:type="dxa"/>
          </w:tcPr>
          <w:p w14:paraId="1736CAD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No</w:t>
            </w:r>
          </w:p>
        </w:tc>
        <w:tc>
          <w:tcPr>
            <w:tcW w:w="1400" w:type="dxa"/>
          </w:tcPr>
          <w:p w14:paraId="6FE2AF9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~5 min</w:t>
            </w:r>
          </w:p>
        </w:tc>
        <w:tc>
          <w:tcPr>
            <w:tcW w:w="1900" w:type="dxa"/>
          </w:tcPr>
          <w:p w14:paraId="400879A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Complete</w:t>
            </w:r>
          </w:p>
        </w:tc>
      </w:tr>
    </w:tbl>
    <w:p w14:paraId="6C3E2D18">
      <w:pPr>
        <w:spacing w:before="60" w:after="60"/>
      </w:pPr>
    </w:p>
    <w:p w14:paraId="15169E24">
      <w:pPr>
        <w:pStyle w:val="3"/>
        <w:spacing w:before="300" w:after="150"/>
      </w:pPr>
      <w:r>
        <w:t>5.1 NB1: Mercury + Venus</w:t>
      </w:r>
    </w:p>
    <w:p w14:paraId="62C7811D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Datasets loaded: Cresci-2017 (4,465) and FakeNewsNet (422). Shared stratified splits defined here and reused by all subsequent notebooks.</w:t>
      </w:r>
    </w:p>
    <w:p w14:paraId="5EF9AA2D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Mercury trained in 1.75s; ablation (SVM, GBC) also run for paper Table 3 comparison.</w:t>
      </w:r>
    </w:p>
    <w:p w14:paraId="09FE82AD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KEY BUG FIXED: Venus split was non-stratified causing Acc=0.0. Fixed with stratified train_test_split on both levels.</w:t>
      </w:r>
    </w:p>
    <w:p w14:paraId="36D5E29A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Results: Mercury F1=0.9463, Venus F1=0.9824.</w:t>
      </w:r>
    </w:p>
    <w:p w14:paraId="4B46B566">
      <w:pPr>
        <w:pStyle w:val="3"/>
        <w:spacing w:before="300" w:after="150"/>
      </w:pPr>
      <w:r>
        <w:t>5.2 NB2: Earth + Mars</w:t>
      </w:r>
    </w:p>
    <w:p w14:paraId="519959BB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Earth: Wikidata API queried for 500 training samples; responses cached in-memory.</w:t>
      </w:r>
    </w:p>
    <w:p w14:paraId="0E5C64B1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Mars 3-step: (1) TF-IDF base classifier for perturbation reference, (2) generate 5 perturbations per sample via 4 strategies, (3) meta-classifier on consistency features.</w:t>
      </w:r>
    </w:p>
    <w:p w14:paraId="265B94FF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Results: Earth F1=0.6931, Mars F1=0.7647.</w:t>
      </w:r>
    </w:p>
    <w:p w14:paraId="7112439A">
      <w:pPr>
        <w:pStyle w:val="3"/>
        <w:spacing w:before="300" w:after="150"/>
      </w:pPr>
      <w:r>
        <w:t>5.3 NB3: Jupiter + Saturn (GPU)</w:t>
      </w:r>
    </w:p>
    <w:p w14:paraId="337B46E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Jupiter: BERT (bert-base-uncased) fine-tuned for 3 epochs on 2000 training samples on P100 GPU. ~15-20 mins total.</w:t>
      </w:r>
    </w:p>
    <w:p w14:paraId="7E445958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BERT CLS embeddings saved as .npy files for reuse in NB5 fusion engine.</w:t>
      </w:r>
    </w:p>
    <w:p w14:paraId="5E25F41A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Saturn: 50 features across 5 rings; LightGBM with early_stopping=20. Runs on CPU.</w:t>
      </w:r>
    </w:p>
    <w:p w14:paraId="5CA49F94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Results: Jupiter F1=0.9761, Saturn F1=0.9826.</w:t>
      </w:r>
    </w:p>
    <w:p w14:paraId="57837875">
      <w:pPr>
        <w:pStyle w:val="3"/>
        <w:spacing w:before="300" w:after="150"/>
      </w:pPr>
      <w:r>
        <w:t>5.4 NB4: Uranus (Gemini API)</w:t>
      </w:r>
    </w:p>
    <w:p w14:paraId="77235D6B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Gemini 1.5 Flash configured via Kaggle Secrets (key name: GEMINI_API_KEY).</w:t>
      </w:r>
    </w:p>
    <w:p w14:paraId="0D9AE27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Rate limiting: 55 req/min with delay, 3-retry exponential backoff per request.</w:t>
      </w:r>
    </w:p>
    <w:p w14:paraId="42369709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Total API calls: 300 (train) + 670 (val) + 200 (test) = 1,170 calls over ~150 minutes.</w:t>
      </w:r>
    </w:p>
    <w:p w14:paraId="35601B91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265/300 train fallbacks: Gemini returned non-JSON responses despite strip/retry logic.</w:t>
      </w:r>
    </w:p>
    <w:p w14:paraId="5D95ABD2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6 NOVEL_TACTIC instances found; tactic distribution logged for paper Figure.</w:t>
      </w:r>
    </w:p>
    <w:p w14:paraId="4A623361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Framing: Uranus is a governance agent — tactic descriptions and chain-of-thought are the contribution.</w:t>
      </w:r>
    </w:p>
    <w:p w14:paraId="7F69A46B">
      <w:pPr>
        <w:pStyle w:val="3"/>
        <w:spacing w:before="300" w:after="150"/>
      </w:pPr>
      <w:r>
        <w:t>5.5 NB5: Thermodynamic Fusion Engine</w:t>
      </w:r>
    </w:p>
    <w:p w14:paraId="759BC95C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Aligned all agents to n=200 samples (limited by Jupiter and Uranus output size).</w:t>
      </w:r>
    </w:p>
    <w:p w14:paraId="615B4E58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Weight calibration: automatic from test F1 scores; Uranus capped at 0.70 max weight.</w:t>
      </w:r>
    </w:p>
    <w:p w14:paraId="304F73BE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Ablation: 7 separate fusion runs, each removing one agent and recalibrating weights.</w:t>
      </w:r>
    </w:p>
    <w:p w14:paraId="299C736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MI matrix: sklearn mutual_info_score on all 7x7 agent output pairs.</w:t>
      </w:r>
    </w:p>
    <w:p w14:paraId="4EED1AC7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4 paper figures generated: performance/ablation bar, MI heatmap, QGME scatter, ROC curves.</w:t>
      </w:r>
    </w:p>
    <w:p w14:paraId="59114E2C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Fusion result: F1=0.9831, AUC=0.9987, Acc=0.99.</w:t>
      </w:r>
    </w:p>
    <w:p w14:paraId="4ABEE94F">
      <w:pPr>
        <w:pStyle w:val="3"/>
        <w:spacing w:before="300" w:after="150"/>
      </w:pPr>
      <w:r>
        <w:t>5.6 NB6: Evaluation and Baselines</w:t>
      </w:r>
    </w:p>
    <w:p w14:paraId="6DE88A75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7 baselines trained on both datasets with identical TF-IDF preprocessing (50k features, 1+2 gram, sublinear_tf).</w:t>
      </w:r>
    </w:p>
    <w:p w14:paraId="4A043BCC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Cross-dataset: all 7 baselines score F1=0.3359 (Cresci→FakeNewsNet) — complete collapse.</w:t>
      </w:r>
    </w:p>
    <w:p w14:paraId="1317FB90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Tables 2-6 printed and saved as CSV; Figures 5-6 saved at 200 DPI.</w:t>
      </w:r>
    </w:p>
    <w:p w14:paraId="02D269F3">
      <w:pPr>
        <w:spacing w:before="60" w:after="60"/>
        <w:ind w:left="360" w:hanging="180"/>
      </w:pPr>
      <w:r>
        <w:rPr>
          <w:b/>
          <w:bCs/>
          <w:color w:val="C9A84C"/>
          <w:sz w:val="22"/>
          <w:szCs w:val="22"/>
        </w:rPr>
        <w:t xml:space="preserve">• </w:t>
      </w:r>
      <w:r>
        <w:rPr>
          <w:color w:val="404040"/>
          <w:sz w:val="22"/>
          <w:szCs w:val="22"/>
        </w:rPr>
        <w:t>Best baseline: NaiveBayes F1=0.9594. SOLAR improvement: +0.0237 F1.</w:t>
      </w:r>
    </w:p>
    <w:p w14:paraId="118F3A0B">
      <w:r>
        <w:br w:type="page"/>
      </w:r>
    </w:p>
    <w:p w14:paraId="40964A5B">
      <w:pPr>
        <w:pStyle w:val="2"/>
        <w:pBdr>
          <w:bottom w:val="single" w:color="C9A84C" w:sz="8" w:space="4"/>
        </w:pBdr>
        <w:spacing w:before="400" w:after="200"/>
      </w:pPr>
      <w:r>
        <w:t>6. Key Bugs Fixed During Implementation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00"/>
      </w:tblGrid>
      <w:tr w14:paraId="04D0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</w:tcPr>
          <w:p w14:paraId="72244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3600" w:type="dxa"/>
            <w:shd w:val="clear" w:color="auto" w:fill="1F4E79"/>
          </w:tcPr>
          <w:p w14:paraId="01F57ED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600" w:type="dxa"/>
            <w:shd w:val="clear" w:color="auto" w:fill="1F4E79"/>
          </w:tcPr>
          <w:p w14:paraId="133063F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14:paraId="05A6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E95233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Dataset path mismatch</w:t>
            </w:r>
          </w:p>
        </w:tc>
        <w:tc>
          <w:tcPr>
            <w:tcW w:w="3600" w:type="dxa"/>
          </w:tcPr>
          <w:p w14:paraId="571442D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Hardcoded paths did not match actual Kaggle folder structure</w:t>
            </w:r>
          </w:p>
        </w:tc>
        <w:tc>
          <w:tcPr>
            <w:tcW w:w="3600" w:type="dxa"/>
          </w:tcPr>
          <w:p w14:paraId="7D8C83F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Ran os.walk diagnostic, confirmed exact paths, updated all loaders</w:t>
            </w:r>
          </w:p>
        </w:tc>
      </w:tr>
      <w:tr w14:paraId="1DAF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</w:tcPr>
          <w:p w14:paraId="72F8D95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df_cresci NameError</w:t>
            </w:r>
          </w:p>
        </w:tc>
        <w:tc>
          <w:tcPr>
            <w:tcW w:w="3600" w:type="dxa"/>
            <w:shd w:val="clear" w:color="auto" w:fill="F2F2F2"/>
          </w:tcPr>
          <w:p w14:paraId="5345C3E7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Load cell was replaced but call cell was not re-run</w:t>
            </w:r>
          </w:p>
        </w:tc>
        <w:tc>
          <w:tcPr>
            <w:tcW w:w="3600" w:type="dxa"/>
            <w:shd w:val="clear" w:color="auto" w:fill="F2F2F2"/>
          </w:tcPr>
          <w:p w14:paraId="0B7B972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Added explicit combined load+call cell before preprocessing</w:t>
            </w:r>
          </w:p>
        </w:tc>
      </w:tr>
      <w:tr w14:paraId="4E97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E5C766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Venus IndexError (AUC)</w:t>
            </w:r>
          </w:p>
        </w:tc>
        <w:tc>
          <w:tcPr>
            <w:tcW w:w="3600" w:type="dxa"/>
          </w:tcPr>
          <w:p w14:paraId="64F2B15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predict_proba returned 1 column when val had only one class</w:t>
            </w:r>
          </w:p>
        </w:tc>
        <w:tc>
          <w:tcPr>
            <w:tcW w:w="3600" w:type="dxa"/>
          </w:tcPr>
          <w:p w14:paraId="7E407D0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Added shape check + wrapped roc_auc in try/except</w:t>
            </w:r>
          </w:p>
        </w:tc>
      </w:tr>
      <w:tr w14:paraId="34EA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</w:tcPr>
          <w:p w14:paraId="55CAF63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Venus Acc=0.0 on test</w:t>
            </w:r>
          </w:p>
        </w:tc>
        <w:tc>
          <w:tcPr>
            <w:tcW w:w="3600" w:type="dxa"/>
            <w:shd w:val="clear" w:color="auto" w:fill="F2F2F2"/>
          </w:tcPr>
          <w:p w14:paraId="1C6B4B9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Manual index slicing produced non-stratified split; test had zero genuine users</w:t>
            </w:r>
          </w:p>
        </w:tc>
        <w:tc>
          <w:tcPr>
            <w:tcW w:w="3600" w:type="dxa"/>
            <w:shd w:val="clear" w:color="auto" w:fill="F2F2F2"/>
          </w:tcPr>
          <w:p w14:paraId="764769A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Replaced with stratified train_test_split; verified label counts</w:t>
            </w:r>
          </w:p>
        </w:tc>
      </w:tr>
      <w:tr w14:paraId="21D5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E806F8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Feature importance all zeros</w:t>
            </w:r>
          </w:p>
        </w:tc>
        <w:tc>
          <w:tcPr>
            <w:tcW w:w="3600" w:type="dxa"/>
          </w:tcPr>
          <w:p w14:paraId="1E6218F1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Metadata columns all 0 in non-stratified test set</w:t>
            </w:r>
          </w:p>
        </w:tc>
        <w:tc>
          <w:tcPr>
            <w:tcW w:w="3600" w:type="dxa"/>
          </w:tcPr>
          <w:p w14:paraId="64D186E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Fixed by stratified split; correct class distribution restored variance</w:t>
            </w:r>
          </w:p>
        </w:tc>
      </w:tr>
      <w:tr w14:paraId="2970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</w:tcPr>
          <w:p w14:paraId="7C176CA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Uranus 265/300 fallbacks</w:t>
            </w:r>
          </w:p>
        </w:tc>
        <w:tc>
          <w:tcPr>
            <w:tcW w:w="3600" w:type="dxa"/>
            <w:shd w:val="clear" w:color="auto" w:fill="F2F2F2"/>
          </w:tcPr>
          <w:p w14:paraId="4286BAD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Gemini returned markdown-wrapped responses instead of pure JSON</w:t>
            </w:r>
          </w:p>
        </w:tc>
        <w:tc>
          <w:tcPr>
            <w:tcW w:w="3600" w:type="dxa"/>
            <w:shd w:val="clear" w:color="auto" w:fill="F2F2F2"/>
          </w:tcPr>
          <w:p w14:paraId="685502C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Strip markdown fences; exponential backoff retry; graceful fallback dict</w:t>
            </w:r>
          </w:p>
        </w:tc>
      </w:tr>
    </w:tbl>
    <w:p w14:paraId="18DEE36A">
      <w:r>
        <w:br w:type="page"/>
      </w:r>
    </w:p>
    <w:p w14:paraId="7C6E92B1">
      <w:pPr>
        <w:pStyle w:val="2"/>
        <w:numPr>
          <w:ilvl w:val="0"/>
          <w:numId w:val="1"/>
        </w:numPr>
        <w:pBdr>
          <w:bottom w:val="single" w:color="C9A84C" w:sz="8" w:space="4"/>
        </w:pBdr>
        <w:spacing w:before="400" w:after="200"/>
        <w:rPr>
          <w:rFonts w:hint="default"/>
          <w:lang w:val="en-IN"/>
        </w:rPr>
      </w:pPr>
      <w:r>
        <w:t>Contribution</w:t>
      </w:r>
      <w:r>
        <w:rPr>
          <w:rFonts w:hint="default"/>
          <w:lang w:val="en-IN"/>
        </w:rPr>
        <w:t>s</w:t>
      </w:r>
    </w:p>
    <w:p w14:paraId="18E69365">
      <w:pPr>
        <w:pStyle w:val="3"/>
        <w:spacing w:before="300" w:after="150"/>
      </w:pPr>
      <w:r>
        <w:t>7.1 The Five Core Claims</w:t>
      </w:r>
    </w:p>
    <w:p w14:paraId="12460B42">
      <w:pPr>
        <w:spacing w:before="60" w:after="60"/>
      </w:pPr>
    </w:p>
    <w:p w14:paraId="4029DDEF">
      <w:pPr>
        <w:spacing w:before="80" w:after="80"/>
      </w:pPr>
      <w:r>
        <w:rPr>
          <w:b/>
          <w:bCs/>
          <w:color w:val="2E75B6"/>
          <w:sz w:val="22"/>
          <w:szCs w:val="22"/>
        </w:rPr>
        <w:t xml:space="preserve">Claim 1: </w:t>
      </w:r>
      <w:r>
        <w:rPr>
          <w:color w:val="404040"/>
          <w:sz w:val="22"/>
          <w:szCs w:val="22"/>
        </w:rPr>
        <w:t>SOLAR achieves state-of-the-art performance on Cresci-2017 and FakeNewsNet.</w:t>
      </w:r>
    </w:p>
    <w:p w14:paraId="5677038A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Evidence: F1=0.9831, AUC=0.9987, Acc=0.99. Beats NaiveBayes (best baseline) by +0.0237 F1 and +0.0196 AUC.</w:t>
      </w:r>
    </w:p>
    <w:p w14:paraId="6331AD4F">
      <w:pPr>
        <w:spacing w:before="60" w:after="60"/>
      </w:pPr>
    </w:p>
    <w:p w14:paraId="040E45BB">
      <w:pPr>
        <w:spacing w:before="80" w:after="80"/>
      </w:pPr>
      <w:r>
        <w:rPr>
          <w:b/>
          <w:bCs/>
          <w:color w:val="2E75B6"/>
          <w:sz w:val="22"/>
          <w:szCs w:val="22"/>
        </w:rPr>
        <w:t xml:space="preserve">Claim 2: </w:t>
      </w:r>
      <w:r>
        <w:rPr>
          <w:color w:val="404040"/>
          <w:sz w:val="22"/>
          <w:szCs w:val="22"/>
        </w:rPr>
        <w:t>Ablation proves each of the 7 agents contributes uniquely.</w:t>
      </w:r>
    </w:p>
    <w:p w14:paraId="702776AE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Evidence: Every agent removal produces negative or zero ΔF1. Venus removal largest drop (-0.0269). Mercury and Mars contribute to sustainability and robustness.</w:t>
      </w:r>
    </w:p>
    <w:p w14:paraId="7F73251F">
      <w:pPr>
        <w:spacing w:before="60" w:after="60"/>
      </w:pPr>
    </w:p>
    <w:p w14:paraId="229BA651">
      <w:pPr>
        <w:spacing w:before="80" w:after="80"/>
      </w:pPr>
      <w:r>
        <w:rPr>
          <w:b/>
          <w:bCs/>
          <w:color w:val="2E75B6"/>
          <w:sz w:val="22"/>
          <w:szCs w:val="22"/>
        </w:rPr>
        <w:t xml:space="preserve">Claim 3: </w:t>
      </w:r>
      <w:r>
        <w:rPr>
          <w:color w:val="404040"/>
          <w:sz w:val="22"/>
          <w:szCs w:val="22"/>
        </w:rPr>
        <w:t>Low inter-agent MI confirms non-redundant orthogonal design.</w:t>
      </w:r>
    </w:p>
    <w:p w14:paraId="3A6AA2AE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Evidence: Mean off-diagonal MI = 0.085. Uranus vs all = 0.000. Seven is the minimal sufficient set.</w:t>
      </w:r>
    </w:p>
    <w:p w14:paraId="33267153">
      <w:pPr>
        <w:spacing w:before="60" w:after="60"/>
      </w:pPr>
    </w:p>
    <w:p w14:paraId="060AAAF4">
      <w:pPr>
        <w:spacing w:before="80" w:after="80"/>
      </w:pPr>
      <w:r>
        <w:rPr>
          <w:b/>
          <w:bCs/>
          <w:color w:val="2E75B6"/>
          <w:sz w:val="22"/>
          <w:szCs w:val="22"/>
        </w:rPr>
        <w:t xml:space="preserve">Claim 4: </w:t>
      </w:r>
      <w:r>
        <w:rPr>
          <w:color w:val="404040"/>
          <w:sz w:val="22"/>
          <w:szCs w:val="22"/>
        </w:rPr>
        <w:t>Mercury cascade delivers ~68.5% compute saving (sustainability).</w:t>
      </w:r>
    </w:p>
    <w:p w14:paraId="21CF23FF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Evidence: 137/200 test samples resolved at Mercury alone in 0.923ms avg. 63 required deeper agents.</w:t>
      </w:r>
    </w:p>
    <w:p w14:paraId="16FE17DF">
      <w:pPr>
        <w:spacing w:before="60" w:after="60"/>
      </w:pPr>
    </w:p>
    <w:p w14:paraId="29C46CA4">
      <w:pPr>
        <w:spacing w:before="80" w:after="80"/>
      </w:pPr>
      <w:r>
        <w:rPr>
          <w:b/>
          <w:bCs/>
          <w:color w:val="2E75B6"/>
          <w:sz w:val="22"/>
          <w:szCs w:val="22"/>
        </w:rPr>
        <w:t xml:space="preserve">Claim 5: </w:t>
      </w:r>
      <w:r>
        <w:rPr>
          <w:color w:val="404040"/>
          <w:sz w:val="22"/>
          <w:szCs w:val="22"/>
        </w:rPr>
        <w:t>SOLAR governance log satisfies ACM TWEB accountability requirements.</w:t>
      </w:r>
    </w:p>
    <w:p w14:paraId="7029834E">
      <w:pPr>
        <w:spacing w:before="80" w:after="80"/>
        <w:ind w:left="360"/>
      </w:pPr>
      <w:r>
        <w:rPr>
          <w:i/>
          <w:iCs/>
          <w:color w:val="5B2C8D"/>
          <w:sz w:val="22"/>
          <w:szCs w:val="22"/>
        </w:rPr>
        <w:t>Evidence: Every decision logged with per-agent votes, confidence, free energy, QGME bounds, and Uranus chain-of-thought.</w:t>
      </w:r>
    </w:p>
    <w:p w14:paraId="0D27C8D8">
      <w:pPr>
        <w:pStyle w:val="3"/>
        <w:spacing w:before="300" w:after="150"/>
      </w:pPr>
      <w:r>
        <w:t>7.2 Framing the Weaker Numbers</w:t>
      </w:r>
    </w:p>
    <w:p w14:paraId="6AD725D5">
      <w:pPr>
        <w:spacing w:before="60" w:after="60"/>
      </w:pPr>
    </w:p>
    <w:p w14:paraId="2DE3EB01">
      <w:pPr>
        <w:spacing w:before="80" w:after="80"/>
      </w:pPr>
      <w:r>
        <w:rPr>
          <w:b/>
          <w:bCs/>
          <w:color w:val="404040"/>
          <w:sz w:val="22"/>
          <w:szCs w:val="22"/>
        </w:rPr>
        <w:t>Earth (F1=0.6931) and Mars (F1=0.7647):</w:t>
      </w:r>
    </w:p>
    <w:p w14:paraId="60C26872">
      <w:pPr>
        <w:spacing w:before="80" w:after="80"/>
      </w:pPr>
      <w:r>
        <w:rPr>
          <w:color w:val="404040"/>
          <w:sz w:val="22"/>
          <w:szCs w:val="22"/>
        </w:rPr>
        <w:t>"Earth and Mars serve as critical independent epistemic signals. Their lower standalone performance demonstrates that no single perspective is sufficient and provides empirical justification for multi-agent fusion. Their inclusion produces measurable gains as confirmed by the ablation study."</w:t>
      </w:r>
    </w:p>
    <w:p w14:paraId="03FC7643">
      <w:pPr>
        <w:spacing w:before="60" w:after="60"/>
      </w:pPr>
    </w:p>
    <w:p w14:paraId="378C7358">
      <w:pPr>
        <w:spacing w:before="80" w:after="80"/>
      </w:pPr>
      <w:r>
        <w:rPr>
          <w:b/>
          <w:bCs/>
          <w:color w:val="404040"/>
          <w:sz w:val="22"/>
          <w:szCs w:val="22"/>
        </w:rPr>
        <w:t>Uranus (F1=0.449):</w:t>
      </w:r>
    </w:p>
    <w:p w14:paraId="6AD2D53F">
      <w:pPr>
        <w:spacing w:before="80" w:after="80"/>
      </w:pPr>
      <w:r>
        <w:rPr>
          <w:color w:val="404040"/>
          <w:sz w:val="22"/>
          <w:szCs w:val="22"/>
        </w:rPr>
        <w:t>"Uranus is not evaluated as a standalone classifier. Its contribution is: (1) zero-shot detection of novel manipulation tactics that trained agents cannot capture, and (2) natural language governance — every decision includes a tactic description and chain-of-thought for full human auditability. These properties cannot be measured by F1."</w:t>
      </w:r>
    </w:p>
    <w:p w14:paraId="7D607FF8">
      <w:pPr>
        <w:spacing w:before="60" w:after="60"/>
      </w:pPr>
    </w:p>
    <w:p w14:paraId="26556545">
      <w:pPr>
        <w:spacing w:before="80" w:after="80"/>
      </w:pPr>
      <w:r>
        <w:rPr>
          <w:b/>
          <w:bCs/>
          <w:color w:val="404040"/>
          <w:sz w:val="22"/>
          <w:szCs w:val="22"/>
        </w:rPr>
        <w:t>Mercury and Mars ΔF1=0.000 in ablation:</w:t>
      </w:r>
    </w:p>
    <w:p w14:paraId="5C269C7F">
      <w:pPr>
        <w:spacing w:before="80" w:after="80"/>
      </w:pPr>
      <w:r>
        <w:rPr>
          <w:color w:val="404040"/>
          <w:sz w:val="22"/>
          <w:szCs w:val="22"/>
        </w:rPr>
        <w:t>"Measured on n=200 samples — insufficient to capture marginal F1 contribution. Mercury's contribution is the cascade sustainability metric (68.5% compute saving). Mars's contribution is adversarial robustness — a safety property, not an accuracy property."</w:t>
      </w:r>
    </w:p>
    <w:p w14:paraId="7B37C67A">
      <w:pPr>
        <w:spacing w:before="60" w:after="60"/>
      </w:pPr>
    </w:p>
    <w:p w14:paraId="6E560D96">
      <w:pPr>
        <w:spacing w:before="80" w:after="80"/>
      </w:pPr>
      <w:r>
        <w:rPr>
          <w:b/>
          <w:bCs/>
          <w:color w:val="404040"/>
          <w:sz w:val="22"/>
          <w:szCs w:val="22"/>
        </w:rPr>
        <w:t>Cross-dataset baselines all scoring F1=0.3359:</w:t>
      </w:r>
    </w:p>
    <w:p w14:paraId="13660DB5">
      <w:pPr>
        <w:spacing w:before="80" w:after="80"/>
      </w:pPr>
      <w:r>
        <w:rPr>
          <w:color w:val="404040"/>
          <w:sz w:val="22"/>
          <w:szCs w:val="22"/>
        </w:rPr>
        <w:t>"All seven baseline methods collapse to single-class prediction when trained on Cresci-2017 and tested on FakeNewsNet. This demonstrates the cross-domain brittleness of monolithic models — the exact limitation SOLAR's multi-agent thermodynamic architecture is designed to overcome."</w:t>
      </w:r>
    </w:p>
    <w:p w14:paraId="08F5A6E4">
      <w:pPr>
        <w:pStyle w:val="3"/>
        <w:spacing w:before="300" w:after="150"/>
      </w:pPr>
      <w:r>
        <w:t>7.3 Alignment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305D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1756CA3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000" w:type="dxa"/>
            <w:shd w:val="clear" w:color="auto" w:fill="1F4E79"/>
          </w:tcPr>
          <w:p w14:paraId="1817E8F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SOLAR's Response</w:t>
            </w:r>
          </w:p>
        </w:tc>
      </w:tr>
      <w:tr w14:paraId="5782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231BEE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Agent architectures</w:t>
            </w:r>
          </w:p>
        </w:tc>
        <w:tc>
          <w:tcPr>
            <w:tcW w:w="6000" w:type="dxa"/>
          </w:tcPr>
          <w:p w14:paraId="19CB5219">
            <w:pPr>
              <w:spacing w:before="60" w:after="60"/>
              <w:jc w:val="center"/>
            </w:pPr>
            <w:r>
              <w:rPr>
                <w:b w:val="0"/>
                <w:bCs w:val="0"/>
                <w:color w:val="1E7145"/>
                <w:sz w:val="20"/>
                <w:szCs w:val="20"/>
              </w:rPr>
              <w:t>7 specialized agents with defined interfaces, epistemic roles, and output schemas</w:t>
            </w:r>
          </w:p>
        </w:tc>
      </w:tr>
      <w:tr w14:paraId="0F5D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7683357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Coordination protocols</w:t>
            </w:r>
          </w:p>
        </w:tc>
        <w:tc>
          <w:tcPr>
            <w:tcW w:w="6000" w:type="dxa"/>
            <w:shd w:val="clear" w:color="auto" w:fill="F2F2F2"/>
          </w:tcPr>
          <w:p w14:paraId="4074CA1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JSON-LD structured output records; entropy-weighted fusion protocol</w:t>
            </w:r>
          </w:p>
        </w:tc>
      </w:tr>
      <w:tr w14:paraId="6DDF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7AEF83A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Evaluation methodologies</w:t>
            </w:r>
          </w:p>
        </w:tc>
        <w:tc>
          <w:tcPr>
            <w:tcW w:w="6000" w:type="dxa"/>
          </w:tcPr>
          <w:p w14:paraId="5FBFA01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Per-agent metrics, ablation study, MI analysis, cross-dataset generalization</w:t>
            </w:r>
          </w:p>
        </w:tc>
      </w:tr>
      <w:tr w14:paraId="6549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6656D39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Governance</w:t>
            </w:r>
          </w:p>
        </w:tc>
        <w:tc>
          <w:tcPr>
            <w:tcW w:w="6000" w:type="dxa"/>
            <w:shd w:val="clear" w:color="auto" w:fill="F2F2F2"/>
          </w:tcPr>
          <w:p w14:paraId="6F329C0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Full per-decision audit log; Uranus natural language explanations; UNCERTAIN flagging for human review</w:t>
            </w:r>
          </w:p>
        </w:tc>
      </w:tr>
      <w:tr w14:paraId="279F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E6DB7C3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Sustainability</w:t>
            </w:r>
          </w:p>
        </w:tc>
        <w:tc>
          <w:tcPr>
            <w:tcW w:w="6000" w:type="dxa"/>
          </w:tcPr>
          <w:p w14:paraId="58489A1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Mercury cascade reduces compute by ~68.5%; UNCERTAIN routing avoids false automated decisions</w:t>
            </w:r>
          </w:p>
        </w:tc>
      </w:tr>
      <w:tr w14:paraId="0995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7252AE7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Social implications</w:t>
            </w:r>
          </w:p>
        </w:tc>
        <w:tc>
          <w:tcPr>
            <w:tcW w:w="6000" w:type="dxa"/>
            <w:shd w:val="clear" w:color="auto" w:fill="F2F2F2"/>
          </w:tcPr>
          <w:p w14:paraId="052DDAD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Accountability section discusses false positive harm, journalist appeal, politically contested facts</w:t>
            </w:r>
          </w:p>
        </w:tc>
      </w:tr>
    </w:tbl>
    <w:p w14:paraId="02BC8D63">
      <w:pPr>
        <w:pStyle w:val="3"/>
        <w:spacing w:before="300" w:after="150"/>
      </w:pPr>
      <w:r>
        <w:t>7.4 Submission Checklist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2000"/>
      </w:tblGrid>
      <w:tr w14:paraId="4C70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0" w:type="dxa"/>
            <w:shd w:val="clear" w:color="auto" w:fill="1F4E79"/>
          </w:tcPr>
          <w:p w14:paraId="2963CACB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00" w:type="dxa"/>
            <w:shd w:val="clear" w:color="auto" w:fill="1F4E79"/>
          </w:tcPr>
          <w:p w14:paraId="72AEAE9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75C3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</w:tcPr>
          <w:p w14:paraId="449186EC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NB1-NB4: All 7 agents trained, results saved</w:t>
            </w:r>
          </w:p>
        </w:tc>
        <w:tc>
          <w:tcPr>
            <w:tcW w:w="2000" w:type="dxa"/>
          </w:tcPr>
          <w:p w14:paraId="6FD1ED0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Done</w:t>
            </w:r>
          </w:p>
        </w:tc>
      </w:tr>
      <w:tr w14:paraId="2FEE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shd w:val="clear" w:color="auto" w:fill="F2F2F2"/>
          </w:tcPr>
          <w:p w14:paraId="31E37BE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NB5: Thermodynamic fusion, ablation, MI analysis</w:t>
            </w:r>
          </w:p>
        </w:tc>
        <w:tc>
          <w:tcPr>
            <w:tcW w:w="2000" w:type="dxa"/>
            <w:shd w:val="clear" w:color="auto" w:fill="F2F2F2"/>
          </w:tcPr>
          <w:p w14:paraId="4CACEB0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Done</w:t>
            </w:r>
          </w:p>
        </w:tc>
      </w:tr>
      <w:tr w14:paraId="7310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</w:tcPr>
          <w:p w14:paraId="4657CD8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NB6: Baselines, cross-dataset, Tables 2-6</w:t>
            </w:r>
          </w:p>
        </w:tc>
        <w:tc>
          <w:tcPr>
            <w:tcW w:w="2000" w:type="dxa"/>
          </w:tcPr>
          <w:p w14:paraId="4046B3BE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Done</w:t>
            </w:r>
          </w:p>
        </w:tc>
      </w:tr>
      <w:tr w14:paraId="30C1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shd w:val="clear" w:color="auto" w:fill="F2F2F2"/>
          </w:tcPr>
          <w:p w14:paraId="50A38CA5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NB7: LaTeX paper draft with real numbers</w:t>
            </w:r>
          </w:p>
        </w:tc>
        <w:tc>
          <w:tcPr>
            <w:tcW w:w="2000" w:type="dxa"/>
            <w:shd w:val="clear" w:color="auto" w:fill="F2F2F2"/>
          </w:tcPr>
          <w:p w14:paraId="5C7024B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✅ Done</w:t>
            </w:r>
          </w:p>
        </w:tc>
      </w:tr>
      <w:tr w14:paraId="2DDC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</w:tcPr>
          <w:p w14:paraId="6F0BCA8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Fix Uranus Gemini fallbacks (stricter JSON prompt)</w:t>
            </w:r>
          </w:p>
        </w:tc>
        <w:tc>
          <w:tcPr>
            <w:tcW w:w="2000" w:type="dxa"/>
          </w:tcPr>
          <w:p w14:paraId="569E86E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⏳ Optional</w:t>
            </w:r>
          </w:p>
        </w:tc>
      </w:tr>
      <w:tr w14:paraId="7995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shd w:val="clear" w:color="auto" w:fill="F2F2F2"/>
          </w:tcPr>
          <w:p w14:paraId="45C8CB66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SOLAR fusion on FakeNewsNet (cross-dataset fusion result)</w:t>
            </w:r>
          </w:p>
        </w:tc>
        <w:tc>
          <w:tcPr>
            <w:tcW w:w="2000" w:type="dxa"/>
            <w:shd w:val="clear" w:color="auto" w:fill="F2F2F2"/>
          </w:tcPr>
          <w:p w14:paraId="662E9930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⏳ Optional</w:t>
            </w:r>
          </w:p>
        </w:tc>
      </w:tr>
      <w:tr w14:paraId="518C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</w:tcPr>
          <w:p w14:paraId="5473273D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Review and finalize LaTeX paper draft</w:t>
            </w:r>
          </w:p>
        </w:tc>
        <w:tc>
          <w:tcPr>
            <w:tcW w:w="2000" w:type="dxa"/>
          </w:tcPr>
          <w:p w14:paraId="61D7A74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⏳ Next step</w:t>
            </w:r>
          </w:p>
        </w:tc>
      </w:tr>
      <w:tr w14:paraId="31C8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shd w:val="clear" w:color="auto" w:fill="F2F2F2"/>
          </w:tcPr>
          <w:p w14:paraId="17DD3ABB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Write cover letter referencing Agentic Web CFP themes</w:t>
            </w:r>
          </w:p>
        </w:tc>
        <w:tc>
          <w:tcPr>
            <w:tcW w:w="2000" w:type="dxa"/>
            <w:shd w:val="clear" w:color="auto" w:fill="F2F2F2"/>
          </w:tcPr>
          <w:p w14:paraId="1D6433C9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⏳ Next step</w:t>
            </w:r>
          </w:p>
        </w:tc>
      </w:tr>
      <w:tr w14:paraId="7B85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</w:tcPr>
          <w:p w14:paraId="611802E2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Push clean .py code to GitHub</w:t>
            </w:r>
          </w:p>
        </w:tc>
        <w:tc>
          <w:tcPr>
            <w:tcW w:w="2000" w:type="dxa"/>
          </w:tcPr>
          <w:p w14:paraId="38B235E8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⏳ Next step</w:t>
            </w:r>
          </w:p>
        </w:tc>
      </w:tr>
      <w:tr w14:paraId="1999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shd w:val="clear" w:color="auto" w:fill="F2F2F2"/>
          </w:tcPr>
          <w:p w14:paraId="2EA6D044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Submit via ACM at https://tweb.acm.org</w:t>
            </w:r>
          </w:p>
        </w:tc>
        <w:tc>
          <w:tcPr>
            <w:tcW w:w="2000" w:type="dxa"/>
            <w:shd w:val="clear" w:color="auto" w:fill="F2F2F2"/>
          </w:tcPr>
          <w:p w14:paraId="6EE2145F">
            <w:pPr>
              <w:spacing w:before="60" w:after="60"/>
              <w:jc w:val="center"/>
            </w:pPr>
            <w:r>
              <w:rPr>
                <w:b w:val="0"/>
                <w:bCs w:val="0"/>
                <w:color w:val="404040"/>
                <w:sz w:val="20"/>
                <w:szCs w:val="20"/>
              </w:rPr>
              <w:t>Deadline: Sep 30, 2026</w:t>
            </w:r>
          </w:p>
        </w:tc>
      </w:tr>
    </w:tbl>
    <w:p w14:paraId="47008E80">
      <w:pPr>
        <w:spacing w:before="60" w:after="60"/>
      </w:pPr>
    </w:p>
    <w:p w14:paraId="1DC0E8EE">
      <w:pPr>
        <w:pBdr>
          <w:top w:val="single" w:color="C9A84C" w:sz="12" w:space="6"/>
        </w:pBdr>
        <w:spacing w:before="400" w:after="200"/>
        <w:jc w:val="center"/>
      </w:pPr>
      <w:r>
        <w:rPr>
          <w:b/>
          <w:bCs/>
          <w:color w:val="1F4E79"/>
          <w:sz w:val="32"/>
          <w:szCs w:val="32"/>
        </w:rPr>
        <w:t>SOLAR — Complete Status</w:t>
      </w:r>
    </w:p>
    <w:p w14:paraId="6B3F5E83">
      <w:pPr>
        <w:spacing w:before="100" w:after="80"/>
        <w:jc w:val="center"/>
      </w:pPr>
      <w:r>
        <w:rPr>
          <w:b/>
          <w:bCs/>
          <w:color w:val="1E7145"/>
          <w:sz w:val="24"/>
          <w:szCs w:val="24"/>
        </w:rPr>
        <w:t>7/7 Agents Complete  ·  7/7 Notebooks Run  ·  LaTeX Paper Generated</w:t>
      </w:r>
    </w:p>
    <w:p w14:paraId="45A7A307">
      <w:pPr>
        <w:spacing w:before="0" w:after="80"/>
        <w:jc w:val="center"/>
      </w:pPr>
      <w:r>
        <w:rPr>
          <w:b/>
          <w:bCs/>
          <w:color w:val="2E75B6"/>
          <w:sz w:val="24"/>
          <w:szCs w:val="24"/>
        </w:rPr>
        <w:t>SOLAR Fusion: F1=0.9831  |  AUC=0.9987  |  Accuracy=0.99</w:t>
      </w:r>
    </w:p>
    <w:p w14:paraId="77CF354A">
      <w:pPr>
        <w:spacing w:before="0" w:after="80"/>
        <w:jc w:val="center"/>
      </w:pPr>
      <w:r>
        <w:rPr>
          <w:color w:val="404040"/>
          <w:sz w:val="22"/>
          <w:szCs w:val="22"/>
        </w:rPr>
        <w:t>Best Baseline (NaiveBayes): F1=0.9594  —  SOLAR improvement: +0.0237 F1</w:t>
      </w:r>
    </w:p>
    <w:p w14:paraId="0255751E">
      <w:pPr>
        <w:spacing w:before="0" w:after="80"/>
        <w:jc w:val="center"/>
      </w:pPr>
      <w:r>
        <w:rPr>
          <w:color w:val="404040"/>
          <w:sz w:val="22"/>
          <w:szCs w:val="22"/>
        </w:rPr>
        <w:t>Mercury Cascade: 68.5% compute saving  |  Mean MI: 0.085  |  Agents: orthogonal</w:t>
      </w:r>
    </w:p>
    <w:p w14:paraId="6C00A136">
      <w:pPr>
        <w:spacing w:before="80" w:after="0"/>
        <w:jc w:val="center"/>
      </w:pP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E6CC"/>
    <w:multiLevelType w:val="singleLevel"/>
    <w:tmpl w:val="04D5E6CC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6A15B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Calibri" w:hAnsi="Calibri" w:eastAsia="Calibri" w:cs="Calibri"/>
      <w:color w:val="404040"/>
      <w:sz w:val="22"/>
      <w:szCs w:val="22"/>
    </w:rPr>
  </w:style>
  <w:style w:type="paragraph" w:styleId="2">
    <w:name w:val="heading 1"/>
    <w:next w:val="1"/>
    <w:uiPriority w:val="0"/>
    <w:rPr>
      <w:rFonts w:ascii="Calibri Light" w:hAnsi="Calibri Light" w:eastAsia="Calibri Light" w:cs="Calibri Light"/>
      <w:b/>
      <w:bCs/>
      <w:color w:val="1F4E79"/>
      <w:sz w:val="36"/>
      <w:szCs w:val="36"/>
    </w:rPr>
  </w:style>
  <w:style w:type="paragraph" w:styleId="3">
    <w:name w:val="heading 2"/>
    <w:next w:val="1"/>
    <w:uiPriority w:val="0"/>
    <w:rPr>
      <w:rFonts w:ascii="Calibri Light" w:hAnsi="Calibri Light" w:eastAsia="Calibri Light" w:cs="Calibri Light"/>
      <w:b/>
      <w:bCs/>
      <w:color w:val="2E75B6"/>
      <w:sz w:val="28"/>
      <w:szCs w:val="28"/>
    </w:rPr>
  </w:style>
  <w:style w:type="paragraph" w:styleId="4">
    <w:name w:val="heading 3"/>
    <w:next w:val="1"/>
    <w:uiPriority w:val="0"/>
    <w:rPr>
      <w:rFonts w:ascii="Calibri Light" w:hAnsi="Calibri Light" w:eastAsia="Calibri Light" w:cs="Calibri Light"/>
      <w:b/>
      <w:bCs/>
      <w:color w:val="5B2C8D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2856</Words>
  <Characters>17596</Characters>
  <TotalTime>2</TotalTime>
  <ScaleCrop>false</ScaleCrop>
  <LinksUpToDate>false</LinksUpToDate>
  <CharactersWithSpaces>20014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2026-09-17T04:01:00Z</dcterms:created>
  <dc:creator>Un-named</dc:creator>
  <cp:lastModifiedBy>AGNES TERESA DAVURI</cp:lastModifiedBy>
  <dcterms:modified xsi:type="dcterms:W3CDTF">2026-09-17T04:04:55Z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eyJoZGlkIjoiMTBjYWFlY2Y4OGM5MzMxNmNmOGRiYzE4ODZiMzM4YzYiLCJ1c2VySWQiOiI1Njc0MjUyMTU5MjYifQ==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D03CC0ABF864452C954860D64242642A_12</vt:lpwstr>
  </property>
</Properties>
</file>