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Author"/>
      </w:pPr>
      <w:r>
        <w:t xml:space="preserve">Оразклычев</w:t>
      </w:r>
      <w:r>
        <w:t xml:space="preserve"> </w:t>
      </w:r>
      <w:r>
        <w:t xml:space="preserve">Давут,</w:t>
      </w:r>
      <w:r>
        <w:t xml:space="preserve"> </w:t>
      </w:r>
      <w:r>
        <w:t xml:space="preserve">группа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выполнения-работы"/>
    <w:p>
      <w:pPr>
        <w:pStyle w:val="Heading1"/>
      </w:pPr>
      <w:r>
        <w:t xml:space="preserve">Цель выполнения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  <w:r>
        <w:t xml:space="preserve"> </w:t>
      </w:r>
      <w:r>
        <w:t xml:space="preserve">на примере кодирования различных исходных текстов одним ключом</w:t>
      </w:r>
    </w:p>
    <w:bookmarkEnd w:id="20"/>
    <w:bookmarkStart w:id="37" w:name="выполнения-лабораторной-работы"/>
    <w:p>
      <w:pPr>
        <w:pStyle w:val="Heading1"/>
      </w:pPr>
      <w:r>
        <w:t xml:space="preserve">Выполнения лабораторной работы</w:t>
      </w:r>
    </w:p>
    <w:bookmarkStart w:id="23" w:name="лабораторная-работа-8"/>
    <w:p>
      <w:pPr>
        <w:pStyle w:val="Heading2"/>
      </w:pPr>
      <w:r>
        <w:t xml:space="preserve">Лабораторная работа 8</w:t>
      </w:r>
    </w:p>
    <w:p>
      <w:pPr>
        <w:pStyle w:val="CaptionedFigure"/>
      </w:pPr>
      <w:bookmarkStart w:id="22" w:name="fig:001"/>
      <w:r>
        <w:drawing>
          <wp:inline>
            <wp:extent cx="5334000" cy="4635970"/>
            <wp:effectExtent b="0" l="0" r="0" t="0"/>
            <wp:docPr descr="Создание guest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5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Создание guest</w:t>
      </w:r>
    </w:p>
    <w:bookmarkEnd w:id="23"/>
    <w:bookmarkStart w:id="26" w:name="лабораторная-работа-8-1"/>
    <w:p>
      <w:pPr>
        <w:pStyle w:val="Heading2"/>
      </w:pPr>
      <w:r>
        <w:t xml:space="preserve">Лабораторная работа №8</w:t>
      </w:r>
    </w:p>
    <w:p>
      <w:pPr>
        <w:pStyle w:val="CaptionedFigure"/>
      </w:pPr>
      <w:bookmarkStart w:id="25" w:name="fig:002"/>
      <w:r>
        <w:drawing>
          <wp:inline>
            <wp:extent cx="5334000" cy="4219432"/>
            <wp:effectExtent b="0" l="0" r="0" t="0"/>
            <wp:docPr descr="Переход на пользователя guest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9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Переход на пользователя guest</w:t>
      </w:r>
    </w:p>
    <w:bookmarkEnd w:id="26"/>
    <w:bookmarkStart w:id="29" w:name="лабораторная-работа-8-2"/>
    <w:p>
      <w:pPr>
        <w:pStyle w:val="Heading2"/>
      </w:pPr>
      <w:r>
        <w:t xml:space="preserve">Лабораторная работа №8</w:t>
      </w:r>
    </w:p>
    <w:p>
      <w:pPr>
        <w:pStyle w:val="CaptionedFigure"/>
      </w:pPr>
      <w:bookmarkStart w:id="28" w:name="fig:003"/>
      <w:r>
        <w:drawing>
          <wp:inline>
            <wp:extent cx="5334000" cy="5033877"/>
            <wp:effectExtent b="0" l="0" r="0" t="0"/>
            <wp:docPr descr="pwd, whoami, id, groups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3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pwd, whoami, id, groups</w:t>
      </w:r>
    </w:p>
    <w:bookmarkEnd w:id="29"/>
    <w:bookmarkStart w:id="32" w:name="лабораторная-работа-8-3"/>
    <w:p>
      <w:pPr>
        <w:pStyle w:val="Heading2"/>
      </w:pPr>
      <w:r>
        <w:t xml:space="preserve">Лабораторная работа №8</w:t>
      </w:r>
    </w:p>
    <w:p>
      <w:pPr>
        <w:pStyle w:val="CaptionedFigure"/>
      </w:pPr>
      <w:bookmarkStart w:id="31" w:name="fig:004"/>
      <w:r>
        <w:drawing>
          <wp:inline>
            <wp:extent cx="5334000" cy="4151618"/>
            <wp:effectExtent b="0" l="0" r="0" t="0"/>
            <wp:docPr descr="cat /etc/passwd с и без фильтра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1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cat /etc/passwd с и без фильтра</w:t>
      </w:r>
    </w:p>
    <w:bookmarkEnd w:id="32"/>
    <w:bookmarkStart w:id="34" w:name="лабораторная-работа-8-4"/>
    <w:p>
      <w:pPr>
        <w:pStyle w:val="Heading2"/>
      </w:pPr>
      <w:r>
        <w:t xml:space="preserve">Лабораторная работа №8</w:t>
      </w:r>
    </w:p>
    <w:p>
      <w:pPr>
        <w:pStyle w:val="CaptionedFigure"/>
      </w:pPr>
      <w:bookmarkStart w:id="33" w:name="fig:005"/>
      <w:r>
        <w:t xml:space="preserve">Команды</w:t>
      </w:r>
      <w:bookmarkEnd w:id="33"/>
    </w:p>
    <w:p>
      <w:pPr>
        <w:pStyle w:val="ImageCaption"/>
      </w:pPr>
      <w:r>
        <w:t xml:space="preserve">Команды</w:t>
      </w:r>
    </w:p>
    <w:bookmarkEnd w:id="34"/>
    <w:bookmarkStart w:id="36" w:name="лабораторная-работа-8-5"/>
    <w:p>
      <w:pPr>
        <w:pStyle w:val="Heading2"/>
      </w:pPr>
      <w:r>
        <w:t xml:space="preserve">Лабораторная работа №8</w:t>
      </w:r>
    </w:p>
    <w:p>
      <w:pPr>
        <w:pStyle w:val="CaptionedFigure"/>
      </w:pPr>
      <w:bookmarkStart w:id="35" w:name="fig:006"/>
      <w:r>
        <w:t xml:space="preserve">Файл в директории</w:t>
      </w:r>
      <w:bookmarkEnd w:id="35"/>
    </w:p>
    <w:p>
      <w:pPr>
        <w:pStyle w:val="ImageCaption"/>
      </w:pPr>
      <w:r>
        <w:t xml:space="preserve">Файл в директории</w:t>
      </w:r>
    </w:p>
    <w:bookmarkEnd w:id="36"/>
    <w:bookmarkEnd w:id="37"/>
    <w:bookmarkStart w:id="39" w:name="выводы-по-проделанной-работе"/>
    <w:p>
      <w:pPr>
        <w:pStyle w:val="Heading1"/>
      </w:pPr>
      <w:r>
        <w:t xml:space="preserve">Выводы по проделанной работе</w:t>
      </w:r>
    </w:p>
    <w:bookmarkStart w:id="38" w:name="вывод"/>
    <w:p>
      <w:pPr>
        <w:pStyle w:val="Heading2"/>
      </w:pPr>
      <w:r>
        <w:t xml:space="preserve">Вывод</w:t>
      </w:r>
    </w:p>
    <w:bookmarkEnd w:id="38"/>
    <w:bookmarkEnd w:id="39"/>
    <w:bookmarkStart w:id="40" w:name="вывод-1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Освоили на практике использование режима однократного гаммирования</w:t>
      </w:r>
      <w:r>
        <w:t xml:space="preserve"> </w:t>
      </w:r>
      <w:r>
        <w:t xml:space="preserve">на случае кодировки всевозможных начальных слов одним ключом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</dc:title>
  <dc:creator>Оразклычев Давут, группа НФИбд-02-18</dc:creator>
  <dc:language>ru-RU</dc:language>
  <cp:keywords/>
  <dcterms:created xsi:type="dcterms:W3CDTF">2021-12-18T17:32:20Z</dcterms:created>
  <dcterms:modified xsi:type="dcterms:W3CDTF">2021-12-18T17:32:20Z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Arial</vt:lpwstr>
  </property>
  <property fmtid="{D5CDD505-2E9C-101B-9397-08002B2CF9AE}" pid="9" name="mainfontoptions">
    <vt:lpwstr>Ligatures=TeX</vt:lpwstr>
  </property>
  <property fmtid="{D5CDD505-2E9C-101B-9397-08002B2CF9AE}" pid="10" name="monofont">
    <vt:lpwstr>Arial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Arial</vt:lpwstr>
  </property>
  <property fmtid="{D5CDD505-2E9C-101B-9397-08002B2CF9AE}" pid="17" name="romanfontoptions">
    <vt:lpwstr>Ligatures=TeX</vt:lpwstr>
  </property>
  <property fmtid="{D5CDD505-2E9C-101B-9397-08002B2CF9AE}" pid="18" name="sansfont">
    <vt:lpwstr>Arial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Лабораторная работа №8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