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41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17,4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4,8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лодка нашла лодку, она должна сначала двигаться по прямой к полюсу (месту, где лодку видели в последний раз) в течение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времени. За это время лодка преодолеет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, а лодка либо</w:t>
      </w:r>
      <w:r>
        <w:t xml:space="preserve"> </w:t>
      </w:r>
      <w:r>
        <w:rPr>
          <w:iCs/>
          <w:i/>
        </w:rPr>
        <w:t xml:space="preserve">k-x</w:t>
      </w:r>
      <w:r>
        <w:t xml:space="preserve">, либо</w:t>
      </w:r>
      <w:r>
        <w:t xml:space="preserve"> </w:t>
      </w:r>
      <w:r>
        <w:rPr>
          <w:iCs/>
          <w:i/>
        </w:rPr>
        <w:t xml:space="preserve">k + x</w:t>
      </w:r>
      <w:r>
        <w:t xml:space="preserve">, в зависимости от положения лодки. Время для этого расстояния будет</w:t>
      </w:r>
      <w:r>
        <w:t xml:space="preserve"> </w:t>
      </w:r>
      <w:r>
        <w:rPr>
          <w:iCs/>
          <w:i/>
        </w:rPr>
        <w:t xml:space="preserve">x / v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k-x / 4.8v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k + x / 4.8v</w:t>
      </w:r>
    </w:p>
    <w:p>
      <w:pPr>
        <w:pStyle w:val="BodyText"/>
      </w:pPr>
      <w:r>
        <w:t xml:space="preserve">Приравниваем равенства, так как время там одинаковое: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4.8</m:t>
            </m:r>
            <m:r>
              <m:t>v</m:t>
            </m:r>
          </m:den>
        </m:f>
      </m:oMath>
      <w:r>
        <w:t xml:space="preserve"> </w:t>
      </w:r>
      <w:r>
        <w:t xml:space="preserve">(случай 1)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4.8</m:t>
            </m:r>
            <m:r>
              <m:t>v</m:t>
            </m:r>
          </m:den>
        </m:f>
      </m:oMath>
      <w:r>
        <w:t xml:space="preserve"> </w:t>
      </w:r>
      <w:r>
        <w:t xml:space="preserve">(случай 2)</w:t>
      </w:r>
    </w:p>
    <w:p>
      <w:pPr>
        <w:pStyle w:val="BodyText"/>
      </w:pPr>
      <w:r>
        <w:t xml:space="preserve">Сокращаем и получаем два значения: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5.8</m:t>
            </m:r>
          </m:den>
        </m:f>
      </m:oMath>
    </w:p>
    <w:p>
      <w:pPr>
        <w:pStyle w:val="BodyText"/>
      </w:pPr>
      <w:r>
        <w:t xml:space="preserve">x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3.8</m:t>
            </m:r>
          </m:den>
        </m:f>
      </m:oMath>
    </w:p>
    <w:p>
      <w:pPr>
        <w:pStyle w:val="BodyText"/>
      </w:pPr>
      <w:r>
        <w:t xml:space="preserve">Теперь, когда наша лодка находится на том же расстоянии от шеста, что и лодка, нам нужно, чтобы лодка отошла от шеста с той же скоростью, что и лодка, при этом также вращаясь вокруг шеста, чтобы встретить лодку.</w:t>
      </w:r>
    </w:p>
    <w:p>
      <w:pPr>
        <w:pStyle w:val="BodyText"/>
      </w:pPr>
      <w:r>
        <w:t xml:space="preserve">Для этого мы выделим две скорости V</w:t>
      </w:r>
      <w:r>
        <w:rPr>
          <w:vertAlign w:val="subscript"/>
        </w:rPr>
        <w:t xml:space="preserve">t</w:t>
      </w:r>
      <w:r>
        <w:t xml:space="preserve"> </w:t>
      </w:r>
      <w:r>
        <w:t xml:space="preserve">и V</w:t>
      </w:r>
      <w:r>
        <w:rPr>
          <w:vertAlign w:val="subscript"/>
        </w:rPr>
        <w:t xml:space="preserve">r</w:t>
      </w:r>
      <w:r>
        <w:t xml:space="preserve">. (рис. 1)</w:t>
      </w:r>
    </w:p>
    <w:p>
      <w:pPr>
        <w:pStyle w:val="CaptionedFigure"/>
      </w:pPr>
      <w:bookmarkStart w:id="23" w:name="fig:001"/>
      <w:r>
        <w:drawing>
          <wp:inline>
            <wp:extent cx="4579684" cy="2520363"/>
            <wp:effectExtent b="0" l="0" r="0" t="0"/>
            <wp:docPr descr="Figure 1: Разложение скоростей катера на радиальную и тангенциальную состовляющ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Разложение скоростей катера на радиальную и тангенциальную состовляющие</w:t>
      </w:r>
    </w:p>
    <w:p>
      <w:pPr>
        <w:pStyle w:val="BodyText"/>
      </w:pPr>
      <w:r>
        <w:t xml:space="preserve">Vr это скорость отдаления от полюса, она должна быть равна скорости лодки будет равна (V</w:t>
      </w:r>
      <w:r>
        <w:rPr>
          <w:vertAlign w:val="subscript"/>
        </w:rPr>
        <w:t xml:space="preserve">r</w:t>
      </w:r>
      <w:r>
        <w:t xml:space="preserve"> </w:t>
      </w:r>
      <w:r>
        <w:t xml:space="preserve">= V)</w:t>
      </w:r>
      <w:r>
        <w:t xml:space="preserve"> </w:t>
      </w:r>
      <w:r>
        <w:t xml:space="preserve">Теперь нужно найти V</w:t>
      </w:r>
      <w:r>
        <w:rPr>
          <w:vertAlign w:val="subscript"/>
        </w:rPr>
        <w:t xml:space="preserve">t</w:t>
      </w:r>
      <w:r>
        <w:t xml:space="preserve">. Для этого мы используем теорему Пифагора, чтобы получить: V</w:t>
      </w:r>
      <w:r>
        <w:rPr>
          <w:vertAlign w:val="subscript"/>
        </w:rPr>
        <w:t xml:space="preserve">t</w:t>
      </w:r>
      <w:r>
        <w:t xml:space="preserve"> </w:t>
      </w:r>
      <w:r>
        <w:t xml:space="preserve">=</w:t>
      </w:r>
      <w:r>
        <w:t xml:space="preserve"> </w:t>
      </w:r>
      <m:oMath>
        <m:rad>
          <m:radPr>
            <m:degHide m:val="1"/>
          </m:radPr>
          <m:deg/>
          <m:e>
            <m:r>
              <m:t>22.04</m:t>
            </m:r>
          </m:e>
        </m:rad>
      </m:oMath>
      <w:r>
        <w:t xml:space="preserve">v</w:t>
      </w:r>
    </w:p>
    <w:p>
      <w:pPr>
        <w:pStyle w:val="BodyText"/>
      </w:pPr>
      <w:r>
        <w:t xml:space="preserve">Теперь у нас следующие уравнения: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= v</w:t>
      </w:r>
    </w:p>
    <w:p>
      <w:pPr>
        <w:pStyle w:val="BodyText"/>
      </w:pPr>
      <w:r>
        <w:rPr>
          <w:iCs/>
          <w:i/>
        </w:rPr>
        <w:t xml:space="preserve">r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m:oMath>
        <m:rad>
          <m:radPr>
            <m:degHide m:val="1"/>
          </m:radPr>
          <m:deg/>
          <m:e>
            <m:r>
              <m:t>22.04</m:t>
            </m:r>
          </m:e>
        </m:rad>
        <m:r>
          <m:t>v</m:t>
        </m:r>
      </m:oMath>
    </w:p>
    <w:p>
      <w:pPr>
        <w:pStyle w:val="BodyText"/>
      </w:pPr>
      <w:r>
        <w:t xml:space="preserve">и их начальные условия:</w:t>
      </w:r>
    </w:p>
    <w:p>
      <w:pPr>
        <w:pStyle w:val="BodyText"/>
      </w:pPr>
      <m:oMath>
        <m:r>
          <m:t>Θ</m:t>
        </m:r>
      </m:oMath>
      <w:r>
        <w:rPr>
          <w:vertAlign w:val="subscript"/>
        </w:rPr>
        <w:t xml:space="preserve">0</w:t>
      </w:r>
      <w:r>
        <w:t xml:space="preserve">=0</w:t>
      </w:r>
    </w:p>
    <w:p>
      <w:pPr>
        <w:pStyle w:val="BodyText"/>
      </w:pPr>
      <w:r>
        <w:t xml:space="preserve">r</w:t>
      </w:r>
      <w:r>
        <w:rPr>
          <w:vertAlign w:val="subscript"/>
        </w:rPr>
        <w:t xml:space="preserve">0</w:t>
      </w:r>
      <w:r>
        <w:t xml:space="preserve">=x</w:t>
      </w:r>
      <w:r>
        <w:rPr>
          <w:vertAlign w:val="subscript"/>
        </w:rPr>
        <w:t xml:space="preserve">1</w:t>
      </w:r>
    </w:p>
    <w:p>
      <w:pPr>
        <w:pStyle w:val="BodyText"/>
      </w:pPr>
      <w:r>
        <w:t xml:space="preserve">или</w:t>
      </w:r>
    </w:p>
    <w:p>
      <w:pPr>
        <w:pStyle w:val="BodyText"/>
      </w:pPr>
      <m:oMath>
        <m:r>
          <m:t>Θ</m:t>
        </m:r>
      </m:oMath>
      <w:r>
        <w:rPr>
          <w:vertAlign w:val="subscript"/>
        </w:rPr>
        <w:t xml:space="preserve">0</w:t>
      </w:r>
      <w:r>
        <w:t xml:space="preserve">=</w:t>
      </w:r>
      <m:oMath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r</w:t>
      </w:r>
      <w:r>
        <w:rPr>
          <w:vertAlign w:val="subscript"/>
        </w:rPr>
        <w:t xml:space="preserve">0</w:t>
      </w:r>
      <w:r>
        <w:t xml:space="preserve">=x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Скоращаем производную по</w:t>
      </w:r>
      <w:r>
        <w:t xml:space="preserve"> </w:t>
      </w:r>
      <w:r>
        <w:rPr>
          <w:iCs/>
          <w:i/>
        </w:rPr>
        <w:t xml:space="preserve">t</w:t>
      </w:r>
      <w:r>
        <w:t xml:space="preserve">, приравниваем и получаем это уравнения: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</m:oMath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22.04</m:t>
                </m:r>
              </m:e>
            </m:rad>
          </m:den>
        </m:f>
      </m:oMath>
    </w:p>
    <w:p>
      <w:pPr>
        <w:pStyle w:val="BodyText"/>
      </w:pPr>
      <w:r>
        <w:t xml:space="preserve">Теперь у нас есть функция для полярных координат, которая покажет траекторию катера для двух случаев (рис. 2) (рис. 3)</w:t>
      </w:r>
    </w:p>
    <w:p>
      <w:pPr>
        <w:pStyle w:val="CaptionedFigure"/>
      </w:pPr>
      <w:bookmarkStart w:id="25" w:name="fig:002"/>
      <w:r>
        <w:drawing>
          <wp:inline>
            <wp:extent cx="5334000" cy="4894881"/>
            <wp:effectExtent b="0" l="0" r="0" t="0"/>
            <wp:docPr descr="Figure 2: Траектории катера и лодки для случая 1. Катер обозначен зеленым, а лодка красны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Траектории катера и лодки для случая 1. Катер обозначен зеленым, а лодка красным</w:t>
      </w:r>
    </w:p>
    <w:p>
      <w:pPr>
        <w:pStyle w:val="CaptionedFigure"/>
      </w:pPr>
      <w:bookmarkStart w:id="27" w:name="fig:003"/>
      <w:r>
        <w:drawing>
          <wp:inline>
            <wp:extent cx="5334000" cy="4647139"/>
            <wp:effectExtent b="0" l="0" r="0" t="0"/>
            <wp:docPr descr="Figure 3: Траектории катера и лодки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Траектории катера и лодки для случая 2</w:t>
      </w:r>
    </w:p>
    <w:p>
      <w:pPr>
        <w:pStyle w:val="BodyText"/>
      </w:pPr>
      <w:r>
        <w:t xml:space="preserve">Для первого случая вы можете видеть, что они встретились на расстоянии 58 единиц от полюса, а для второго случая - на 110 единиц.</w:t>
      </w:r>
    </w:p>
    <w:p>
      <w:pPr>
        <w:pStyle w:val="BodyText"/>
      </w:pPr>
      <w:r>
        <w:t xml:space="preserve">Код на Scilab для случая 1: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FloatTok"/>
        </w:rPr>
        <w:t xml:space="preserve">17.4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fi=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*%pi/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dr=f(tetha, r)</w:t>
      </w:r>
      <w:r>
        <w:br/>
      </w:r>
      <w:r>
        <w:rPr>
          <w:rStyle w:val="NormalTok"/>
        </w:rPr>
        <w:t xml:space="preserve">dr=r/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22.04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endfunction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r0=s;</w:t>
      </w:r>
      <w:r>
        <w:br/>
      </w:r>
      <w:r>
        <w:rPr>
          <w:rStyle w:val="NormalTok"/>
        </w:rPr>
        <w:t xml:space="preserve">tetha0=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*(-%pi);</w:t>
      </w:r>
      <w:r>
        <w:br/>
      </w:r>
      <w:r>
        <w:rPr>
          <w:rStyle w:val="NormalTok"/>
        </w:rPr>
        <w:t xml:space="preserve">tetha=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*%pi;</w:t>
      </w:r>
      <w:r>
        <w:br/>
      </w:r>
      <w:r>
        <w:rPr>
          <w:rStyle w:val="NormalTok"/>
        </w:rPr>
        <w:t xml:space="preserve">r=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(r0,tetha0,tetha,f);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xt=f2(t)</w:t>
      </w:r>
      <w:r>
        <w:br/>
      </w:r>
      <w:r>
        <w:rPr>
          <w:rStyle w:val="NormalTok"/>
        </w:rPr>
        <w:t xml:space="preserve"> xt=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(fi)*t;</w:t>
      </w:r>
      <w:r>
        <w:br/>
      </w:r>
      <w:r>
        <w:rPr>
          <w:rStyle w:val="FunctionTok"/>
        </w:rPr>
        <w:t xml:space="preserve">endfunction</w:t>
      </w:r>
      <w:r>
        <w:br/>
      </w:r>
      <w:r>
        <w:rPr>
          <w:rStyle w:val="NormalTok"/>
        </w:rPr>
        <w:t xml:space="preserve">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polarplot</w:t>
      </w:r>
      <w:r>
        <w:rPr>
          <w:rStyle w:val="NormalTok"/>
        </w:rPr>
        <w:t xml:space="preserve">(tetha,r,style = color('green')); 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(t,f2(t),style = color('red'));</w:t>
      </w:r>
    </w:p>
    <w:p>
      <w:pPr>
        <w:pStyle w:val="FirstParagraph"/>
      </w:pPr>
      <w:r>
        <w:t xml:space="preserve">Код на Scilab для случая 2:</w:t>
      </w:r>
    </w:p>
    <w:p>
      <w:pPr>
        <w:pStyle w:val="SourceCode"/>
      </w:pPr>
      <w:r>
        <w:br/>
      </w:r>
      <w:r>
        <w:rPr>
          <w:rStyle w:val="NormalTok"/>
        </w:rPr>
        <w:t xml:space="preserve">s=</w:t>
      </w:r>
      <w:r>
        <w:rPr>
          <w:rStyle w:val="FloatTok"/>
        </w:rPr>
        <w:t xml:space="preserve">17.4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fi=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*%pi/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dr=f(tetha, r)</w:t>
      </w:r>
      <w:r>
        <w:br/>
      </w:r>
      <w:r>
        <w:rPr>
          <w:rStyle w:val="NormalTok"/>
        </w:rPr>
        <w:t xml:space="preserve">dr=r/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22.04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endfunction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r0=s;</w:t>
      </w:r>
      <w:r>
        <w:br/>
      </w:r>
      <w:r>
        <w:rPr>
          <w:rStyle w:val="NormalTok"/>
        </w:rPr>
        <w:t xml:space="preserve">tetha0=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*(-%pi);</w:t>
      </w:r>
      <w:r>
        <w:br/>
      </w:r>
      <w:r>
        <w:rPr>
          <w:rStyle w:val="NormalTok"/>
        </w:rPr>
        <w:t xml:space="preserve">tetha=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*%pi;</w:t>
      </w:r>
      <w:r>
        <w:br/>
      </w:r>
      <w:r>
        <w:rPr>
          <w:rStyle w:val="NormalTok"/>
        </w:rPr>
        <w:t xml:space="preserve">r=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(r0,tetha0,tetha,f);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xt=f2(t)</w:t>
      </w:r>
      <w:r>
        <w:br/>
      </w:r>
      <w:r>
        <w:rPr>
          <w:rStyle w:val="NormalTok"/>
        </w:rPr>
        <w:t xml:space="preserve"> xt=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(fi)*t;</w:t>
      </w:r>
      <w:r>
        <w:br/>
      </w:r>
      <w:r>
        <w:rPr>
          <w:rStyle w:val="FunctionTok"/>
        </w:rPr>
        <w:t xml:space="preserve">endfunction</w:t>
      </w:r>
      <w:r>
        <w:br/>
      </w:r>
      <w:r>
        <w:rPr>
          <w:rStyle w:val="NormalTok"/>
        </w:rPr>
        <w:t xml:space="preserve">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polarplot</w:t>
      </w:r>
      <w:r>
        <w:rPr>
          <w:rStyle w:val="NormalTok"/>
        </w:rPr>
        <w:t xml:space="preserve">(tetha,r,style = color('green')); 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(t,f2(t),style = color('red'));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Решили проблему погони и познакомились с новым языком программирования Scilab.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Оразклычев Давут</dc:creator>
  <dc:language>ru-RU</dc:language>
  <cp:keywords/>
  <dcterms:created xsi:type="dcterms:W3CDTF">2021-02-20T10:59:42Z</dcterms:created>
  <dcterms:modified xsi:type="dcterms:W3CDTF">2021-02-20T10:59:42Z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