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Sandbox Build Brief</w:t>
      </w:r>
    </w:p>
    <w:bookmarkStart w:colFirst="0" w:colLast="0" w:name="zgvo52b6vwoy" w:id="0"/>
    <w:bookmarkEnd w:id="0"/>
    <w:p w:rsidR="00000000" w:rsidDel="00000000" w:rsidP="00000000" w:rsidRDefault="00000000" w:rsidRPr="00000000" w14:paraId="00000002">
      <w:pPr>
        <w:pStyle w:val="Heading1"/>
        <w:rPr/>
      </w:pPr>
      <w:r w:rsidDel="00000000" w:rsidR="00000000" w:rsidRPr="00000000">
        <w:rPr>
          <w:rtl w:val="0"/>
        </w:rPr>
        <w:t xml:space="preserve">Sandbox Prototype — Build Brief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Hand this to whoever builds it — Neel, a freelance developer, or a no-code builder. Written so someone with zero prior context can pick it up.</w:t>
      </w:r>
      <w:r w:rsidDel="00000000" w:rsidR="00000000" w:rsidRPr="00000000">
        <w:rPr>
          <w:rtl w:val="0"/>
        </w:rPr>
      </w:r>
    </w:p>
    <w:bookmarkStart w:colFirst="0" w:colLast="0" w:name="ffp6yso6skx" w:id="1"/>
    <w:bookmarkEnd w:id="1"/>
    <w:p w:rsidR="00000000" w:rsidDel="00000000" w:rsidP="00000000" w:rsidRDefault="00000000" w:rsidRPr="00000000" w14:paraId="00000004">
      <w:pPr>
        <w:pStyle w:val="Heading2"/>
        <w:rPr/>
      </w:pPr>
      <w:r w:rsidDel="00000000" w:rsidR="00000000" w:rsidRPr="00000000">
        <w:rPr>
          <w:rtl w:val="0"/>
        </w:rPr>
        <w:t xml:space="preserve">What this is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working demo of the first narrow product: an automated communication layer that a wholesale wine/spirits distributor could use to keep its retail liquor store accounts informed — reorder reminders, new-product/allocation alerts, and price/promo notices — without relying entirely on a human rep to remember to reach out. This is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sandbox/demo build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a production system for a paying client yet. Its job is to be good enough to show a real distributor and say “here’s what this looks like working.”</w:t>
      </w:r>
    </w:p>
    <w:bookmarkStart w:colFirst="0" w:colLast="0" w:name="azllwb73a9d7" w:id="2"/>
    <w:bookmarkEnd w:id="2"/>
    <w:p w:rsidR="00000000" w:rsidDel="00000000" w:rsidP="00000000" w:rsidRDefault="00000000" w:rsidRPr="00000000" w14:paraId="00000006">
      <w:pPr>
        <w:pStyle w:val="Heading2"/>
        <w:rPr/>
      </w:pPr>
      <w:r w:rsidDel="00000000" w:rsidR="00000000" w:rsidRPr="00000000">
        <w:rPr>
          <w:rtl w:val="0"/>
        </w:rPr>
        <w:t xml:space="preserve">The three workflows to build (in priority order)</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Reorder/restock reminder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if a store hasn’t reordered a given product in X days (configurable), trigger an automated, personalized nudge.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New-allocation / new-product alert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when a new product or limited allocation comes in, automatically notify the subset of stores likely to want it (based on past order history/category).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Price or promo change notice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announce a price change or promotion to eligible stores.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#1 first. It’s the simplest to demo convincingly and the easiest to explain in one sentence.</w:t>
      </w:r>
    </w:p>
    <w:bookmarkStart w:colFirst="0" w:colLast="0" w:name="uvlqep87l0ok" w:id="3"/>
    <w:bookmarkEnd w:id="3"/>
    <w:p w:rsidR="00000000" w:rsidDel="00000000" w:rsidP="00000000" w:rsidRDefault="00000000" w:rsidRPr="00000000" w14:paraId="0000000B">
      <w:pPr>
        <w:pStyle w:val="Heading2"/>
        <w:rPr/>
      </w:pPr>
      <w:r w:rsidDel="00000000" w:rsidR="00000000" w:rsidRPr="00000000">
        <w:rPr>
          <w:rtl w:val="0"/>
        </w:rPr>
        <w:t xml:space="preserve">Recommended approach: no-code/low-code, not custom software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Don’t build this as custom-coded software from scratch — that’s slower than it needs to be for a demo and isn’t where the differentiation lives anyway. Use an existing marketing-automation/CRM platform capable of SMS + email sequencing with trigger logic — for example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GoHighLevel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Klaviyo paired with Twilio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an equivalent. The differentiation is in the workflow logic, the copy, and the compliance structure — not in writing a CRM from scratch. If Neel or a developer prefers to build a lightweight custom tool instead (e.g., a simple app on top of a spreadsheet or Airtable as the “database,” with Twilio/SendGrid for delivery), that’s fine too — the requirement is the workflow logic below, not a specific tool.</w:t>
      </w:r>
    </w:p>
    <w:bookmarkStart w:colFirst="0" w:colLast="0" w:name="n5gdwjit2c9o" w:id="4"/>
    <w:bookmarkEnd w:id="4"/>
    <w:p w:rsidR="00000000" w:rsidDel="00000000" w:rsidP="00000000" w:rsidRDefault="00000000" w:rsidRPr="00000000" w14:paraId="0000000D">
      <w:pPr>
        <w:pStyle w:val="Heading2"/>
        <w:rPr/>
      </w:pPr>
      <w:r w:rsidDel="00000000" w:rsidR="00000000" w:rsidRPr="00000000">
        <w:rPr>
          <w:rtl w:val="0"/>
        </w:rPr>
        <w:t xml:space="preserve">Data model (minimum viable)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simple contact/account table with these fields: - Store name, contact name, phone, email, preferred channel (SMS/email) - Products/categories they typically order - Last order date, per product or overall - Distributor rep assigned to the account (for escalation — see below) - Eligibility flags for promos (see compliance section)</w:t>
      </w:r>
    </w:p>
    <w:bookmarkStart w:colFirst="0" w:colLast="0" w:name="wg3ulz82886b" w:id="5"/>
    <w:bookmarkEnd w:id="5"/>
    <w:p w:rsidR="00000000" w:rsidDel="00000000" w:rsidP="00000000" w:rsidRDefault="00000000" w:rsidRPr="00000000" w14:paraId="0000000F">
      <w:pPr>
        <w:pStyle w:val="Heading2"/>
        <w:rPr/>
      </w:pPr>
      <w:r w:rsidDel="00000000" w:rsidR="00000000" w:rsidRPr="00000000">
        <w:rPr>
          <w:rtl w:val="0"/>
        </w:rPr>
        <w:t xml:space="preserve">The compliance guardrail — build this in from day one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Research into New Jersey alcohol law (and likely similar in other states) found that distributors are legally required to offer pricing/promo terms uniformly to similarly-situated retailers, and to keep documentation of what was offered to whom and when — undocumented “special deals” are the specific thing regulators flag as risky. Build the system so that: - Every promo/price message sent is logged with the exact terms, eligibility criteria, and timestamp. - A promo can only go out to the full eligible list at once, not to hand-picked individual stores with different terms. - There’s an exportable log of “what was sent, to whom, when, under what terms” — this becomes a real selling point (compliance documentation), not just an internal safeguard.</w:t>
      </w:r>
    </w:p>
    <w:bookmarkStart w:colFirst="0" w:colLast="0" w:name="sv6nkbo6z7n6" w:id="6"/>
    <w:bookmarkEnd w:id="6"/>
    <w:p w:rsidR="00000000" w:rsidDel="00000000" w:rsidP="00000000" w:rsidRDefault="00000000" w:rsidRPr="00000000" w14:paraId="00000011">
      <w:pPr>
        <w:pStyle w:val="Heading2"/>
        <w:rPr/>
      </w:pPr>
      <w:r w:rsidDel="00000000" w:rsidR="00000000" w:rsidRPr="00000000">
        <w:rPr>
          <w:rtl w:val="0"/>
        </w:rPr>
        <w:t xml:space="preserve">Escalation logic — don’t fully remove the human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reply that isn’t a simple yes/no reorder confirmation, or any account that shows signs of a real problem (complaint, dispute, no response after repeated attempts), should flag to the assigned rep rather than have the AI try to handle it. This matters for the pitch — this is “extend the rep’s reach,” not “replace the rep.”</w:t>
      </w:r>
    </w:p>
    <w:bookmarkStart w:colFirst="0" w:colLast="0" w:name="vax1froku6uh" w:id="7"/>
    <w:bookmarkEnd w:id="7"/>
    <w:p w:rsidR="00000000" w:rsidDel="00000000" w:rsidP="00000000" w:rsidRDefault="00000000" w:rsidRPr="00000000" w14:paraId="00000013">
      <w:pPr>
        <w:pStyle w:val="Heading2"/>
        <w:rPr/>
      </w:pPr>
      <w:r w:rsidDel="00000000" w:rsidR="00000000" w:rsidRPr="00000000">
        <w:rPr>
          <w:rtl w:val="0"/>
        </w:rPr>
        <w:t xml:space="preserve">Demo data — do not use real store owners without their knowledge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the sandbox demo, use mock/fictional store data, or real contacts (dad’s store, Hamel’s stores)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only with their explicit knowledge and consent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they’re being used as test recipients for a demo — do not send real “new allocation” or “price change” texts to real store owners under false pretenses just to make the demo look real. That risks confusing people who trust you and could raise its own compliance questions (unsolicited commercial texts have their own consent rules, separate from the alcohol-specific ones above). A clean way to do this: build the demo with mock data, then optionally show dad or Hamel the live workflow in person and ask if they’d be comfortable being an opted-in test recipient.</w:t>
      </w:r>
    </w:p>
    <w:bookmarkStart w:colFirst="0" w:colLast="0" w:name="y3n7ei7oha6h" w:id="8"/>
    <w:bookmarkEnd w:id="8"/>
    <w:p w:rsidR="00000000" w:rsidDel="00000000" w:rsidP="00000000" w:rsidRDefault="00000000" w:rsidRPr="00000000" w14:paraId="00000015">
      <w:pPr>
        <w:pStyle w:val="Heading2"/>
        <w:rPr/>
      </w:pPr>
      <w:r w:rsidDel="00000000" w:rsidR="00000000" w:rsidRPr="00000000">
        <w:rPr>
          <w:rtl w:val="0"/>
        </w:rPr>
        <w:t xml:space="preserve">What “done” looks like for this phase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working flow you can screen-record or demo live: a mock “new allocation” event triggers a personalized SMS/email to a segment of mock accounts, a mock “no reorder in 30 days” account gets an automated nudge, and there’s a visible log showing what was sent to whom under what terms. That’s enough to walk into a real conversation with something to show instead of just a slide deck.</w:t>
      </w:r>
    </w:p>
    <w:bookmarkStart w:colFirst="0" w:colLast="0" w:name="gt069chxtmej" w:id="9"/>
    <w:bookmarkEnd w:id="9"/>
    <w:p w:rsidR="00000000" w:rsidDel="00000000" w:rsidP="00000000" w:rsidRDefault="00000000" w:rsidRPr="00000000" w14:paraId="00000017">
      <w:pPr>
        <w:pStyle w:val="Heading2"/>
        <w:rPr/>
      </w:pPr>
      <w:r w:rsidDel="00000000" w:rsidR="00000000" w:rsidRPr="00000000">
        <w:rPr>
          <w:rtl w:val="0"/>
        </w:rPr>
        <w:t xml:space="preserve">What the builder needs from Manav to start</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Sample real-world message copy/tone (Manav’s actual strength — he should write the first draft of every message template himself, not leave this to the builder)</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decision on which platform to use (GoHighLevel vs. Klaviyo+Twilio vs. other) if Neel or the developer doesn’t have a strong preference</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Confirmation on whether dad/Hamel are willing to be opted-in demo participants, or whether this stays fully mock data</w:t>
      </w:r>
    </w:p>
    <w:bookmarkStart w:colFirst="0" w:colLast="0" w:name="k2aum2uv6l1k" w:id="10"/>
    <w:bookmarkEnd w:id="10"/>
    <w:p w:rsidR="00000000" w:rsidDel="00000000" w:rsidP="00000000" w:rsidRDefault="00000000" w:rsidRPr="00000000" w14:paraId="0000001B">
      <w:pPr>
        <w:pStyle w:val="Heading2"/>
        <w:rPr/>
      </w:pPr>
      <w:r w:rsidDel="00000000" w:rsidR="00000000" w:rsidRPr="00000000">
        <w:rPr>
          <w:rtl w:val="0"/>
        </w:rPr>
        <w:t xml:space="preserve">Open decision, not needed to start building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Whether this becomes the lead offer or runs alongside the new-product financial-modeling idea is still undecided — that doesn’t block starting this build, since it’s useful either way as a proof-of-capability demo.</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