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PAN porque é uma conexão de curta distância e são equipamentos pessoais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LAN porque os computadores da biblioteca estão conectados ao mesmo roteador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CAN porque a rede da Universidade do Porto interliga os prédios de diferentes faculdades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LAN A Smart TV e a box da MEO estão conectadas via cabo Ethernet dentro da mesma residência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PAN  O compartilhamento de fotos entre os tablets via NFC ocorre em uma rede de curto alcance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