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C7C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8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  <w:lang w:val="en-US" w:eastAsia="zh-CN"/>
        </w:rPr>
        <w:t>目标企业：</w:t>
      </w:r>
    </w:p>
    <w:p w14:paraId="07C607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南京埃斯顿自动化股份有限公司，资质分91分，目前管户是南京分行</w:t>
      </w:r>
      <w:r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  <w:t>百子亭支行，已准入、已授信、持有流贷。</w:t>
      </w:r>
    </w:p>
    <w:p w14:paraId="70D3D0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</w:pPr>
    </w:p>
    <w:p w14:paraId="0DE496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sz w:val="28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  <w:lang w:val="en-US" w:eastAsia="zh-CN"/>
        </w:rPr>
        <w:t>公司基本情况：</w:t>
      </w:r>
    </w:p>
    <w:p w14:paraId="07501428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基本信息</w:t>
      </w:r>
    </w:p>
    <w:p w14:paraId="768DDB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公司名称：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南京埃斯顿自动化股份有限公司</w:t>
      </w:r>
    </w:p>
    <w:p w14:paraId="1135D8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成立时间：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1993年</w:t>
      </w:r>
    </w:p>
    <w:p w14:paraId="73DED3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注册资本：86953.1453万元</w:t>
      </w:r>
    </w:p>
    <w:p w14:paraId="444DC0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</w:rPr>
        <w:t>注册地址：南京市江宁区吉印大道1888号（江宁开发区）</w:t>
      </w:r>
    </w:p>
    <w:p w14:paraId="5740AE9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法人：吴波，关联15家企业</w:t>
      </w:r>
    </w:p>
    <w:p w14:paraId="2B5DCB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参保人数：661（2023年年报）</w:t>
      </w:r>
    </w:p>
    <w:p w14:paraId="63001CA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资质：高新技术企业、专精特新“小巨人”企业、制造业单项冠军企业、企业技术中心</w:t>
      </w:r>
    </w:p>
    <w:p w14:paraId="4DDCEF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上市情况：2015年3月20日</w:t>
      </w:r>
      <w:r>
        <w:rPr>
          <w:rFonts w:hint="eastAsia" w:asciiTheme="minorEastAsia" w:hAnsi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在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深圳证券交易所上市公司，股票代码002747</w:t>
      </w:r>
    </w:p>
    <w:p w14:paraId="58AE70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2362835" cy="1367155"/>
            <wp:effectExtent l="0" t="0" r="2476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62835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2570480" cy="1370330"/>
            <wp:effectExtent l="0" t="0" r="2032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0480" cy="137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841C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二、企业实控人情况</w:t>
      </w:r>
    </w:p>
    <w:p w14:paraId="5E1536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E54A1" w:themeColor="accent1" w:themeShade="B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E54A1" w:themeColor="accent1" w:themeShade="BF"/>
          <w:spacing w:val="0"/>
          <w:sz w:val="21"/>
          <w:szCs w:val="21"/>
          <w:shd w:val="clear" w:fill="FFFFFF"/>
          <w:lang w:val="en-US" w:eastAsia="zh-CN"/>
        </w:rPr>
        <w:t>1. 吴波（董事长）</w:t>
      </w:r>
    </w:p>
    <w:p w14:paraId="422C6A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背景：</w:t>
      </w:r>
    </w:p>
    <w:p w14:paraId="0907A2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公司创始人，深耕工业自动化领域超30年，中国工业机器人行业领军人物。</w:t>
      </w:r>
    </w:p>
    <w:p w14:paraId="5BEA60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曾任南京机床附件厂工程师，1993年创立埃斯顿前身（南京埃斯顿数字技术有限公司）。</w:t>
      </w:r>
    </w:p>
    <w:p w14:paraId="1C53B5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角色与贡献：</w:t>
      </w:r>
    </w:p>
    <w:p w14:paraId="5D7D0FB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主导公司从数控系统向工业机器人全产业链转型，推动国际化并购（如收购德国CLOOS）。提出“双核双轮驱动”战略（核心部件+机器人本体，国内市场+全球化）。</w:t>
      </w:r>
    </w:p>
    <w:p w14:paraId="024D3F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行业影响力：</w:t>
      </w:r>
    </w:p>
    <w:p w14:paraId="63B85F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担任中国机器人产业联盟副理事长，多次代表行业参与政策制定研讨。</w:t>
      </w:r>
    </w:p>
    <w:p w14:paraId="5F23201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E54A1" w:themeColor="accent1" w:themeShade="BF"/>
          <w:spacing w:val="0"/>
          <w:sz w:val="21"/>
          <w:szCs w:val="21"/>
          <w:shd w:val="clear" w:fill="FFFFFF"/>
          <w:lang w:val="en-US" w:eastAsia="zh-CN"/>
        </w:rPr>
        <w:t>2. 诸春华（董事、总经理）</w:t>
      </w:r>
    </w:p>
    <w:p w14:paraId="0AAE47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背景：</w:t>
      </w:r>
    </w:p>
    <w:p w14:paraId="5146A4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技术出身，长期负责公司研发与运营管理，拥有20余年自动化行业经验。</w:t>
      </w:r>
    </w:p>
    <w:p w14:paraId="3DD5C8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曾任职于国电南瑞等知名企业，深度参与国产伺服系统技术攻关。</w:t>
      </w:r>
    </w:p>
    <w:p w14:paraId="12B9731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角色与贡献：</w:t>
      </w:r>
    </w:p>
    <w:p w14:paraId="5FEE455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主导伺服系统、控制器等核心部件的自主研发，推动国产替代进程。</w:t>
      </w:r>
    </w:p>
    <w:p w14:paraId="42FD73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管理全球化生产基地布局（南京、佛山、德国等），提升产能与交付效率。</w:t>
      </w:r>
    </w:p>
    <w:p w14:paraId="1893867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E54A1" w:themeColor="accent1" w:themeShade="B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E54A1" w:themeColor="accent1" w:themeShade="BF"/>
          <w:spacing w:val="0"/>
          <w:sz w:val="21"/>
          <w:szCs w:val="21"/>
          <w:shd w:val="clear" w:fill="FFFFFF"/>
          <w:lang w:val="en-US" w:eastAsia="zh-CN"/>
        </w:rPr>
        <w:t>3. 李波（财务总监）</w:t>
      </w:r>
    </w:p>
    <w:p w14:paraId="0A2007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背景：</w:t>
      </w:r>
    </w:p>
    <w:p w14:paraId="1D2EE5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资深财务管理专家，曾任职于多家制造业上市公司，熟悉智能制造领域资本运作。</w:t>
      </w:r>
    </w:p>
    <w:p w14:paraId="4761A9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南京大学财务管理专业背景，注册会计师（CPA）。</w:t>
      </w:r>
    </w:p>
    <w:p w14:paraId="6ADC2E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角色与贡献：</w:t>
      </w:r>
    </w:p>
    <w:p w14:paraId="394A389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主导公司IPO及后续定增募资，优化资产负债结构。</w:t>
      </w:r>
    </w:p>
    <w:p w14:paraId="61F57A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搭建跨境资金管理体系，应对汇率波动风险（埃斯顿海外收入占比超20%）。</w:t>
      </w:r>
    </w:p>
    <w:p w14:paraId="52A530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E54A1" w:themeColor="accent1" w:themeShade="B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2E54A1" w:themeColor="accent1" w:themeShade="BF"/>
          <w:spacing w:val="0"/>
          <w:sz w:val="21"/>
          <w:szCs w:val="21"/>
          <w:shd w:val="clear" w:fill="FFFFFF"/>
          <w:lang w:val="en-US" w:eastAsia="zh-CN"/>
        </w:rPr>
        <w:t>4. 王杰（首席技术官，CTO）</w:t>
      </w:r>
    </w:p>
    <w:p w14:paraId="420486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背景：</w:t>
      </w:r>
    </w:p>
    <w:p w14:paraId="20233C1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德国慕尼黑工业大学机器人学博士，曾任德国库卡（KUKA）高级研发工程师。</w:t>
      </w:r>
    </w:p>
    <w:p w14:paraId="77BCCCC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2020年加入埃斯顿，负责前沿技术研发与海外技术整合。</w:t>
      </w:r>
    </w:p>
    <w:p w14:paraId="4FDF68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角色与贡献：</w:t>
      </w:r>
    </w:p>
    <w:p w14:paraId="405811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推动协作机器人、AI视觉等新技术落地，提升产品附加值。</w:t>
      </w:r>
    </w:p>
    <w:p w14:paraId="210A8E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主导德国CLOOS与中国研发团队的协同创新，加速焊接机器人国产化。</w:t>
      </w:r>
    </w:p>
    <w:p w14:paraId="04DB5C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342E4B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核心团队特点与银行业务关联</w:t>
      </w:r>
    </w:p>
    <w:p w14:paraId="59A6E09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技术驱动型领导层：</w:t>
      </w:r>
    </w:p>
    <w:p w14:paraId="6C1CD3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管理层多具工程师背景，重视研发投入，可针对性推荐 知识产权质押融资 或 科技贷款。</w:t>
      </w:r>
    </w:p>
    <w:p w14:paraId="3B27EBC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国际化视野：</w:t>
      </w:r>
    </w:p>
    <w:p w14:paraId="42F359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跨境并购经验丰富，需关注 境外投融资、汇率风险管理 等需求。</w:t>
      </w:r>
    </w:p>
    <w:p w14:paraId="02C76F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资本运作需求：</w:t>
      </w:r>
    </w:p>
    <w:p w14:paraId="0A85E4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财务总监背景显示对资金效率敏感，可推广 现金管理、供应链金融 等工具。</w:t>
      </w:r>
    </w:p>
    <w:p w14:paraId="1132B4F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0D64393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三、企业所属产业及主营产品</w:t>
      </w:r>
    </w:p>
    <w:p w14:paraId="6299608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1、所属产业及地位</w:t>
      </w:r>
    </w:p>
    <w:p w14:paraId="1187955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南京埃斯顿自动化股份有限公司是中国领先的</w:t>
      </w: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工业机器人及智能制造解决方案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提供商，隶属于</w:t>
      </w:r>
      <w:r>
        <w:rPr>
          <w:rFonts w:hint="eastAsia" w:asciiTheme="minorEastAsia" w:hAnsiTheme="minorEastAsia" w:cstheme="minorEastAsia"/>
          <w:lang w:val="en-US" w:eastAsia="zh-CN"/>
        </w:rPr>
        <w:t>“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高端装备制造业</w:t>
      </w:r>
      <w:r>
        <w:rPr>
          <w:rFonts w:hint="eastAsia" w:asciiTheme="minorEastAsia" w:hAnsiTheme="minorEastAsia" w:cstheme="minorEastAsia"/>
          <w:lang w:val="en-US" w:eastAsia="zh-CN"/>
        </w:rPr>
        <w:t>”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中的</w:t>
      </w:r>
      <w:r>
        <w:rPr>
          <w:rFonts w:hint="eastAsia" w:asciiTheme="minorEastAsia" w:hAnsiTheme="minorEastAsia" w:cstheme="minorEastAsia"/>
          <w:lang w:val="en-US" w:eastAsia="zh-CN"/>
        </w:rPr>
        <w:t>“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工业自动化与机器人产业</w:t>
      </w:r>
      <w:r>
        <w:rPr>
          <w:rFonts w:hint="eastAsia" w:asciiTheme="minorEastAsia" w:hAnsiTheme="minorEastAsia" w:cstheme="minorEastAsia"/>
          <w:lang w:val="en-US" w:eastAsia="zh-CN"/>
        </w:rPr>
        <w:t>”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核心聚焦于 工业机器人本体、核心零部件（伺服系统、控制器、减速机） 以及 智能制造系统集成 领域。</w:t>
      </w:r>
      <w:r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  <w:t>是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国内工业机器人龙头企业。</w:t>
      </w:r>
    </w:p>
    <w:p w14:paraId="7968376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313FBDC1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市场份额：国内工业机器人市场出货量排名第二，国产品牌中位列第一（数据来源：MIR睿工业）。2023年国内工业机器人市场占有率约 7%-8%（数据来源：高工机器人），稳居 国产机器人品牌第一梯队，仅次于国际巨头发那科（FANUC）、安川（Yaskawa）等。在 国产自主品牌中排名前三，与汇川技术、新松机器人竞争激烈。</w:t>
      </w:r>
    </w:p>
    <w:p w14:paraId="40C9A30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02DC7998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技术地位：国内唯一实现机器人全产业链自主化 的企业（从核心部件到本体、系统集成）。伺服系统市占率国内前五，技术指标对标日系品牌（如松下、三菱）。</w:t>
      </w:r>
    </w:p>
    <w:p w14:paraId="2AE79A2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4B675FCB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全球化布局</w:t>
      </w:r>
    </w:p>
    <w:p w14:paraId="5DBCD1D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—海外并购：2019年收购德国焊接机器人巨头 CLOOS，跻身全球高端焊接机器人领域前三（与日本发那科、瑞士ABB竞争）。</w:t>
      </w:r>
    </w:p>
    <w:p w14:paraId="11ED88D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—海外市场：产品销往60+国家，海外收入占比超 25%（2023年数据），尤其在欧洲汽车产业链中占据一席之地。</w:t>
      </w:r>
    </w:p>
    <w:p w14:paraId="0D28F7D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0B88EC2D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行业认可：入选工信部 “智能制造系统解决方案供应商”、 “制造业单项冠军示范企业”。在新能源汽车、光伏、3C电子等新兴领域标杆客户覆盖广泛（如比亚迪、宁德时代、隆基绿能等）。</w:t>
      </w:r>
    </w:p>
    <w:p w14:paraId="194ABE8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30348A7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2、核心产品与技术优势</w:t>
      </w:r>
    </w:p>
    <w:p w14:paraId="1B4EDDE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（1） 工业机器人本体</w:t>
      </w:r>
    </w:p>
    <w:p w14:paraId="25AA36F1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产品线：</w:t>
      </w:r>
    </w:p>
    <w:p w14:paraId="4CBD895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六轴通用机器人：负载范围3kg-600kg，适用于搬运、焊接、打磨等场景。</w:t>
      </w:r>
    </w:p>
    <w:p w14:paraId="12C23F5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协作机器人（EC系列）：具备高精度、柔性化特点，适配人机协作场景。</w:t>
      </w:r>
    </w:p>
    <w:p w14:paraId="3BE88D1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特种机器人：如光伏排版机器人、钣金折弯机器人，针对细分领域深度定制。</w:t>
      </w:r>
    </w:p>
    <w:p w14:paraId="502B1AE4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技术亮点：</w:t>
      </w:r>
    </w:p>
    <w:p w14:paraId="70842EA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采用自研 高性能控制器 和 伺服系统，重复定位精度达±0.02mm。</w:t>
      </w:r>
    </w:p>
    <w:p w14:paraId="4676854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支持 数字孪生 和 AI视觉 技术，实现智能化调试与远程运维。</w:t>
      </w:r>
    </w:p>
    <w:p w14:paraId="3BFEE42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业务定位：公司核心业务之一，专注于工业机器人整机及配套智能制造解决方案。</w:t>
      </w:r>
    </w:p>
    <w:p w14:paraId="36B6362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42FA760D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自动化核心部件及运动控制系统</w:t>
      </w:r>
    </w:p>
    <w:p w14:paraId="26D0B17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  <w:t>公司另一核心业务，提供工业自动化关键零部件及控制技术。</w:t>
      </w:r>
    </w:p>
    <w:p w14:paraId="2CDA6E4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  <w:t>具体产品</w:t>
      </w:r>
      <w:r>
        <w:rPr>
          <w:rFonts w:hint="eastAsia" w:asciiTheme="minorEastAsia" w:hAnsiTheme="minorEastAsia" w:cstheme="minorEastAsia"/>
          <w:b w:val="0"/>
          <w:bCs w:val="0"/>
          <w:lang w:val="en-US" w:eastAsia="zh-CN"/>
        </w:rPr>
        <w:t>包括</w:t>
      </w:r>
      <w:r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  <w:t>运动控制系统：包括控制器、伺服驱动器等，实现机器人及设备的精准运动控制。核心部件</w:t>
      </w:r>
      <w:r>
        <w:rPr>
          <w:rFonts w:hint="eastAsia" w:asciiTheme="minorEastAsia" w:hAnsiTheme="minorEastAsia" w:cstheme="minorEastAsia"/>
          <w:b w:val="0"/>
          <w:bCs w:val="0"/>
          <w:lang w:val="en-US" w:eastAsia="zh-CN"/>
        </w:rPr>
        <w:t>有</w:t>
      </w:r>
      <w:r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  <w:t>伺服电机、减速机、</w:t>
      </w:r>
      <w:r>
        <w:rPr>
          <w:rFonts w:hint="eastAsia" w:asciiTheme="minorEastAsia" w:hAnsiTheme="minorEastAsia" w:cstheme="minorEastAsia"/>
          <w:b w:val="0"/>
          <w:bCs w:val="0"/>
          <w:lang w:val="en-US" w:eastAsia="zh-CN"/>
        </w:rPr>
        <w:t>控制机</w:t>
      </w:r>
      <w:r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  <w:t>等，为自动化设备提供核心技术支持。</w:t>
      </w:r>
    </w:p>
    <w:p w14:paraId="3733242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lang w:val="en-US" w:eastAsia="zh-CN"/>
        </w:rPr>
        <w:t>2024年前三季度收入：同比增长30.57%，增速显著高于工业机器人业务，成为增长新引擎。</w:t>
      </w:r>
    </w:p>
    <w:p w14:paraId="1DC938BC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伺服系统：</w:t>
      </w:r>
    </w:p>
    <w:p w14:paraId="5AD9CA7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国内市占率约 5%（2023年），技术指标对标国际品牌，功率范围0.1kW-55kW。</w:t>
      </w:r>
    </w:p>
    <w:p w14:paraId="7C42B80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应用领域：机器人、数控机床、锂电设备等。</w:t>
      </w:r>
    </w:p>
    <w:p w14:paraId="76FE9BA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1828800" cy="1790700"/>
            <wp:effectExtent l="0" t="0" r="0" b="12700"/>
            <wp:docPr id="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6D61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通俗解释：伺服系统 → 机器人的“肌肉+神经”就像人的肌肉一样，伺服系统负责让机器人动起来，并且控制它用多大力气、动多快、停多准。</w:t>
      </w:r>
    </w:p>
    <w:p w14:paraId="735B315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比如：机器人要搬一个玻璃杯，伺服系统会让它既不会用力过猛捏碎杯子，也不会慢吞吞耽误时间。</w:t>
      </w:r>
    </w:p>
    <w:p w14:paraId="5EE63D79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控制器：</w:t>
      </w:r>
    </w:p>
    <w:p w14:paraId="62CAC93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自主研发的 ProNet Summa系列，支持多机协同和复杂轨迹规划，适配高速高精度场景。</w:t>
      </w:r>
    </w:p>
    <w:p w14:paraId="5383E09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1752600" cy="1743075"/>
            <wp:effectExtent l="0" t="0" r="0" b="9525"/>
            <wp:docPr id="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2A70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通俗解释：控制器 → 机器人的“大脑”这是机器人的“智能中枢”，告诉机器人什么时候动、怎么动、动到哪里。</w:t>
      </w:r>
    </w:p>
    <w:p w14:paraId="129F614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比如：就像你开车用导航，控制器就是导航系统——它会规划路线（动作顺序），避开障碍物（防止碰撞），还能实时调整（比如突然有车插队，它马上反应）。</w:t>
      </w:r>
    </w:p>
    <w:p w14:paraId="18FA8666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减速机：</w:t>
      </w:r>
    </w:p>
    <w:p w14:paraId="6491B3E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与国内厂商联合研发，逐步实现国产替代，降低对外依赖。</w:t>
      </w:r>
    </w:p>
    <w:p w14:paraId="3607A82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1628775" cy="1676400"/>
            <wp:effectExtent l="0" t="0" r="22225" b="0"/>
            <wp:docPr id="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9819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通俗解释：减速机 → 机器人的“关节”</w:t>
      </w:r>
    </w:p>
    <w:p w14:paraId="25C0F2D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减速机藏在机器人的“胳膊”“</w:t>
      </w:r>
      <w:bookmarkStart w:id="0" w:name="_GoBack"/>
      <w:r>
        <w:rPr>
          <w:rFonts w:hint="eastAsia" w:asciiTheme="minorEastAsia" w:hAnsiTheme="minorEastAsia" w:eastAsiaTheme="minorEastAsia" w:cstheme="minorEastAsia"/>
          <w:lang w:val="en-US" w:eastAsia="zh-CN"/>
        </w:rPr>
        <w:t>腿”的连接处，把电机的高速转动变成又稳又有劲的动作。</w:t>
      </w:r>
    </w:p>
    <w:p w14:paraId="429BACD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比如：就像你骑自行车上坡，需要用变速器切换到低速档才能蹬得动，减速机让机器人既能快速挥臂，又能稳稳地拧螺丝</w:t>
      </w:r>
    </w:p>
    <w:bookmarkEnd w:id="0"/>
    <w:p w14:paraId="3F7F8B2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1A9F0C4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3、产业竞争力分析</w:t>
      </w:r>
    </w:p>
    <w:p w14:paraId="70B710B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5269230" cy="1566545"/>
            <wp:effectExtent l="0" t="0" r="13970" b="8255"/>
            <wp:docPr id="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EFCA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69E6C157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企业营收</w:t>
      </w:r>
    </w:p>
    <w:p w14:paraId="13034C7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根据南京埃斯顿自动化股份有限公司2024年第三季度报告，</w:t>
      </w:r>
      <w:r>
        <w:rPr>
          <w:rFonts w:hint="eastAsia" w:asciiTheme="minorEastAsia" w:hAnsiTheme="minorEastAsia" w:cstheme="minorEastAsia"/>
          <w:lang w:val="en-US" w:eastAsia="zh-CN"/>
        </w:rPr>
        <w:t>分析</w:t>
      </w:r>
      <w:r>
        <w:rPr>
          <w:rFonts w:hint="eastAsia" w:asciiTheme="minorEastAsia" w:hAnsiTheme="minorEastAsia" w:eastAsiaTheme="minorEastAsia" w:cstheme="minorEastAsia"/>
        </w:rPr>
        <w:t>其营收和财务情况如下：</w:t>
      </w:r>
    </w:p>
    <w:p w14:paraId="7699803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</w:rPr>
        <w:t>第三季度营收：11.98亿元，同比增长21.66%，环比增速显著。前三季度累计营收：33.67亿元，同比增长4.38%。</w:t>
      </w:r>
    </w:p>
    <w:p w14:paraId="4775CA0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lang w:val="en-US" w:eastAsia="zh-CN"/>
        </w:rPr>
        <w:t>其中</w:t>
      </w:r>
      <w:r>
        <w:rPr>
          <w:rFonts w:hint="eastAsia" w:asciiTheme="minorEastAsia" w:hAnsiTheme="minorEastAsia" w:eastAsiaTheme="minorEastAsia" w:cstheme="minorEastAsia"/>
        </w:rPr>
        <w:t>：</w:t>
      </w:r>
    </w:p>
    <w:p w14:paraId="331494C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工业机器人及智能制造系统：收入同比增长19.33%。自动化核心部件及运动控制系统：收入同比增长30.57%。工业机器人出货量位列中国第二、国产品牌第一（数据来源：MIR睿工业）。市场需求回暖，新产品开发及供应链优化推动业务扩张。自动化核心部件业务表现亮眼，成为增长主力。</w:t>
      </w:r>
    </w:p>
    <w:p w14:paraId="22C250B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5F2C395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cstheme="minorEastAsia"/>
          <w:color w:val="C00000"/>
          <w:lang w:val="en-US" w:eastAsia="zh-CN"/>
        </w:rPr>
      </w:pPr>
      <w:r>
        <w:rPr>
          <w:rFonts w:hint="eastAsia" w:asciiTheme="minorEastAsia" w:hAnsiTheme="minorEastAsia" w:cstheme="minorEastAsia"/>
          <w:color w:val="C00000"/>
          <w:lang w:val="en-US" w:eastAsia="zh-CN"/>
        </w:rPr>
        <w:t>暴露风险</w:t>
      </w:r>
    </w:p>
    <w:p w14:paraId="08E30C5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净利润大幅下滑</w:t>
      </w:r>
      <w:r>
        <w:rPr>
          <w:rFonts w:hint="eastAsia" w:asciiTheme="minorEastAsia" w:hAnsi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第三季度归母净利润：671.62万元，同比下滑84.33%。前三季度归母净利润：-6669.98万元，同比下滑147.55%。扣非净利润：第三季度亏损1067.97万元，同比下降157.98%，显示主营业务盈利承压。</w:t>
      </w:r>
      <w:r>
        <w:rPr>
          <w:rFonts w:hint="eastAsia" w:asciiTheme="minorEastAsia" w:hAnsiTheme="minorEastAsia" w:eastAsiaTheme="minorEastAsia" w:cstheme="minorEastAsia"/>
          <w:i/>
          <w:iCs/>
          <w:u w:val="single"/>
        </w:rPr>
        <w:t>原因</w:t>
      </w:r>
      <w:r>
        <w:rPr>
          <w:rFonts w:hint="eastAsia" w:asciiTheme="minorEastAsia" w:hAnsiTheme="minorEastAsia" w:cstheme="minorEastAsia"/>
          <w:i/>
          <w:iCs/>
          <w:u w:val="single"/>
          <w:lang w:val="en-US" w:eastAsia="zh-CN"/>
        </w:rPr>
        <w:t>是</w:t>
      </w:r>
      <w:r>
        <w:rPr>
          <w:rFonts w:hint="eastAsia" w:asciiTheme="minorEastAsia" w:hAnsiTheme="minorEastAsia" w:eastAsiaTheme="minorEastAsia" w:cstheme="minorEastAsia"/>
          <w:i/>
          <w:iCs/>
          <w:u w:val="single"/>
        </w:rPr>
        <w:t>原材料成本上升、市场竞争加剧，降本措施尚未完全显效。</w:t>
      </w:r>
      <w:r>
        <w:rPr>
          <w:rFonts w:hint="eastAsia" w:asciiTheme="minorEastAsia" w:hAnsiTheme="minorEastAsia" w:eastAsiaTheme="minorEastAsia" w:cstheme="minorEastAsia"/>
        </w:rPr>
        <w:t>经营活动现金流恶化</w:t>
      </w:r>
      <w:r>
        <w:rPr>
          <w:rFonts w:hint="eastAsia" w:asciiTheme="minorEastAsia" w:hAnsi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前三季度净流出：5.75亿元，同比扩大73.37%</w:t>
      </w:r>
      <w:r>
        <w:rPr>
          <w:rFonts w:hint="eastAsia" w:asciiTheme="minorEastAsia" w:hAnsi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i/>
          <w:iCs/>
          <w:u w:val="single"/>
        </w:rPr>
        <w:t>原因</w:t>
      </w:r>
      <w:r>
        <w:rPr>
          <w:rFonts w:hint="eastAsia" w:asciiTheme="minorEastAsia" w:hAnsiTheme="minorEastAsia" w:cstheme="minorEastAsia"/>
          <w:i/>
          <w:iCs/>
          <w:u w:val="single"/>
          <w:lang w:val="en-US" w:eastAsia="zh-CN"/>
        </w:rPr>
        <w:t>是</w:t>
      </w:r>
      <w:r>
        <w:rPr>
          <w:rFonts w:hint="eastAsia" w:asciiTheme="minorEastAsia" w:hAnsiTheme="minorEastAsia" w:eastAsiaTheme="minorEastAsia" w:cstheme="minorEastAsia"/>
          <w:i/>
          <w:iCs/>
          <w:u w:val="single"/>
        </w:rPr>
        <w:t>原材料采购及人员费用支出增加，回款周期可能延长。</w:t>
      </w:r>
      <w:r>
        <w:rPr>
          <w:rFonts w:hint="eastAsia" w:asciiTheme="minorEastAsia" w:hAnsiTheme="minorEastAsia" w:eastAsiaTheme="minorEastAsia" w:cstheme="minorEastAsia"/>
        </w:rPr>
        <w:t>短期借款：21.69亿元，同比增加43.24%。应付股利：2268.96万元，同比激增3207.53%（控股子公司对少数股东分红未支付）。筹资活动净流入：6.55亿元，但同比减少44.23%，反映融资难度或成本上升。</w:t>
      </w:r>
    </w:p>
    <w:p w14:paraId="6B0BBE0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250BAB7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lang w:val="en-US" w:eastAsia="zh-CN"/>
        </w:rPr>
        <w:t>财务表现</w:t>
      </w:r>
      <w:r>
        <w:rPr>
          <w:rFonts w:hint="eastAsia" w:asciiTheme="minorEastAsia" w:hAnsiTheme="minorEastAsia" w:eastAsiaTheme="minorEastAsia" w:cstheme="minorEastAsia"/>
        </w:rPr>
        <w:t>总结</w:t>
      </w:r>
    </w:p>
    <w:p w14:paraId="2490181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埃斯顿2024年第三季度营收增长显著，但净利润大幅下滑，主营业务盈利能力尚未恢复。公司需重点优化成本结构、提升产品竞争力，并改善现金流管理以应对债务压力。长期来看，其在工业机器人领域的市场份额和技术积累仍是核心优势，但需尽快实现盈利拐点。</w:t>
      </w:r>
    </w:p>
    <w:p w14:paraId="180DA2B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725D2A75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怎么触达企业</w:t>
      </w:r>
    </w:p>
    <w:p w14:paraId="1C48A3C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当前已为百子亭支行的有贷户，近期新获得了多个专利，并且可以拓展其上下游企业</w:t>
      </w:r>
      <w:r>
        <w:rPr>
          <w:rFonts w:hint="eastAsia" w:asciiTheme="minorEastAsia" w:hAnsiTheme="minorEastAsia" w:cstheme="minorEastAsia"/>
          <w:lang w:val="en-US" w:eastAsia="zh-CN"/>
        </w:rPr>
        <w:t>及控股公司。</w:t>
      </w:r>
    </w:p>
    <w:p w14:paraId="216718C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4215130" cy="3124200"/>
            <wp:effectExtent l="0" t="0" r="1270" b="0"/>
            <wp:docPr id="1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513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00D7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5273040" cy="3018790"/>
            <wp:effectExtent l="0" t="0" r="10160" b="3810"/>
            <wp:docPr id="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A12E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2FA5E0FC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触达以后聊什么</w:t>
      </w:r>
    </w:p>
    <w:p w14:paraId="7044E38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破冰话题（建立信任，拉近距离）</w:t>
      </w:r>
    </w:p>
    <w:p w14:paraId="42FC3B2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1. 行业趋势切入  </w:t>
      </w:r>
    </w:p>
    <w:p w14:paraId="7145D09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- “最近看到埃斯顿在光伏机器人领域的新产品发布会，听说已经和隆基绿能达成合作，您觉得未来3年，工业机器人在新能源领域最大的机会和挑战会是什么？”  </w:t>
      </w:r>
    </w:p>
    <w:p w14:paraId="16EB012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（作用：展示对行业的关注，引发对方表达观点）</w:t>
      </w:r>
    </w:p>
    <w:p w14:paraId="28C2278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733BFF6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2. 企业动态关联  </w:t>
      </w:r>
    </w:p>
    <w:p w14:paraId="59E418F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- “埃斯顿收购德国CLOOS后，海外业务占比已经超过25%，</w:t>
      </w:r>
      <w:r>
        <w:rPr>
          <w:rFonts w:hint="eastAsia" w:asciiTheme="minorEastAsia" w:hAnsiTheme="minorEastAsia" w:cstheme="minorEastAsia"/>
          <w:lang w:val="en-US" w:eastAsia="zh-CN"/>
        </w:rPr>
        <w:t>后续企业将如何开展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全球化布局</w:t>
      </w:r>
      <w:r>
        <w:rPr>
          <w:rFonts w:hint="eastAsia" w:asciiTheme="minorEastAsia" w:hAnsiTheme="minorEastAsia" w:cstheme="minorEastAsia"/>
          <w:lang w:val="en-US" w:eastAsia="zh-CN"/>
        </w:rPr>
        <w:t>，有哪些难点和优势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？”  </w:t>
      </w:r>
    </w:p>
    <w:p w14:paraId="776553E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（作用：用轻量化语言引导对方分享经验，同时为后续跨境金融需求埋伏笔）</w:t>
      </w:r>
    </w:p>
    <w:p w14:paraId="03B3CD8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5A2EEEA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3. 技术共鸣点  </w:t>
      </w:r>
    </w:p>
    <w:p w14:paraId="457C34F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- “我们银行最近也在用AI优化风控模型，听说贵司的协作机器人已经搭载了视觉识别算法，这类技术落地过程中，研发投入和商业化周期如何平衡？”  </w:t>
      </w:r>
    </w:p>
    <w:p w14:paraId="41B973C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（作用：用技术话题拉近与工程师背景高管的距离，过渡到研发资金需求）</w:t>
      </w:r>
    </w:p>
    <w:p w14:paraId="7D464F9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21CF08B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需求挖掘问题（开放式提问，引导痛点）</w:t>
      </w:r>
    </w:p>
    <w:p w14:paraId="1B33F94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针对技术/业务负责人 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</w:p>
    <w:p w14:paraId="5AD42A6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1. 技术升级需求  </w:t>
      </w:r>
    </w:p>
    <w:p w14:paraId="4711947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- “国产机器人核心部件（比如减速机）的进口替代进展如何？目前自主研发的投入压力主要在哪些环节？”  </w:t>
      </w:r>
    </w:p>
    <w:p w14:paraId="12DB37C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（潜台词：是否需要知识产权质押融资或专项贷款？）</w:t>
      </w:r>
    </w:p>
    <w:p w14:paraId="4CEEE8C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02D8C6D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2. 产业链痛点  </w:t>
      </w:r>
    </w:p>
    <w:p w14:paraId="27A8D06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- “下游客户（比如新能源车企）的账期是否对现金流造成压力？是否有供应商希望更快拿到货款？”  </w:t>
      </w:r>
    </w:p>
    <w:p w14:paraId="55BF5AC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（潜台词：是否需要供应链金融解决方案？）</w:t>
      </w:r>
    </w:p>
    <w:p w14:paraId="659DE5A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6593F5E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3. 国际化挑战  </w:t>
      </w:r>
    </w:p>
    <w:p w14:paraId="64A7279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- “海外业务扩张时，汇率波动对利润的影响有多大？团队目前用哪些工具对冲风险？”  </w:t>
      </w:r>
    </w:p>
    <w:p w14:paraId="00B3D52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（潜台词：是否需要跨境套保或外汇衍生品？）</w:t>
      </w:r>
    </w:p>
    <w:p w14:paraId="6096621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60721E3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 针对财务负责人 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</w:p>
    <w:p w14:paraId="653036A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1. 资金效率  </w:t>
      </w:r>
    </w:p>
    <w:p w14:paraId="6CFD9F9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- “埃斯顿的研发投入占比长期超过10%，这类高增长型企业的资金管理往往需要兼顾灵活性和收益性，目前闲置资金如何规划？”  </w:t>
      </w:r>
    </w:p>
    <w:p w14:paraId="0392099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（潜台词：是否需要现金管理或短期理财产品？）</w:t>
      </w:r>
    </w:p>
    <w:p w14:paraId="1727133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782F7DC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2. 融资偏好  </w:t>
      </w:r>
    </w:p>
    <w:p w14:paraId="00A57F8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- “除了传统的银行贷款，贵司是否考虑过通过绿色债券（符合智能制造方向）或跨境直贷优化融资成本？”  </w:t>
      </w:r>
    </w:p>
    <w:p w14:paraId="4600E87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（潜台词：投行联动业务机会）</w:t>
      </w:r>
    </w:p>
    <w:p w14:paraId="48CDD62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6FA369E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3. 政策利用  </w:t>
      </w:r>
    </w:p>
    <w:p w14:paraId="30F19F2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- “南京最近出台了‘智改数转’专项贴息政策，贵司在申报这类补贴时是否需要银行配合提供配套材料？”  </w:t>
      </w:r>
    </w:p>
    <w:p w14:paraId="7C58772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（潜台词：提供政策+金融组合方案）</w:t>
      </w:r>
    </w:p>
    <w:p w14:paraId="070D6B3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738B70B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b/>
          <w:bCs/>
          <w:sz w:val="28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  <w:lang w:val="en-US" w:eastAsia="zh-CN"/>
        </w:rPr>
        <w:t>总结与建议</w:t>
      </w:r>
    </w:p>
    <w:p w14:paraId="7096F736">
      <w:pPr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埃斯顿在工业机器人和自动化设备领域具有广阔的市场前景。根据预测，2025-2026年公司营业收入和归母净利润将分别达到65亿元和90亿元，年均增长率分别为23%和32%。埃斯顿在技术方面具有显著优势，全栈自研的控制器、伺服电机和减速机等核心部件，使其在成本控制和产品质量上具备较强的竞争力。此外，公司在工业机器人本体技术和行业解决方案方面也具有深厚的积累，特别是在新能源和焊接机器人领域，打破了外资品牌的垄断。公司在新能源、汽车电子等高成长赛道的卡位，以及国际化布局的推进，将进一步打开市场空间。</w:t>
      </w:r>
    </w:p>
    <w:p w14:paraId="7F6D04ED">
      <w:pPr>
        <w:spacing w:line="240" w:lineRule="auto"/>
        <w:rPr>
          <w:rFonts w:hint="eastAsia" w:asciiTheme="minorEastAsia" w:hAnsiTheme="minorEastAsia" w:eastAsiaTheme="minorEastAsia" w:cstheme="minorEastAsia"/>
        </w:rPr>
      </w:pPr>
    </w:p>
    <w:p w14:paraId="265F865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尽管埃斯顿具有较高的商业价值，但也面临一些风险和挑战。行业竞争加剧、技术迭代风险以及宏观需求波动等因素可能对公司业绩产生影响</w:t>
      </w:r>
      <w:r>
        <w:rPr>
          <w:rFonts w:hint="eastAsia" w:asciiTheme="minorEastAsia" w:hAnsiTheme="minorEastAsia" w:eastAsiaTheme="minorEastAsia" w:cstheme="minorEastAsia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</w:rPr>
        <w:t>近期，埃斯顿的资金流动情况显示出一定的波动。2025年3月3日，公司股价大幅下跌，主力资金净流出1843.80万元。然而，整体来看，埃斯顿在资本市场上的表现仍然较为活跃，今年以来股价上涨24.86%，显示出市场对其未来发展的信心。</w:t>
      </w:r>
    </w:p>
    <w:p w14:paraId="5D00778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03915B19">
      <w:pPr>
        <w:spacing w:line="24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综上所述，埃斯顿作为国产工业机器人龙头，凭借其技术优势和市场地位，在未来具有较大的发展潜力和投资价值。然而，在考虑贷款或投资时，也需关注其短期内的财务压力和市场风险，综合评估其长期发展前景和风险控制能力。</w:t>
      </w:r>
    </w:p>
    <w:p w14:paraId="34A12D4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</w:rPr>
      </w:pPr>
    </w:p>
    <w:p w14:paraId="2573F05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b/>
          <w:bCs/>
          <w:sz w:val="28"/>
          <w:szCs w:val="36"/>
          <w:lang w:val="en-US" w:eastAsia="zh-CN"/>
        </w:rPr>
      </w:pPr>
    </w:p>
    <w:p w14:paraId="7958ACE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674EBDE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3A0175"/>
    <w:multiLevelType w:val="singleLevel"/>
    <w:tmpl w:val="ED3A0175"/>
    <w:lvl w:ilvl="0" w:tentative="0">
      <w:start w:val="2"/>
      <w:numFmt w:val="decimal"/>
      <w:suff w:val="space"/>
      <w:lvlText w:val="（%1）"/>
      <w:lvlJc w:val="left"/>
    </w:lvl>
  </w:abstractNum>
  <w:abstractNum w:abstractNumId="1">
    <w:nsid w:val="ED8E0BFD"/>
    <w:multiLevelType w:val="singleLevel"/>
    <w:tmpl w:val="ED8E0BFD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F3D910F"/>
    <w:multiLevelType w:val="singleLevel"/>
    <w:tmpl w:val="FF3D910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5F8FCA2E"/>
    <w:multiLevelType w:val="singleLevel"/>
    <w:tmpl w:val="5F8FCA2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69F8CB1D"/>
    <w:multiLevelType w:val="singleLevel"/>
    <w:tmpl w:val="69F8CB1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7FDEC95B"/>
    <w:multiLevelType w:val="singleLevel"/>
    <w:tmpl w:val="7FDEC95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37EEF74"/>
    <w:rsid w:val="365D2794"/>
    <w:rsid w:val="776FBDF1"/>
    <w:rsid w:val="78EDDF9F"/>
    <w:rsid w:val="7FEE46DF"/>
    <w:rsid w:val="D37EEF74"/>
    <w:rsid w:val="FEED1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7"/>
    <w:qFormat/>
    <w:uiPriority w:val="0"/>
    <w:pPr>
      <w:keepNext/>
      <w:keepLines/>
      <w:tabs>
        <w:tab w:val="left" w:pos="432"/>
      </w:tabs>
      <w:spacing w:line="360" w:lineRule="auto"/>
      <w:outlineLvl w:val="0"/>
    </w:pPr>
    <w:rPr>
      <w:rFonts w:ascii="Times New Roman" w:hAnsi="Times New Roman" w:eastAsia="宋体" w:cs="Times New Roman"/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6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Ascii" w:hAnsiTheme="majorAscii" w:eastAsiaTheme="majorEastAsia" w:cstheme="majorBidi"/>
      <w:b/>
      <w:bCs/>
      <w:sz w:val="24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字符"/>
    <w:basedOn w:val="5"/>
    <w:link w:val="3"/>
    <w:qFormat/>
    <w:uiPriority w:val="9"/>
    <w:rPr>
      <w:rFonts w:asciiTheme="majorAscii" w:hAnsiTheme="majorAscii" w:eastAsiaTheme="majorEastAsia" w:cstheme="majorBidi"/>
      <w:b/>
      <w:bCs/>
      <w:sz w:val="24"/>
      <w:szCs w:val="32"/>
    </w:rPr>
  </w:style>
  <w:style w:type="character" w:customStyle="1" w:styleId="7">
    <w:name w:val="标题 1 字符"/>
    <w:basedOn w:val="5"/>
    <w:link w:val="2"/>
    <w:qFormat/>
    <w:uiPriority w:val="0"/>
    <w:rPr>
      <w:rFonts w:ascii="Times New Roman" w:hAnsi="Times New Roman" w:eastAsia="宋体" w:cs="Times New Roman"/>
      <w:b/>
      <w:bCs/>
      <w:kern w:val="44"/>
      <w:sz w:val="30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4264</Words>
  <Characters>4562</Characters>
  <Lines>0</Lines>
  <Paragraphs>0</Paragraphs>
  <TotalTime>5</TotalTime>
  <ScaleCrop>false</ScaleCrop>
  <LinksUpToDate>false</LinksUpToDate>
  <CharactersWithSpaces>4716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2025-03-03T22:28:00Z</dcterms:created>
  <dc:creator>WUuuuuuu</dc:creator>
  <cp:lastModifiedBy>郝爽</cp:lastModifiedBy>
  <dcterms:modified xsi:type="dcterms:W3CDTF">2025-03-12T03:19:49Z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2BFA3299F43F4FECBE4851554A451B4D_13</vt:lpwstr>
  </property>
</Properties>
</file>