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7.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3DEE6" w14:textId="731F0B47" w:rsidR="00ED5CB5" w:rsidRPr="00AB7636" w:rsidRDefault="00ED5CB5" w:rsidP="00ED5CB5">
      <w:pPr>
        <w:tabs>
          <w:tab w:val="left" w:pos="900"/>
        </w:tabs>
        <w:spacing w:after="200"/>
        <w:ind w:left="900" w:hanging="900"/>
        <w:rPr>
          <w:rFonts w:cs="Arial"/>
          <w:b/>
          <w:color w:val="333333"/>
        </w:rPr>
      </w:pPr>
      <w:r w:rsidRPr="00AB7636">
        <w:rPr>
          <w:rFonts w:cs="Arial"/>
          <w:b/>
          <w:color w:val="333333"/>
        </w:rPr>
        <w:t>To:</w:t>
      </w:r>
      <w:r w:rsidRPr="00AB7636">
        <w:rPr>
          <w:rFonts w:cs="Arial"/>
          <w:b/>
          <w:color w:val="333333"/>
        </w:rPr>
        <w:tab/>
      </w:r>
      <w:r w:rsidR="004F3F5B">
        <w:rPr>
          <w:rFonts w:cs="Arial"/>
          <w:b/>
          <w:color w:val="333333"/>
        </w:rPr>
        <w:t>Cai Steger, NRDC</w:t>
      </w:r>
      <w:r w:rsidR="002A50C6">
        <w:rPr>
          <w:rFonts w:cs="Arial"/>
          <w:b/>
          <w:color w:val="333333"/>
        </w:rPr>
        <w:t xml:space="preserve"> </w:t>
      </w:r>
    </w:p>
    <w:p w14:paraId="143B0662" w14:textId="7FF59733" w:rsidR="00ED5CB5" w:rsidRPr="00AB7636" w:rsidRDefault="00ED5CB5" w:rsidP="00ED5CB5">
      <w:pPr>
        <w:tabs>
          <w:tab w:val="left" w:pos="900"/>
        </w:tabs>
        <w:spacing w:before="120" w:after="200"/>
        <w:ind w:left="900" w:hanging="900"/>
        <w:rPr>
          <w:rFonts w:cs="Arial"/>
          <w:b/>
          <w:color w:val="333333"/>
        </w:rPr>
      </w:pPr>
      <w:r w:rsidRPr="00AB7636">
        <w:rPr>
          <w:rFonts w:cs="Arial"/>
          <w:b/>
          <w:color w:val="333333"/>
        </w:rPr>
        <w:t>From:</w:t>
      </w:r>
      <w:r w:rsidRPr="00AB7636">
        <w:rPr>
          <w:rFonts w:cs="Arial"/>
          <w:b/>
          <w:color w:val="333333"/>
        </w:rPr>
        <w:tab/>
      </w:r>
      <w:r w:rsidR="004F3F5B">
        <w:rPr>
          <w:rFonts w:cs="Arial"/>
          <w:b/>
          <w:color w:val="333333"/>
        </w:rPr>
        <w:t>Sarah Lehmann</w:t>
      </w:r>
      <w:r w:rsidR="00474852">
        <w:rPr>
          <w:rFonts w:cs="Arial"/>
          <w:b/>
          <w:color w:val="333333"/>
        </w:rPr>
        <w:t>, BW Research</w:t>
      </w:r>
    </w:p>
    <w:p w14:paraId="37709580" w14:textId="536DE48C" w:rsidR="00ED5CB5" w:rsidRPr="00AB7636" w:rsidRDefault="00ED5CB5" w:rsidP="00ED5CB5">
      <w:pPr>
        <w:tabs>
          <w:tab w:val="left" w:pos="900"/>
        </w:tabs>
        <w:spacing w:before="120" w:after="200"/>
        <w:ind w:left="900" w:hanging="900"/>
        <w:rPr>
          <w:rFonts w:cs="Arial"/>
          <w:b/>
          <w:color w:val="333333"/>
        </w:rPr>
      </w:pPr>
      <w:r w:rsidRPr="00AB7636">
        <w:rPr>
          <w:rFonts w:cs="Arial"/>
          <w:b/>
          <w:color w:val="333333"/>
        </w:rPr>
        <w:t>Date:</w:t>
      </w:r>
      <w:r w:rsidRPr="00AB7636">
        <w:rPr>
          <w:rFonts w:cs="Arial"/>
          <w:b/>
          <w:color w:val="333333"/>
        </w:rPr>
        <w:tab/>
      </w:r>
      <w:r w:rsidR="004F3F5B">
        <w:rPr>
          <w:rFonts w:cs="Arial"/>
          <w:b/>
          <w:color w:val="333333"/>
        </w:rPr>
        <w:t>October 2017</w:t>
      </w:r>
    </w:p>
    <w:p w14:paraId="7524164E" w14:textId="2412A910" w:rsidR="00ED5CB5" w:rsidRPr="00AB7636" w:rsidRDefault="005B29A5" w:rsidP="00ED5CB5">
      <w:pPr>
        <w:tabs>
          <w:tab w:val="left" w:pos="900"/>
        </w:tabs>
        <w:spacing w:before="120"/>
        <w:ind w:left="900" w:hanging="900"/>
        <w:rPr>
          <w:rFonts w:cs="Arial"/>
          <w:b/>
          <w:color w:val="333333"/>
        </w:rPr>
      </w:pPr>
      <w:r>
        <w:rPr>
          <w:rFonts w:cs="Arial"/>
          <w:b/>
          <w:color w:val="333333"/>
        </w:rPr>
        <w:t xml:space="preserve">Re: </w:t>
      </w:r>
      <w:r>
        <w:rPr>
          <w:rFonts w:cs="Arial"/>
          <w:b/>
          <w:color w:val="333333"/>
        </w:rPr>
        <w:tab/>
        <w:t>Energy Efficiency Jobs, Economic Inclusion Data 2017</w:t>
      </w:r>
      <w:r w:rsidR="00474852">
        <w:rPr>
          <w:rFonts w:cs="Arial"/>
          <w:b/>
          <w:color w:val="333333"/>
        </w:rPr>
        <w:t xml:space="preserve"> </w:t>
      </w:r>
    </w:p>
    <w:p w14:paraId="661E5FED" w14:textId="5E78E20E" w:rsidR="008F79AD" w:rsidRDefault="00ED5CB5" w:rsidP="006D1AC6">
      <w:pPr>
        <w:tabs>
          <w:tab w:val="center" w:pos="4680"/>
        </w:tabs>
        <w:spacing w:after="280"/>
      </w:pPr>
      <w:r>
        <w:rPr>
          <w:rFonts w:cs="Arial"/>
          <w:noProof/>
        </w:rPr>
        <mc:AlternateContent>
          <mc:Choice Requires="wps">
            <w:drawing>
              <wp:anchor distT="0" distB="0" distL="114300" distR="114300" simplePos="0" relativeHeight="251658240" behindDoc="0" locked="0" layoutInCell="1" allowOverlap="1" wp14:anchorId="661E5FF0" wp14:editId="738D4A56">
                <wp:simplePos x="0" y="0"/>
                <wp:positionH relativeFrom="column">
                  <wp:posOffset>0</wp:posOffset>
                </wp:positionH>
                <wp:positionV relativeFrom="paragraph">
                  <wp:posOffset>147955</wp:posOffset>
                </wp:positionV>
                <wp:extent cx="5929630" cy="0"/>
                <wp:effectExtent l="9525" t="5080" r="13970" b="13970"/>
                <wp:wrapNone/>
                <wp:docPr id="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9630" cy="0"/>
                        </a:xfrm>
                        <a:prstGeom prst="straightConnector1">
                          <a:avLst/>
                        </a:prstGeom>
                        <a:noFill/>
                        <a:ln w="9525">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0D4AD2" id="_x0000_t32" coordsize="21600,21600" o:spt="32" o:oned="t" path="m,l21600,21600e" filled="f">
                <v:path arrowok="t" fillok="f" o:connecttype="none"/>
                <o:lock v:ext="edit" shapetype="t"/>
              </v:shapetype>
              <v:shape id="AutoShape 2" o:spid="_x0000_s1026" type="#_x0000_t32" style="position:absolute;margin-left:0;margin-top:11.65pt;width:466.9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" strokecolor="gray [1629]"/>
            </w:pict>
          </mc:Fallback>
        </mc:AlternateContent>
      </w:r>
      <w:r w:rsidR="006D1AC6">
        <w:tab/>
      </w:r>
    </w:p>
    <w:p w14:paraId="3C4215D4" w14:textId="525DA571" w:rsidR="009C62C3" w:rsidRDefault="00AA6837" w:rsidP="002C7BFC">
      <w:pPr>
        <w:pStyle w:val="Heading1"/>
        <w:pBdr>
          <w:bottom w:val="single" w:sz="4" w:space="1" w:color="auto"/>
        </w:pBdr>
      </w:pPr>
      <w:r>
        <w:t xml:space="preserve">Summary &amp; </w:t>
      </w:r>
      <w:r w:rsidR="007534F5">
        <w:t>Key Findings</w:t>
      </w:r>
    </w:p>
    <w:p w14:paraId="33BF8650" w14:textId="785E0375" w:rsidR="007143A4" w:rsidRPr="00610C40" w:rsidRDefault="00610C40" w:rsidP="000B3F31">
      <w:r>
        <w:t xml:space="preserve">The following memo </w:t>
      </w:r>
      <w:r w:rsidR="00BB5A69">
        <w:t>presents</w:t>
      </w:r>
      <w:r w:rsidR="00464923">
        <w:t xml:space="preserve"> the final</w:t>
      </w:r>
      <w:r w:rsidR="00BB5A69">
        <w:t xml:space="preserve"> data for the NRDC Energy Efficiency Economic Inclusion study. </w:t>
      </w:r>
      <w:r w:rsidR="000756EB">
        <w:t>In general, it was found that en</w:t>
      </w:r>
      <w:r w:rsidR="00AB2234">
        <w:t>ergy efficiency-related employ</w:t>
      </w:r>
      <w:r w:rsidR="007F0165">
        <w:t xml:space="preserve">ment is found across all </w:t>
      </w:r>
      <w:r w:rsidR="00030985">
        <w:t xml:space="preserve">types of </w:t>
      </w:r>
      <w:r w:rsidR="007F0165">
        <w:t>communities, advantaged and disadvantaged alike.</w:t>
      </w:r>
      <w:r w:rsidR="00030985">
        <w:rPr>
          <w:rStyle w:val="FootnoteReference"/>
        </w:rPr>
        <w:footnoteReference w:id="1"/>
      </w:r>
      <w:r w:rsidR="00166F89">
        <w:t xml:space="preserve"> However, the highest-paying jobs, which are typically found in architecture and engineering </w:t>
      </w:r>
      <w:r w:rsidR="00477DC1">
        <w:t xml:space="preserve">are </w:t>
      </w:r>
      <w:r w:rsidR="00F735FD">
        <w:t>most highly concentrated in advantaged</w:t>
      </w:r>
      <w:r w:rsidR="00526B2B">
        <w:t>—high-income, educated, White, non-Hispanic, predominantly homeowner and English-speaking</w:t>
      </w:r>
      <w:r w:rsidR="00F735FD">
        <w:t xml:space="preserve"> communities, while lower-wage energy efficiency </w:t>
      </w:r>
      <w:r w:rsidR="00477DC1">
        <w:t xml:space="preserve">jobs in construction and extraction or installation, maintenance, and repair </w:t>
      </w:r>
      <w:r w:rsidR="00526B2B">
        <w:t xml:space="preserve">are most often found in </w:t>
      </w:r>
      <w:r w:rsidR="00175A1B">
        <w:t>disadvantaged communities with lower education and a higher prevalence of ethnic and racial minorities or non-English speaking res</w:t>
      </w:r>
      <w:r w:rsidR="00225EDA">
        <w:t xml:space="preserve">idents. It should be noted that while these are the general trends </w:t>
      </w:r>
      <w:r w:rsidR="00936837">
        <w:t>seen across states an</w:t>
      </w:r>
      <w:r w:rsidR="00FB0253">
        <w:t>d MSAs, there is some variation by geography</w:t>
      </w:r>
      <w:r w:rsidR="00F03415">
        <w:t>.</w:t>
      </w:r>
      <w:r w:rsidR="003637F9">
        <w:rPr>
          <w:rStyle w:val="FootnoteReference"/>
        </w:rPr>
        <w:footnoteReference w:id="2"/>
      </w:r>
    </w:p>
    <w:p w14:paraId="6454923C" w14:textId="77777777" w:rsidR="007143A4" w:rsidRDefault="007143A4" w:rsidP="000B3F31">
      <w:pPr>
        <w:rPr>
          <w:b/>
        </w:rPr>
      </w:pPr>
    </w:p>
    <w:p w14:paraId="4B6EAFA4" w14:textId="5CCF5568" w:rsidR="00626105" w:rsidRDefault="00B16E70" w:rsidP="000B3F31">
      <w:r>
        <w:rPr>
          <w:b/>
        </w:rPr>
        <w:t>The</w:t>
      </w:r>
      <w:r w:rsidR="007A1A52">
        <w:rPr>
          <w:b/>
        </w:rPr>
        <w:t xml:space="preserve"> highest-paying energy efficiency jobs—architecture and engineering—</w:t>
      </w:r>
      <w:r w:rsidR="003E1D7A">
        <w:rPr>
          <w:b/>
        </w:rPr>
        <w:t xml:space="preserve">are </w:t>
      </w:r>
      <w:r>
        <w:rPr>
          <w:b/>
        </w:rPr>
        <w:t>more likely to be concentrated in high-income, non-Hispanic, educated neighborhoods</w:t>
      </w:r>
      <w:r w:rsidR="00677830" w:rsidRPr="00B4311B">
        <w:rPr>
          <w:b/>
        </w:rPr>
        <w:t xml:space="preserve">. </w:t>
      </w:r>
      <w:r w:rsidR="00CD3D2F">
        <w:t>Across all 12 states, energy efficiency-related architecture and engineering jobs are at least one and a half times more likely to belong to residents</w:t>
      </w:r>
      <w:r w:rsidR="00D63ACB">
        <w:t xml:space="preserve"> who live in</w:t>
      </w:r>
      <w:r w:rsidR="00CD3D2F">
        <w:t xml:space="preserve"> high-income neighborhoods. The</w:t>
      </w:r>
      <w:r w:rsidR="00187731">
        <w:t xml:space="preserve"> overall</w:t>
      </w:r>
      <w:r w:rsidR="00CD3D2F">
        <w:t xml:space="preserve"> contrast is most striking in California, where</w:t>
      </w:r>
      <w:r w:rsidR="00BB6A68">
        <w:t xml:space="preserve"> </w:t>
      </w:r>
      <w:r w:rsidR="001A7332">
        <w:t>high-wage energy efficiency jobs are two to three times more likely to be concentrated in “advantaged” communities</w:t>
      </w:r>
      <w:r w:rsidR="008836F0">
        <w:t xml:space="preserve"> (Figures 1 through 3</w:t>
      </w:r>
      <w:r w:rsidR="00285DC9">
        <w:t>)</w:t>
      </w:r>
      <w:r w:rsidR="001A7332">
        <w:t>.</w:t>
      </w:r>
      <w:r w:rsidR="008836F0">
        <w:t xml:space="preserve"> A similar trend is apparent across major metropolitan areas (Figure 4).</w:t>
      </w:r>
      <w:r w:rsidR="001A7332">
        <w:t xml:space="preserve"> </w:t>
      </w:r>
    </w:p>
    <w:p w14:paraId="331DFF78" w14:textId="04A6C51F" w:rsidR="00E212FD" w:rsidRDefault="00E212FD" w:rsidP="000B3F31"/>
    <w:p w14:paraId="3B73871A" w14:textId="4414160E" w:rsidR="009B1121" w:rsidRDefault="00AF4BEA" w:rsidP="000B3F31">
      <w:r>
        <w:rPr>
          <w:b/>
        </w:rPr>
        <w:t xml:space="preserve">At the same time, </w:t>
      </w:r>
      <w:r w:rsidR="005C20FB">
        <w:rPr>
          <w:b/>
        </w:rPr>
        <w:t>low-wage energy efficiency jobs</w:t>
      </w:r>
      <w:r w:rsidR="002529C0">
        <w:rPr>
          <w:b/>
        </w:rPr>
        <w:t xml:space="preserve"> across</w:t>
      </w:r>
      <w:r w:rsidR="003637F9">
        <w:rPr>
          <w:b/>
        </w:rPr>
        <w:t xml:space="preserve"> construction and installation trades</w:t>
      </w:r>
      <w:r w:rsidR="005C20FB">
        <w:rPr>
          <w:b/>
        </w:rPr>
        <w:t xml:space="preserve"> are most likely found in </w:t>
      </w:r>
      <w:r w:rsidR="008B7B3B">
        <w:rPr>
          <w:b/>
        </w:rPr>
        <w:t>disadvantaged</w:t>
      </w:r>
      <w:r w:rsidR="002529C0">
        <w:rPr>
          <w:b/>
        </w:rPr>
        <w:t xml:space="preserve"> communities. </w:t>
      </w:r>
      <w:r w:rsidR="00A10513">
        <w:t>Energy efficiency workers living in low-income neighborhoods are most likely to work in construction and installation, particularly in California, Georgia, New York</w:t>
      </w:r>
      <w:r w:rsidR="004F2581">
        <w:t xml:space="preserve">, and Virginia (Figures </w:t>
      </w:r>
      <w:r w:rsidR="0086481B">
        <w:t>5 and 6).</w:t>
      </w:r>
      <w:r w:rsidR="00CA7D31">
        <w:t xml:space="preserve"> </w:t>
      </w:r>
      <w:r w:rsidR="00CA6E60">
        <w:t xml:space="preserve">The </w:t>
      </w:r>
      <w:r w:rsidR="004D28AA">
        <w:t>difference is even more notable across undereducated neighborhoods in the 10 MSAs. Houston, for example, i</w:t>
      </w:r>
      <w:r w:rsidR="003406AA">
        <w:t xml:space="preserve">s four times more likely to have energy efficiency construction workers </w:t>
      </w:r>
      <w:r w:rsidR="0034253A">
        <w:t>that reside in predominantly undereducated communities</w:t>
      </w:r>
      <w:r w:rsidR="00AC539A">
        <w:t xml:space="preserve"> (F</w:t>
      </w:r>
      <w:r w:rsidR="0034253A">
        <w:t>igure 7).</w:t>
      </w:r>
      <w:r w:rsidR="003406AA">
        <w:t xml:space="preserve"> </w:t>
      </w:r>
      <w:r w:rsidR="00CA6E60">
        <w:t xml:space="preserve"> </w:t>
      </w:r>
    </w:p>
    <w:p w14:paraId="6FF31404" w14:textId="1611C916" w:rsidR="009B1121" w:rsidRDefault="009B1121" w:rsidP="009B1121">
      <w:pPr>
        <w:pStyle w:val="Caption"/>
      </w:pPr>
      <w:r>
        <w:lastRenderedPageBreak/>
        <w:t xml:space="preserve">Figure </w:t>
      </w:r>
      <w:fldSimple w:instr=" SEQ Figure \* ARABIC ">
        <w:r w:rsidR="00EF7C88">
          <w:rPr>
            <w:noProof/>
          </w:rPr>
          <w:t>1</w:t>
        </w:r>
      </w:fldSimple>
      <w:r>
        <w:t xml:space="preserve">. Architecture </w:t>
      </w:r>
      <w:r w:rsidR="00B16E70">
        <w:t>and Engineering</w:t>
      </w:r>
      <w:r>
        <w:t xml:space="preserve"> in High-Income Communities by State</w:t>
      </w:r>
    </w:p>
    <w:p w14:paraId="743147D9" w14:textId="039DB259" w:rsidR="00B16E70" w:rsidRDefault="007D3172" w:rsidP="009B1121">
      <w:r>
        <w:rPr>
          <w:noProof/>
        </w:rPr>
        <w:drawing>
          <wp:inline distT="0" distB="0" distL="0" distR="0" wp14:anchorId="53CFA007" wp14:editId="7B62DB26">
            <wp:extent cx="4051935" cy="2147299"/>
            <wp:effectExtent l="0" t="0" r="5715" b="5715"/>
            <wp:docPr id="17" name="Chart 17">
              <a:extLst xmlns:a="http://schemas.openxmlformats.org/drawingml/2006/main">
                <a:ext uri="{FF2B5EF4-FFF2-40B4-BE49-F238E27FC236}">
                  <a16:creationId xmlns:a16="http://schemas.microsoft.com/office/drawing/2014/main" id="{EFB03CFF-8200-404A-B787-DA22C0E4B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360140" w14:textId="77777777" w:rsidR="003C1D9C" w:rsidRDefault="003C1D9C" w:rsidP="009B1121"/>
    <w:p w14:paraId="11D418DE" w14:textId="5B6AF254" w:rsidR="00B16E70" w:rsidRDefault="00B16E70" w:rsidP="00B16E70">
      <w:pPr>
        <w:pStyle w:val="Caption"/>
      </w:pPr>
      <w:r>
        <w:t xml:space="preserve">Figure </w:t>
      </w:r>
      <w:fldSimple w:instr=" SEQ Figure \* ARABIC ">
        <w:r w:rsidR="00EF7C88">
          <w:rPr>
            <w:noProof/>
          </w:rPr>
          <w:t>2</w:t>
        </w:r>
      </w:fldSimple>
      <w:r>
        <w:t>. Architecture and Engineering in Non-Hispanic Communities by State</w:t>
      </w:r>
    </w:p>
    <w:p w14:paraId="39D35E92" w14:textId="2EFB10CD" w:rsidR="00A749EC" w:rsidRPr="00A749EC" w:rsidRDefault="00A749EC" w:rsidP="00A749EC">
      <w:r>
        <w:rPr>
          <w:noProof/>
        </w:rPr>
        <w:drawing>
          <wp:inline distT="0" distB="0" distL="0" distR="0" wp14:anchorId="3C891D7C" wp14:editId="33F9AB49">
            <wp:extent cx="4052047" cy="2008094"/>
            <wp:effectExtent l="0" t="0" r="5715" b="0"/>
            <wp:docPr id="11" name="Chart 11">
              <a:extLst xmlns:a="http://schemas.openxmlformats.org/drawingml/2006/main">
                <a:ext uri="{FF2B5EF4-FFF2-40B4-BE49-F238E27FC236}">
                  <a16:creationId xmlns:a16="http://schemas.microsoft.com/office/drawing/2014/main" id="{696B23AF-517D-47A5-B9B5-E54D73E0F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3713313" w14:textId="2AC43DEE" w:rsidR="00776326" w:rsidRDefault="00776326" w:rsidP="00776326"/>
    <w:p w14:paraId="293367B1" w14:textId="2626902C" w:rsidR="00776326" w:rsidRDefault="00776326" w:rsidP="00776326">
      <w:pPr>
        <w:pStyle w:val="Caption"/>
      </w:pPr>
      <w:r>
        <w:t xml:space="preserve">Figure </w:t>
      </w:r>
      <w:fldSimple w:instr=" SEQ Figure \* ARABIC ">
        <w:r w:rsidR="00EF7C88">
          <w:rPr>
            <w:noProof/>
          </w:rPr>
          <w:t>3</w:t>
        </w:r>
      </w:fldSimple>
      <w:r>
        <w:t xml:space="preserve">. Architecture and Engineering in </w:t>
      </w:r>
      <w:r w:rsidR="00A749EC">
        <w:t>Educated Communities by State</w:t>
      </w:r>
    </w:p>
    <w:p w14:paraId="0C12D97F" w14:textId="6CFA90D4" w:rsidR="009435F9" w:rsidRDefault="00A749EC" w:rsidP="009435F9">
      <w:r>
        <w:rPr>
          <w:noProof/>
        </w:rPr>
        <w:drawing>
          <wp:inline distT="0" distB="0" distL="0" distR="0" wp14:anchorId="58DB2925" wp14:editId="118E47E3">
            <wp:extent cx="4114800" cy="1962785"/>
            <wp:effectExtent l="0" t="0" r="0" b="0"/>
            <wp:docPr id="14" name="Chart 14">
              <a:extLst xmlns:a="http://schemas.openxmlformats.org/drawingml/2006/main">
                <a:ext uri="{FF2B5EF4-FFF2-40B4-BE49-F238E27FC236}">
                  <a16:creationId xmlns:a16="http://schemas.microsoft.com/office/drawing/2014/main" id="{FE56DAD8-452D-4ABC-A7D0-1820F5B817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93075B" w14:textId="42ECA53F" w:rsidR="00DA1ED5" w:rsidRDefault="00DA1ED5" w:rsidP="009435F9"/>
    <w:p w14:paraId="0B8C4399" w14:textId="4FEC7B78" w:rsidR="00DA1ED5" w:rsidRDefault="00DA1ED5" w:rsidP="00DA1ED5">
      <w:pPr>
        <w:pStyle w:val="Caption"/>
      </w:pPr>
      <w:r>
        <w:t xml:space="preserve">Figure </w:t>
      </w:r>
      <w:fldSimple w:instr=" SEQ Figure \* ARABIC ">
        <w:r w:rsidR="00EF7C88">
          <w:rPr>
            <w:noProof/>
          </w:rPr>
          <w:t>4</w:t>
        </w:r>
      </w:fldSimple>
      <w:r>
        <w:t xml:space="preserve">. </w:t>
      </w:r>
      <w:r w:rsidR="00BC531A">
        <w:t>Architecture and Engineering in White Communities by MSA</w:t>
      </w:r>
    </w:p>
    <w:p w14:paraId="2B90F03E" w14:textId="080F57B4" w:rsidR="00BC531A" w:rsidRDefault="00BC531A" w:rsidP="00BC531A">
      <w:r w:rsidRPr="00565C05">
        <w:rPr>
          <w:noProof/>
          <w:sz w:val="16"/>
          <w:szCs w:val="16"/>
        </w:rPr>
        <w:drawing>
          <wp:inline distT="0" distB="0" distL="0" distR="0" wp14:anchorId="5B5726B1" wp14:editId="7642338F">
            <wp:extent cx="4324985" cy="2219218"/>
            <wp:effectExtent l="0" t="0" r="0" b="0"/>
            <wp:docPr id="16" name="Chart 16">
              <a:extLst xmlns:a="http://schemas.openxmlformats.org/drawingml/2006/main">
                <a:ext uri="{FF2B5EF4-FFF2-40B4-BE49-F238E27FC236}">
                  <a16:creationId xmlns:a16="http://schemas.microsoft.com/office/drawing/2014/main" id="{E2015108-4E4F-480F-8057-051C15BAC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A455F4" w14:textId="68B0EEF8" w:rsidR="00BC531A" w:rsidRDefault="00BC531A" w:rsidP="00BC531A"/>
    <w:p w14:paraId="66CC83F9" w14:textId="48DE6953" w:rsidR="00BC531A" w:rsidRPr="00BC531A" w:rsidRDefault="00BC531A" w:rsidP="00BC531A">
      <w:pPr>
        <w:pStyle w:val="Caption"/>
      </w:pPr>
      <w:r>
        <w:t xml:space="preserve">Figure </w:t>
      </w:r>
      <w:fldSimple w:instr=" SEQ Figure \* ARABIC ">
        <w:r w:rsidR="00EF7C88">
          <w:rPr>
            <w:noProof/>
          </w:rPr>
          <w:t>5</w:t>
        </w:r>
      </w:fldSimple>
      <w:r>
        <w:t xml:space="preserve">. </w:t>
      </w:r>
      <w:r w:rsidR="00C11F99">
        <w:t>Construction and Extraction in Low-Income Communities by State</w:t>
      </w:r>
    </w:p>
    <w:p w14:paraId="4CA9773C" w14:textId="48809696" w:rsidR="00A749EC" w:rsidRDefault="00E77A3D" w:rsidP="009435F9">
      <w:r>
        <w:rPr>
          <w:noProof/>
        </w:rPr>
        <w:drawing>
          <wp:inline distT="0" distB="0" distL="0" distR="0" wp14:anchorId="17ACB8D0" wp14:editId="68F43944">
            <wp:extent cx="4048018" cy="1910993"/>
            <wp:effectExtent l="0" t="0" r="0" b="0"/>
            <wp:docPr id="9" name="Chart 9">
              <a:extLst xmlns:a="http://schemas.openxmlformats.org/drawingml/2006/main">
                <a:ext uri="{FF2B5EF4-FFF2-40B4-BE49-F238E27FC236}">
                  <a16:creationId xmlns:a16="http://schemas.microsoft.com/office/drawing/2014/main" id="{D37ACE4E-923B-4228-88A3-C13CDBDBDF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1DCEE3" w14:textId="66C43493" w:rsidR="00D84F34" w:rsidRDefault="00D84F34" w:rsidP="009435F9"/>
    <w:p w14:paraId="1021D009" w14:textId="3A8A37E4" w:rsidR="00D84F34" w:rsidRDefault="00D84F34" w:rsidP="00D84F34">
      <w:pPr>
        <w:pStyle w:val="Caption"/>
      </w:pPr>
      <w:r>
        <w:t xml:space="preserve">Figure </w:t>
      </w:r>
      <w:fldSimple w:instr=" SEQ Figure \* ARABIC ">
        <w:r w:rsidR="00EF7C88">
          <w:rPr>
            <w:noProof/>
          </w:rPr>
          <w:t>6</w:t>
        </w:r>
      </w:fldSimple>
      <w:r>
        <w:t xml:space="preserve">. </w:t>
      </w:r>
      <w:r w:rsidR="00EF7C88">
        <w:t>Installation, Repair, and Maintenance in Low-Income Communities by State</w:t>
      </w:r>
    </w:p>
    <w:p w14:paraId="6EBF4C4D" w14:textId="7976A824" w:rsidR="00EF7C88" w:rsidRDefault="00EF7C88" w:rsidP="00EF7C88">
      <w:r>
        <w:rPr>
          <w:noProof/>
        </w:rPr>
        <w:drawing>
          <wp:inline distT="0" distB="0" distL="0" distR="0" wp14:anchorId="7042F918" wp14:editId="618E1B50">
            <wp:extent cx="3924728" cy="1767155"/>
            <wp:effectExtent l="0" t="0" r="0" b="5080"/>
            <wp:docPr id="10" name="Chart 10">
              <a:extLst xmlns:a="http://schemas.openxmlformats.org/drawingml/2006/main">
                <a:ext uri="{FF2B5EF4-FFF2-40B4-BE49-F238E27FC236}">
                  <a16:creationId xmlns:a16="http://schemas.microsoft.com/office/drawing/2014/main" id="{CCC10E26-FEEE-42F3-8BEE-B6D4AB39DB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1D5C45" w14:textId="4AE50009" w:rsidR="00EF7C88" w:rsidRDefault="00EF7C88" w:rsidP="00EF7C88"/>
    <w:p w14:paraId="4E3F2A1E" w14:textId="61885C8F" w:rsidR="00EF7C88" w:rsidRDefault="00EF7C88" w:rsidP="00EF7C88">
      <w:pPr>
        <w:pStyle w:val="Caption"/>
      </w:pPr>
      <w:r>
        <w:t xml:space="preserve">Figure </w:t>
      </w:r>
      <w:fldSimple w:instr=" SEQ Figure \* ARABIC ">
        <w:r>
          <w:rPr>
            <w:noProof/>
          </w:rPr>
          <w:t>7</w:t>
        </w:r>
      </w:fldSimple>
      <w:r>
        <w:t xml:space="preserve">. </w:t>
      </w:r>
      <w:r w:rsidR="008D4C8D">
        <w:t>Construction and Extraction in Undereducated Communities by MSA</w:t>
      </w:r>
    </w:p>
    <w:p w14:paraId="4753B609" w14:textId="3E2235A5" w:rsidR="008D4C8D" w:rsidRPr="008D4C8D" w:rsidRDefault="008D4C8D" w:rsidP="008D4C8D">
      <w:r>
        <w:rPr>
          <w:noProof/>
        </w:rPr>
        <w:drawing>
          <wp:inline distT="0" distB="0" distL="0" distR="0" wp14:anchorId="4170D036" wp14:editId="111F2FE3">
            <wp:extent cx="4130211" cy="1900555"/>
            <wp:effectExtent l="0" t="0" r="3810" b="4445"/>
            <wp:docPr id="12" name="Chart 12">
              <a:extLst xmlns:a="http://schemas.openxmlformats.org/drawingml/2006/main">
                <a:ext uri="{FF2B5EF4-FFF2-40B4-BE49-F238E27FC236}">
                  <a16:creationId xmlns:a16="http://schemas.microsoft.com/office/drawing/2014/main" id="{82B9B550-DD9C-42F4-A50E-AC369F611F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91C8D3" w14:textId="661CD993" w:rsidR="000B3F31" w:rsidRPr="000B3F31" w:rsidRDefault="000B3F31" w:rsidP="000B3F31"/>
    <w:p w14:paraId="661E5FEE" w14:textId="4D89A7A9" w:rsidR="00536534" w:rsidRDefault="00795651" w:rsidP="00AD5E28">
      <w:pPr>
        <w:pStyle w:val="Heading1"/>
        <w:pBdr>
          <w:bottom w:val="single" w:sz="4" w:space="1" w:color="auto"/>
        </w:pBdr>
      </w:pPr>
      <w:r>
        <w:t xml:space="preserve">Methodology </w:t>
      </w:r>
    </w:p>
    <w:p w14:paraId="70031576" w14:textId="4F009057" w:rsidR="00626105" w:rsidRDefault="00626105" w:rsidP="00626105">
      <w:pPr>
        <w:pStyle w:val="Heading2"/>
      </w:pPr>
      <w:r>
        <w:t>Community Definitions</w:t>
      </w:r>
    </w:p>
    <w:p w14:paraId="1C4F548F" w14:textId="1E307A95" w:rsidR="005B1D4F" w:rsidRDefault="00D8385F" w:rsidP="001B3600">
      <w:pPr>
        <w:pStyle w:val="BodyText2"/>
      </w:pPr>
      <w:r>
        <w:t>This section</w:t>
      </w:r>
      <w:r w:rsidR="00AD5E28">
        <w:t xml:space="preserve"> </w:t>
      </w:r>
      <w:r w:rsidR="003D2ED1">
        <w:t xml:space="preserve">details data assumptions and definitions for “advantaged” and “disadvantaged” communities based on several metrics—income, demographics, educational attainment, language, and housing characteristics. </w:t>
      </w:r>
      <w:r w:rsidR="00CA6A2B">
        <w:t>“Communities” a</w:t>
      </w:r>
      <w:r w:rsidR="00EF71CC">
        <w:t>re based on census tract data; a</w:t>
      </w:r>
      <w:r w:rsidR="00CA6A2B">
        <w:t xml:space="preserve">ll census tracts for a given definition are combined to create a single community (for example, a low-income versus a high-income community). </w:t>
      </w:r>
    </w:p>
    <w:p w14:paraId="233A59E6" w14:textId="11935293" w:rsidR="005B1D4F" w:rsidRDefault="004B5FA6" w:rsidP="005B1D4F">
      <w:r>
        <w:rPr>
          <w:b/>
        </w:rPr>
        <w:t>Income:</w:t>
      </w:r>
      <w:r w:rsidR="005B1D4F">
        <w:rPr>
          <w:b/>
        </w:rPr>
        <w:t xml:space="preserve"> </w:t>
      </w:r>
      <w:r w:rsidR="002937E8">
        <w:t xml:space="preserve">Low-income and high-income communities are defined by comparing a region’s </w:t>
      </w:r>
      <w:r w:rsidR="005B1D4F">
        <w:t>median income to the county-specific Living Wage standard. Median income was used as it better accounts for uneven income distributions, where averages could be skewed to either the high or low end of earnings. The living wage was derived using the MIT Living Wage Calculator for two adults (one working) and two children.</w:t>
      </w:r>
      <w:r w:rsidR="005B1D4F">
        <w:rPr>
          <w:rStyle w:val="FootnoteReference"/>
        </w:rPr>
        <w:footnoteReference w:id="3"/>
      </w:r>
      <w:r w:rsidR="005B1D4F">
        <w:t xml:space="preserve"> </w:t>
      </w:r>
      <w:r w:rsidR="006A05BB">
        <w:t>This is the most common household type in the United states and the living wage is nearly identical to that of one working adult and one child, another common family</w:t>
      </w:r>
      <w:r w:rsidR="007021DA">
        <w:t xml:space="preserve"> unit. This living wage provided</w:t>
      </w:r>
      <w:r w:rsidR="006A05BB">
        <w:t xml:space="preserve"> the most coverage for a greater percentage of households. </w:t>
      </w:r>
      <w:r w:rsidR="007A09BA">
        <w:t>A high-income community would be one that has a higher median wage compared to the county living wage</w:t>
      </w:r>
      <w:r w:rsidR="001572A0">
        <w:t>,</w:t>
      </w:r>
      <w:r w:rsidR="007A09BA">
        <w:t xml:space="preserve"> while a low-income community has a lower median wage in relation to the living wage.</w:t>
      </w:r>
    </w:p>
    <w:p w14:paraId="74841434" w14:textId="6B999226" w:rsidR="005B1D4F" w:rsidRDefault="005B1D4F" w:rsidP="005B1D4F"/>
    <w:p w14:paraId="7D88AB38" w14:textId="5F1724DF" w:rsidR="005B1D4F" w:rsidRDefault="005B1D4F" w:rsidP="005B1D4F">
      <w:r>
        <w:rPr>
          <w:b/>
        </w:rPr>
        <w:t xml:space="preserve">Demographics: </w:t>
      </w:r>
      <w:r w:rsidR="00B90D73">
        <w:t>There are two comparative gro</w:t>
      </w:r>
      <w:r w:rsidR="00C9484B">
        <w:t>ups based on demographics: (a) W</w:t>
      </w:r>
      <w:r w:rsidR="00B90D73">
        <w:t xml:space="preserve">hite communities vs. some other race (African American, American Indian, Asian, Hawaiian and Pacific Islander, and Other), and (b) Hispanic communities vs. non-Hispanic. </w:t>
      </w:r>
      <w:r w:rsidR="00C9484B">
        <w:t xml:space="preserve">The threshold to determine “predominantly” White or “predominantly” Hispanic were based on state-specific averages. This ties each community definition to a regionally-specific distribution. A blanket definition would have over- or undercounted ethnically </w:t>
      </w:r>
      <w:r w:rsidR="00C9484B">
        <w:lastRenderedPageBreak/>
        <w:t xml:space="preserve">diverse communities; the same is true of using a national average, as there is significant state-by-state variation by ethnicity. </w:t>
      </w:r>
      <w:r w:rsidR="004E01BD">
        <w:t xml:space="preserve">A predominantly White community would have a higher proportion of White individuals compared to the statewide average. </w:t>
      </w:r>
    </w:p>
    <w:p w14:paraId="1F28402B" w14:textId="3487F23D" w:rsidR="00D54A7D" w:rsidRDefault="00D54A7D" w:rsidP="005B1D4F"/>
    <w:p w14:paraId="5E64CFB9" w14:textId="76F9B248" w:rsidR="00D54A7D" w:rsidRPr="006C75FA" w:rsidRDefault="00D54A7D" w:rsidP="005B1D4F">
      <w:r>
        <w:rPr>
          <w:b/>
        </w:rPr>
        <w:t>Education:</w:t>
      </w:r>
      <w:r w:rsidR="006C75FA">
        <w:rPr>
          <w:b/>
        </w:rPr>
        <w:t xml:space="preserve"> </w:t>
      </w:r>
      <w:r w:rsidR="006C75FA">
        <w:t>Similar to demographics, region-specific baselines were used to identify communities with a higher proportion of either (a) individuals with less than or equal to a high school diploma or equivalency, or (b) individuals with a Bachelor’s degree or higher.</w:t>
      </w:r>
    </w:p>
    <w:p w14:paraId="49A2EADC" w14:textId="48FF5A12" w:rsidR="00837AA3" w:rsidRDefault="00837AA3" w:rsidP="005B1D4F">
      <w:pPr>
        <w:rPr>
          <w:b/>
        </w:rPr>
      </w:pPr>
    </w:p>
    <w:p w14:paraId="59F434D4" w14:textId="54D67EE6" w:rsidR="00837AA3" w:rsidRPr="008335DB" w:rsidRDefault="00837AA3" w:rsidP="005B1D4F">
      <w:r>
        <w:rPr>
          <w:b/>
        </w:rPr>
        <w:t>Language:</w:t>
      </w:r>
      <w:r w:rsidR="000E6C4D">
        <w:rPr>
          <w:b/>
        </w:rPr>
        <w:t xml:space="preserve"> </w:t>
      </w:r>
      <w:r w:rsidR="008335DB">
        <w:t xml:space="preserve">As with demographics and education, community definitions are derived using statewide averages. </w:t>
      </w:r>
      <w:r w:rsidR="00AF7963">
        <w:t>A predominantly non-English-</w:t>
      </w:r>
      <w:r w:rsidR="00972B9C">
        <w:t xml:space="preserve">speaking community would have a higher proportion of </w:t>
      </w:r>
      <w:r w:rsidR="00AF7963">
        <w:t>individuals that “speak English less than very well” compared to the statewide average, while a predominantly English-speaking community has a higher proportion of individuals that speak only English compared to the statewide average.</w:t>
      </w:r>
    </w:p>
    <w:p w14:paraId="7FF94E51" w14:textId="1DC22E29" w:rsidR="00837AA3" w:rsidRDefault="00837AA3" w:rsidP="005B1D4F">
      <w:pPr>
        <w:rPr>
          <w:b/>
        </w:rPr>
      </w:pPr>
    </w:p>
    <w:p w14:paraId="46484ABB" w14:textId="30328592" w:rsidR="00AD5E28" w:rsidRDefault="00837AA3" w:rsidP="005B1D4F">
      <w:r>
        <w:rPr>
          <w:b/>
        </w:rPr>
        <w:t xml:space="preserve">Housing: </w:t>
      </w:r>
      <w:r w:rsidR="00A039EC">
        <w:t xml:space="preserve">Comparative communities are those that </w:t>
      </w:r>
      <w:r w:rsidR="00F15E43">
        <w:t>consist of either</w:t>
      </w:r>
      <w:r w:rsidR="00A039EC">
        <w:t xml:space="preserve"> (a) majority homeowners</w:t>
      </w:r>
      <w:r w:rsidR="00F15E43">
        <w:t xml:space="preserve">, or (b) </w:t>
      </w:r>
      <w:r w:rsidR="00697032">
        <w:t>majority</w:t>
      </w:r>
      <w:r w:rsidR="00781661">
        <w:t xml:space="preserve"> renters. </w:t>
      </w:r>
    </w:p>
    <w:p w14:paraId="16767C8A" w14:textId="2154B7AC" w:rsidR="00D85D15" w:rsidRDefault="00D85D15" w:rsidP="00D85D15">
      <w:pPr>
        <w:pStyle w:val="Heading2"/>
      </w:pPr>
      <w:r w:rsidRPr="003A496D">
        <w:t>Economic Inclusion Index</w:t>
      </w:r>
    </w:p>
    <w:p w14:paraId="1A48B309" w14:textId="4352A6D1" w:rsidR="00493B78" w:rsidRPr="00FD2389" w:rsidRDefault="00493B78" w:rsidP="006951F0">
      <w:r>
        <w:t xml:space="preserve">The index was generated by comparing resident employed concentration of architecture and engineering occupations, construction and extraction occupations, and installation, maintenance, and repair occupations from the U.S. Census Bureau’s American Community Survey. Employment estimates by occupational category were collected for each census tract within the geographies used. Concentration of employment was compared between each set of measures (high income vs. low income, English vs. non-English, etc.) for aggregated census tracts. The index measures the comparison of each measure to its opposite category. </w:t>
      </w:r>
      <w:r w:rsidR="006951F0">
        <w:t>For example,</w:t>
      </w:r>
      <w:r w:rsidR="006951F0">
        <w:rPr>
          <w:szCs w:val="22"/>
        </w:rPr>
        <w:t xml:space="preserve"> a</w:t>
      </w:r>
      <w:r>
        <w:t xml:space="preserve"> 5% employment concentration for architecture and engineering occupations for all employed residents in aggregated </w:t>
      </w:r>
      <w:r w:rsidR="00EE3294">
        <w:t>high-income</w:t>
      </w:r>
      <w:r>
        <w:t xml:space="preserve"> census tracts compared to a 2% employment concentration for architecture and engineering occupations for all employed residents in aggregated </w:t>
      </w:r>
      <w:r w:rsidR="00C710E0">
        <w:t>low-income</w:t>
      </w:r>
      <w:r>
        <w:t xml:space="preserve"> census tracts would result in a 2.5 index score for aggregated </w:t>
      </w:r>
      <w:r w:rsidR="00965018">
        <w:t>high-income</w:t>
      </w:r>
      <w:r>
        <w:t xml:space="preserve"> census tracts for that geography.</w:t>
      </w:r>
    </w:p>
    <w:p w14:paraId="27327252" w14:textId="77777777" w:rsidR="004226EE" w:rsidRDefault="004226EE" w:rsidP="004226EE"/>
    <w:p w14:paraId="72091D55" w14:textId="0B8A5068" w:rsidR="00493B78" w:rsidRDefault="00493B78" w:rsidP="004226EE">
      <w:r>
        <w:t xml:space="preserve">HIGH INCOME = .05/.02 = 2.5 INDEX – 2.5 </w:t>
      </w:r>
      <w:r w:rsidR="00965018">
        <w:t>times more concentrated in high-</w:t>
      </w:r>
      <w:bookmarkStart w:id="0" w:name="_GoBack"/>
      <w:bookmarkEnd w:id="0"/>
      <w:r>
        <w:t>income neighborhoods</w:t>
      </w:r>
    </w:p>
    <w:p w14:paraId="4A170BE3" w14:textId="66E524B5" w:rsidR="00D51124" w:rsidRPr="00D51124" w:rsidRDefault="00D51124" w:rsidP="002C7BFC"/>
    <w:sectPr w:rsidR="00D51124" w:rsidRPr="00D51124" w:rsidSect="00315C12">
      <w:headerReference w:type="default" r:id="rId15"/>
      <w:footerReference w:type="default" r:id="rId16"/>
      <w:pgSz w:w="12240" w:h="15840"/>
      <w:pgMar w:top="3330" w:right="1440" w:bottom="1440" w:left="1440" w:header="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8A36B" w14:textId="77777777" w:rsidR="00DD2D8D" w:rsidRDefault="00DD2D8D" w:rsidP="0023440C">
      <w:r>
        <w:separator/>
      </w:r>
    </w:p>
  </w:endnote>
  <w:endnote w:type="continuationSeparator" w:id="0">
    <w:p w14:paraId="7D4915DB" w14:textId="77777777" w:rsidR="00DD2D8D" w:rsidRDefault="00DD2D8D" w:rsidP="00234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E5FFB" w14:textId="0277D22F" w:rsidR="0023440C" w:rsidRPr="003D5C19" w:rsidRDefault="00ED5CB5" w:rsidP="003D5C19">
    <w:pPr>
      <w:rPr>
        <w:rFonts w:cstheme="minorHAnsi"/>
      </w:rPr>
    </w:pPr>
    <w:r>
      <w:rPr>
        <w:rFonts w:cstheme="minorHAnsi"/>
        <w:noProof/>
        <w:sz w:val="20"/>
        <w:szCs w:val="20"/>
      </w:rPr>
      <mc:AlternateContent>
        <mc:Choice Requires="wps">
          <w:drawing>
            <wp:anchor distT="0" distB="0" distL="114300" distR="114300" simplePos="0" relativeHeight="251674624" behindDoc="1" locked="0" layoutInCell="1" allowOverlap="1" wp14:anchorId="661E6002" wp14:editId="101B4D79">
              <wp:simplePos x="0" y="0"/>
              <wp:positionH relativeFrom="column">
                <wp:posOffset>-97790</wp:posOffset>
              </wp:positionH>
              <wp:positionV relativeFrom="paragraph">
                <wp:posOffset>128905</wp:posOffset>
              </wp:positionV>
              <wp:extent cx="2362835" cy="339090"/>
              <wp:effectExtent l="6985" t="5080" r="7620" b="825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339090"/>
                      </a:xfrm>
                      <a:prstGeom prst="rect">
                        <a:avLst/>
                      </a:prstGeom>
                      <a:solidFill>
                        <a:srgbClr val="FFFFFF"/>
                      </a:solidFill>
                      <a:ln w="9525">
                        <a:solidFill>
                          <a:schemeClr val="bg1">
                            <a:lumMod val="100000"/>
                            <a:lumOff val="0"/>
                          </a:schemeClr>
                        </a:solidFill>
                        <a:miter lim="800000"/>
                        <a:headEnd/>
                        <a:tailEnd/>
                      </a:ln>
                    </wps:spPr>
                    <wps:txbx>
                      <w:txbxContent>
                        <w:p w14:paraId="661E6012" w14:textId="52692227" w:rsidR="005A5E55" w:rsidRDefault="005A5E55" w:rsidP="005A5E55">
                          <w:r w:rsidRPr="00263427">
                            <w:rPr>
                              <w:rFonts w:cstheme="minorHAnsi"/>
                              <w:sz w:val="20"/>
                              <w:szCs w:val="20"/>
                            </w:rPr>
                            <w:t xml:space="preserve">Page | </w:t>
                          </w:r>
                          <w:r w:rsidR="001317AB" w:rsidRPr="00263427">
                            <w:rPr>
                              <w:rFonts w:cstheme="minorHAnsi"/>
                              <w:sz w:val="20"/>
                              <w:szCs w:val="20"/>
                            </w:rPr>
                            <w:fldChar w:fldCharType="begin"/>
                          </w:r>
                          <w:r w:rsidRPr="00263427">
                            <w:rPr>
                              <w:rFonts w:cstheme="minorHAnsi"/>
                              <w:sz w:val="20"/>
                              <w:szCs w:val="20"/>
                            </w:rPr>
                            <w:instrText xml:space="preserve"> PAGE   \* MERGEFORMAT </w:instrText>
                          </w:r>
                          <w:r w:rsidR="001317AB" w:rsidRPr="00263427">
                            <w:rPr>
                              <w:rFonts w:cstheme="minorHAnsi"/>
                              <w:sz w:val="20"/>
                              <w:szCs w:val="20"/>
                            </w:rPr>
                            <w:fldChar w:fldCharType="separate"/>
                          </w:r>
                          <w:r w:rsidR="00965018">
                            <w:rPr>
                              <w:rFonts w:cstheme="minorHAnsi"/>
                              <w:noProof/>
                              <w:sz w:val="20"/>
                              <w:szCs w:val="20"/>
                            </w:rPr>
                            <w:t>5</w:t>
                          </w:r>
                          <w:r w:rsidR="001317AB" w:rsidRPr="00263427">
                            <w:rPr>
                              <w:rFonts w:cstheme="minorHAnsi"/>
                              <w:sz w:val="20"/>
                              <w:szCs w:val="20"/>
                            </w:rPr>
                            <w:fldChar w:fldCharType="end"/>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61E6002" id="_x0000_t202" coordsize="21600,21600" o:spt="202" path="m,l,21600r21600,l21600,xe">
              <v:stroke joinstyle="miter"/>
              <v:path gradientshapeok="t" o:connecttype="rect"/>
            </v:shapetype>
            <v:shape id="Text Box 17" o:spid="_x0000_s1030" type="#_x0000_t202" style="position:absolute;margin-left:-7.7pt;margin-top:10.15pt;width:186.05pt;height:26.7pt;z-index:-2516418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" strokecolor="white [3212]">
              <v:textbox>
                <w:txbxContent>
                  <w:p w14:paraId="661E6012" w14:textId="52692227" w:rsidR="005A5E55" w:rsidRDefault="005A5E55" w:rsidP="005A5E55">
                    <w:r w:rsidRPr="00263427">
                      <w:rPr>
                        <w:rFonts w:cstheme="minorHAnsi"/>
                        <w:sz w:val="20"/>
                        <w:szCs w:val="20"/>
                      </w:rPr>
                      <w:t xml:space="preserve">Page | </w:t>
                    </w:r>
                    <w:r w:rsidR="001317AB" w:rsidRPr="00263427">
                      <w:rPr>
                        <w:rFonts w:cstheme="minorHAnsi"/>
                        <w:sz w:val="20"/>
                        <w:szCs w:val="20"/>
                      </w:rPr>
                      <w:fldChar w:fldCharType="begin"/>
                    </w:r>
                    <w:r w:rsidRPr="00263427">
                      <w:rPr>
                        <w:rFonts w:cstheme="minorHAnsi"/>
                        <w:sz w:val="20"/>
                        <w:szCs w:val="20"/>
                      </w:rPr>
                      <w:instrText xml:space="preserve"> PAGE   \* MERGEFORMAT </w:instrText>
                    </w:r>
                    <w:r w:rsidR="001317AB" w:rsidRPr="00263427">
                      <w:rPr>
                        <w:rFonts w:cstheme="minorHAnsi"/>
                        <w:sz w:val="20"/>
                        <w:szCs w:val="20"/>
                      </w:rPr>
                      <w:fldChar w:fldCharType="separate"/>
                    </w:r>
                    <w:r w:rsidR="00965018">
                      <w:rPr>
                        <w:rFonts w:cstheme="minorHAnsi"/>
                        <w:noProof/>
                        <w:sz w:val="20"/>
                        <w:szCs w:val="20"/>
                      </w:rPr>
                      <w:t>5</w:t>
                    </w:r>
                    <w:r w:rsidR="001317AB" w:rsidRPr="00263427">
                      <w:rPr>
                        <w:rFonts w:cstheme="minorHAnsi"/>
                        <w:sz w:val="20"/>
                        <w:szCs w:val="20"/>
                      </w:rPr>
                      <w:fldChar w:fldCharType="end"/>
                    </w:r>
                  </w:p>
                </w:txbxContent>
              </v:textbox>
            </v:shape>
          </w:pict>
        </mc:Fallback>
      </mc:AlternateContent>
    </w:r>
    <w:r w:rsidR="005A5E55">
      <w:rPr>
        <w:rFonts w:cstheme="minorHAnsi"/>
        <w:noProof/>
        <w:sz w:val="20"/>
        <w:szCs w:val="20"/>
      </w:rPr>
      <w:drawing>
        <wp:anchor distT="0" distB="0" distL="114300" distR="114300" simplePos="0" relativeHeight="251663360" behindDoc="1" locked="0" layoutInCell="1" allowOverlap="1" wp14:anchorId="661E6003" wp14:editId="661E6004">
          <wp:simplePos x="0" y="0"/>
          <wp:positionH relativeFrom="column">
            <wp:posOffset>4591050</wp:posOffset>
          </wp:positionH>
          <wp:positionV relativeFrom="paragraph">
            <wp:posOffset>-1166495</wp:posOffset>
          </wp:positionV>
          <wp:extent cx="2258060" cy="2038350"/>
          <wp:effectExtent l="19050" t="0" r="8890" b="0"/>
          <wp:wrapNone/>
          <wp:docPr id="5" name="Picture 5" descr="bg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World.jpg"/>
                  <pic:cNvPicPr/>
                </pic:nvPicPr>
                <pic:blipFill>
                  <a:blip r:embed="rId1" cstate="print"/>
                  <a:srcRect l="402" t="445"/>
                  <a:stretch>
                    <a:fillRect/>
                  </a:stretch>
                </pic:blipFill>
                <pic:spPr>
                  <a:xfrm>
                    <a:off x="0" y="0"/>
                    <a:ext cx="2258060" cy="203835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BD813" w14:textId="77777777" w:rsidR="00DD2D8D" w:rsidRDefault="00DD2D8D" w:rsidP="0023440C">
      <w:r>
        <w:separator/>
      </w:r>
    </w:p>
  </w:footnote>
  <w:footnote w:type="continuationSeparator" w:id="0">
    <w:p w14:paraId="6C3A4B66" w14:textId="77777777" w:rsidR="00DD2D8D" w:rsidRDefault="00DD2D8D" w:rsidP="0023440C">
      <w:r>
        <w:continuationSeparator/>
      </w:r>
    </w:p>
  </w:footnote>
  <w:footnote w:id="1">
    <w:p w14:paraId="1D3DD168" w14:textId="4A80AD83" w:rsidR="00030985" w:rsidRDefault="00030985">
      <w:pPr>
        <w:pStyle w:val="FootnoteText"/>
      </w:pPr>
      <w:r>
        <w:rPr>
          <w:rStyle w:val="FootnoteReference"/>
        </w:rPr>
        <w:footnoteRef/>
      </w:r>
      <w:r>
        <w:t xml:space="preserve"> Please see Methodology, Community Definitions </w:t>
      </w:r>
      <w:r w:rsidR="00312D39">
        <w:t xml:space="preserve">for detail on the definition of advantaged and disadvantaged communities. </w:t>
      </w:r>
    </w:p>
  </w:footnote>
  <w:footnote w:id="2">
    <w:p w14:paraId="5FF496F8" w14:textId="58A059A4" w:rsidR="003637F9" w:rsidRDefault="003637F9">
      <w:pPr>
        <w:pStyle w:val="FootnoteText"/>
      </w:pPr>
      <w:r>
        <w:rPr>
          <w:rStyle w:val="FootnoteReference"/>
        </w:rPr>
        <w:footnoteRef/>
      </w:r>
      <w:r>
        <w:t xml:space="preserve"> </w:t>
      </w:r>
      <w:r w:rsidR="003A5614">
        <w:t>This memo</w:t>
      </w:r>
      <w:r w:rsidR="00D84F34">
        <w:t>, as well as the featured charts,</w:t>
      </w:r>
      <w:r w:rsidR="000D555E">
        <w:t xml:space="preserve"> are</w:t>
      </w:r>
      <w:r w:rsidR="004C6FD1">
        <w:t xml:space="preserve"> meant to be an overview</w:t>
      </w:r>
      <w:r w:rsidR="003A5614">
        <w:t xml:space="preserve"> of overall key findings. </w:t>
      </w:r>
      <w:r>
        <w:t xml:space="preserve">Please refer </w:t>
      </w:r>
      <w:r w:rsidR="000D6F6B">
        <w:t>to the full data file along wit</w:t>
      </w:r>
      <w:r>
        <w:t>h</w:t>
      </w:r>
      <w:r w:rsidR="000D6F6B">
        <w:t xml:space="preserve"> </w:t>
      </w:r>
      <w:r>
        <w:t xml:space="preserve">this memo for </w:t>
      </w:r>
      <w:r w:rsidR="00450FC1">
        <w:t>full</w:t>
      </w:r>
      <w:r>
        <w:t xml:space="preserve"> detail on states and MSAs. </w:t>
      </w:r>
    </w:p>
  </w:footnote>
  <w:footnote w:id="3">
    <w:p w14:paraId="57B289BE" w14:textId="5AA2B40B" w:rsidR="005B1D4F" w:rsidRDefault="005B1D4F">
      <w:pPr>
        <w:pStyle w:val="FootnoteText"/>
      </w:pPr>
      <w:r>
        <w:rPr>
          <w:rStyle w:val="FootnoteReference"/>
        </w:rPr>
        <w:footnoteRef/>
      </w:r>
      <w:r>
        <w:t xml:space="preserve"> </w:t>
      </w:r>
      <w:hyperlink r:id="rId1" w:history="1">
        <w:r w:rsidRPr="001606A5">
          <w:rPr>
            <w:rStyle w:val="Hyperlink"/>
          </w:rPr>
          <w:t>http://livingwage.mit.edu/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E5FF6" w14:textId="77777777" w:rsidR="00FD3D8E" w:rsidRDefault="008F79AD" w:rsidP="0023440C">
    <w:pPr>
      <w:jc w:val="center"/>
      <w:rPr>
        <w:noProof/>
      </w:rPr>
    </w:pPr>
    <w:r>
      <w:rPr>
        <w:noProof/>
      </w:rPr>
      <w:drawing>
        <wp:anchor distT="0" distB="0" distL="114300" distR="114300" simplePos="0" relativeHeight="251671552" behindDoc="1" locked="0" layoutInCell="1" allowOverlap="1" wp14:anchorId="661E5FFC" wp14:editId="661E5FFD">
          <wp:simplePos x="0" y="0"/>
          <wp:positionH relativeFrom="column">
            <wp:posOffset>-76200</wp:posOffset>
          </wp:positionH>
          <wp:positionV relativeFrom="paragraph">
            <wp:posOffset>53340</wp:posOffset>
          </wp:positionV>
          <wp:extent cx="2914650" cy="647700"/>
          <wp:effectExtent l="19050" t="0" r="0" b="0"/>
          <wp:wrapNone/>
          <wp:docPr id="15" name="Picture 0" descr="BWResearchLogo_hori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ResearchLogo_hori300.jpg"/>
                  <pic:cNvPicPr/>
                </pic:nvPicPr>
                <pic:blipFill>
                  <a:blip r:embed="rId1"/>
                  <a:srcRect b="10000"/>
                  <a:stretch>
                    <a:fillRect/>
                  </a:stretch>
                </pic:blipFill>
                <pic:spPr>
                  <a:xfrm>
                    <a:off x="0" y="0"/>
                    <a:ext cx="2914650" cy="647700"/>
                  </a:xfrm>
                  <a:prstGeom prst="rect">
                    <a:avLst/>
                  </a:prstGeom>
                </pic:spPr>
              </pic:pic>
            </a:graphicData>
          </a:graphic>
        </wp:anchor>
      </w:drawing>
    </w:r>
  </w:p>
  <w:p w14:paraId="661E5FF7" w14:textId="77777777" w:rsidR="008F79AD" w:rsidRDefault="008F79AD" w:rsidP="00FD3D8E">
    <w:pPr>
      <w:tabs>
        <w:tab w:val="center" w:pos="5040"/>
        <w:tab w:val="right" w:pos="10080"/>
      </w:tabs>
      <w:rPr>
        <w:b/>
        <w:noProof/>
      </w:rPr>
    </w:pPr>
  </w:p>
  <w:p w14:paraId="661E5FF8" w14:textId="77777777" w:rsidR="00FD3D8E" w:rsidRPr="00FD3D8E" w:rsidRDefault="00FD3D8E" w:rsidP="00FD3D8E">
    <w:pPr>
      <w:tabs>
        <w:tab w:val="center" w:pos="5040"/>
        <w:tab w:val="right" w:pos="10080"/>
      </w:tabs>
      <w:rPr>
        <w:b/>
        <w:noProof/>
      </w:rPr>
    </w:pPr>
    <w:r w:rsidRPr="00FD3D8E">
      <w:rPr>
        <w:b/>
        <w:noProof/>
      </w:rPr>
      <w:tab/>
    </w:r>
    <w:r w:rsidRPr="00FD3D8E">
      <w:rPr>
        <w:b/>
        <w:noProof/>
      </w:rPr>
      <w:tab/>
    </w:r>
    <w:r w:rsidRPr="00FD3D8E">
      <w:rPr>
        <w:b/>
        <w:noProof/>
      </w:rPr>
      <w:tab/>
    </w:r>
    <w:r w:rsidRPr="00FD3D8E">
      <w:rPr>
        <w:b/>
        <w:noProof/>
      </w:rPr>
      <w:tab/>
    </w:r>
  </w:p>
  <w:p w14:paraId="661E5FF9" w14:textId="77777777" w:rsidR="00FD3D8E" w:rsidRDefault="00FD3D8E" w:rsidP="0023440C">
    <w:pPr>
      <w:jc w:val="center"/>
      <w:rPr>
        <w:noProof/>
      </w:rPr>
    </w:pPr>
  </w:p>
  <w:p w14:paraId="661E5FFA" w14:textId="6967D3C8" w:rsidR="00FD3D8E" w:rsidRPr="00FD3D8E" w:rsidRDefault="004F3F5B" w:rsidP="0023440C">
    <w:pPr>
      <w:jc w:val="center"/>
      <w:rPr>
        <w:b/>
      </w:rPr>
    </w:pPr>
    <w:r>
      <w:rPr>
        <w:b/>
        <w:noProof/>
      </w:rPr>
      <mc:AlternateContent>
        <mc:Choice Requires="wps">
          <w:drawing>
            <wp:anchor distT="0" distB="0" distL="114300" distR="114300" simplePos="0" relativeHeight="251673600" behindDoc="0" locked="0" layoutInCell="1" allowOverlap="1" wp14:anchorId="661E6000" wp14:editId="18A50CC4">
              <wp:simplePos x="0" y="0"/>
              <wp:positionH relativeFrom="column">
                <wp:posOffset>-923925</wp:posOffset>
              </wp:positionH>
              <wp:positionV relativeFrom="paragraph">
                <wp:posOffset>657860</wp:posOffset>
              </wp:positionV>
              <wp:extent cx="7858125" cy="334010"/>
              <wp:effectExtent l="0" t="0" r="0" b="0"/>
              <wp:wrapNone/>
              <wp:docPr id="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8125" cy="334010"/>
                      </a:xfrm>
                      <a:prstGeom prst="rect">
                        <a:avLst/>
                      </a:prstGeom>
                      <a:solidFill>
                        <a:srgbClr val="3E622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1E6009" w14:textId="77777777" w:rsidR="008F79AD" w:rsidRPr="00923A00" w:rsidRDefault="008F79AD" w:rsidP="00923A00">
                          <w:pPr>
                            <w:spacing w:after="60"/>
                            <w:jc w:val="center"/>
                            <w:rPr>
                              <w:rFonts w:cstheme="minorHAnsi"/>
                              <w:color w:val="FFFFFF" w:themeColor="background1"/>
                              <w:sz w:val="32"/>
                              <w:szCs w:val="32"/>
                            </w:rPr>
                          </w:pPr>
                          <w:r w:rsidRPr="00923A00">
                            <w:rPr>
                              <w:rFonts w:cstheme="minorHAnsi"/>
                              <w:color w:val="FFFFFF" w:themeColor="background1"/>
                              <w:sz w:val="32"/>
                              <w:szCs w:val="32"/>
                            </w:rPr>
                            <w:t>MEMORANDUM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1E6000" id="_x0000_t202" coordsize="21600,21600" o:spt="202" path="m,l,21600r21600,l21600,xe">
              <v:stroke joinstyle="miter"/>
              <v:path gradientshapeok="t" o:connecttype="rect"/>
            </v:shapetype>
            <v:shape id="Text Box 15" o:spid="_x0000_s1026" type="#_x0000_t202" style="position:absolute;left:0;text-align:left;margin-left:-72.75pt;margin-top:51.8pt;width:618.75pt;height:2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" fillcolor="#3e6222" stroked="f">
              <v:textbox>
                <w:txbxContent>
                  <w:p w14:paraId="661E6009" w14:textId="77777777" w:rsidR="008F79AD" w:rsidRPr="00923A00" w:rsidRDefault="008F79AD" w:rsidP="00923A00">
                    <w:pPr>
                      <w:spacing w:after="60"/>
                      <w:jc w:val="center"/>
                      <w:rPr>
                        <w:rFonts w:cstheme="minorHAnsi"/>
                        <w:color w:val="FFFFFF" w:themeColor="background1"/>
                        <w:sz w:val="32"/>
                        <w:szCs w:val="32"/>
                      </w:rPr>
                    </w:pPr>
                    <w:r w:rsidRPr="00923A00">
                      <w:rPr>
                        <w:rFonts w:cstheme="minorHAnsi"/>
                        <w:color w:val="FFFFFF" w:themeColor="background1"/>
                        <w:sz w:val="32"/>
                        <w:szCs w:val="32"/>
                      </w:rPr>
                      <w:t>MEMORANDUM</w:t>
                    </w:r>
                  </w:p>
                </w:txbxContent>
              </v:textbox>
            </v:shape>
          </w:pict>
        </mc:Fallback>
      </mc:AlternateContent>
    </w:r>
    <w:r w:rsidR="00ED5CB5">
      <w:rPr>
        <w:b/>
        <w:noProof/>
      </w:rPr>
      <mc:AlternateContent>
        <mc:Choice Requires="wps">
          <w:drawing>
            <wp:anchor distT="0" distB="0" distL="114300" distR="114300" simplePos="0" relativeHeight="251666432" behindDoc="1" locked="0" layoutInCell="1" allowOverlap="1" wp14:anchorId="661E5FFE" wp14:editId="251BCB5C">
              <wp:simplePos x="0" y="0"/>
              <wp:positionH relativeFrom="column">
                <wp:posOffset>5464175</wp:posOffset>
              </wp:positionH>
              <wp:positionV relativeFrom="paragraph">
                <wp:posOffset>101600</wp:posOffset>
              </wp:positionV>
              <wp:extent cx="752475" cy="652780"/>
              <wp:effectExtent l="0" t="0" r="317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E6005" w14:textId="77777777" w:rsidR="00FD3D8E" w:rsidRDefault="00FD3D8E" w:rsidP="00FD3D8E">
                          <w:r w:rsidRPr="00DB3E93">
                            <w:rPr>
                              <w:noProof/>
                            </w:rPr>
                            <w:drawing>
                              <wp:inline distT="0" distB="0" distL="0" distR="0" wp14:anchorId="661E6013" wp14:editId="661E6014">
                                <wp:extent cx="442913" cy="442913"/>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QRcode_sm.png"/>
                                        <pic:cNvPicPr/>
                                      </pic:nvPicPr>
                                      <pic:blipFill>
                                        <a:blip r:embed="rId2"/>
                                        <a:stretch>
                                          <a:fillRect/>
                                        </a:stretch>
                                      </pic:blipFill>
                                      <pic:spPr>
                                        <a:xfrm>
                                          <a:off x="0" y="0"/>
                                          <a:ext cx="442913" cy="442913"/>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1E5FFE" id="Text Box 7" o:spid="_x0000_s1027" type="#_x0000_t202" style="position:absolute;left:0;text-align:left;margin-left:430.25pt;margin-top:8pt;width:59.25pt;height:51.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" filled="f" stroked="f">
              <v:textbox>
                <w:txbxContent>
                  <w:p w14:paraId="661E6005" w14:textId="77777777" w:rsidR="00FD3D8E" w:rsidRDefault="00FD3D8E" w:rsidP="00FD3D8E">
                    <w:r w:rsidRPr="00DB3E93">
                      <w:rPr>
                        <w:noProof/>
                      </w:rPr>
                      <w:drawing>
                        <wp:inline distT="0" distB="0" distL="0" distR="0" wp14:anchorId="661E6013" wp14:editId="661E6014">
                          <wp:extent cx="442913" cy="442913"/>
                          <wp:effectExtent l="1905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w_QRcode_sm.png"/>
                                  <pic:cNvPicPr/>
                                </pic:nvPicPr>
                                <pic:blipFill>
                                  <a:blip r:embed="rId2"/>
                                  <a:stretch>
                                    <a:fillRect/>
                                  </a:stretch>
                                </pic:blipFill>
                                <pic:spPr>
                                  <a:xfrm>
                                    <a:off x="0" y="0"/>
                                    <a:ext cx="442913" cy="442913"/>
                                  </a:xfrm>
                                  <a:prstGeom prst="rect">
                                    <a:avLst/>
                                  </a:prstGeom>
                                </pic:spPr>
                              </pic:pic>
                            </a:graphicData>
                          </a:graphic>
                        </wp:inline>
                      </w:drawing>
                    </w:r>
                  </w:p>
                </w:txbxContent>
              </v:textbox>
            </v:shape>
          </w:pict>
        </mc:Fallback>
      </mc:AlternateContent>
    </w:r>
    <w:r w:rsidR="00ED5CB5">
      <w:rPr>
        <w:b/>
        <w:noProof/>
      </w:rPr>
      <mc:AlternateContent>
        <mc:Choice Requires="wps">
          <w:drawing>
            <wp:anchor distT="0" distB="0" distL="114300" distR="114300" simplePos="0" relativeHeight="251665408" behindDoc="1" locked="0" layoutInCell="1" allowOverlap="1" wp14:anchorId="661E5FFF" wp14:editId="3C0B6F06">
              <wp:simplePos x="0" y="0"/>
              <wp:positionH relativeFrom="column">
                <wp:posOffset>3572510</wp:posOffset>
              </wp:positionH>
              <wp:positionV relativeFrom="paragraph">
                <wp:posOffset>71120</wp:posOffset>
              </wp:positionV>
              <wp:extent cx="1990090" cy="652780"/>
              <wp:effectExtent l="635" t="444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652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E6006" w14:textId="77777777" w:rsidR="00FD3D8E" w:rsidRPr="00DF7F29" w:rsidRDefault="00965018" w:rsidP="00FD3D8E">
                          <w:pPr>
                            <w:jc w:val="right"/>
                            <w:rPr>
                              <w:rFonts w:cstheme="minorHAnsi"/>
                              <w:color w:val="4F6228"/>
                              <w:sz w:val="20"/>
                              <w:szCs w:val="20"/>
                            </w:rPr>
                          </w:pPr>
                          <w:hyperlink r:id="rId3" w:history="1">
                            <w:r w:rsidR="00FD3D8E" w:rsidRPr="00DF7F29">
                              <w:rPr>
                                <w:rStyle w:val="Hyperlink"/>
                                <w:rFonts w:cstheme="minorHAnsi"/>
                                <w:sz w:val="20"/>
                                <w:szCs w:val="20"/>
                              </w:rPr>
                              <w:t>bwresearch.com</w:t>
                            </w:r>
                          </w:hyperlink>
                        </w:p>
                        <w:p w14:paraId="661E6007" w14:textId="77777777" w:rsidR="00FD3D8E" w:rsidRPr="00DF7F29" w:rsidRDefault="00965018" w:rsidP="00FD3D8E">
                          <w:pPr>
                            <w:jc w:val="right"/>
                            <w:rPr>
                              <w:rFonts w:cstheme="minorHAnsi"/>
                              <w:color w:val="4F6228"/>
                              <w:sz w:val="20"/>
                              <w:szCs w:val="20"/>
                            </w:rPr>
                          </w:pPr>
                          <w:hyperlink r:id="rId4" w:history="1">
                            <w:r w:rsidR="00FD3D8E" w:rsidRPr="00DF7F29">
                              <w:rPr>
                                <w:rStyle w:val="Hyperlink"/>
                                <w:rFonts w:cstheme="minorHAnsi"/>
                                <w:sz w:val="20"/>
                                <w:szCs w:val="20"/>
                              </w:rPr>
                              <w:t>twitter.com/BW</w:t>
                            </w:r>
                            <w:r w:rsidR="007C6912" w:rsidRPr="00DF7F29">
                              <w:rPr>
                                <w:rStyle w:val="Hyperlink"/>
                                <w:rFonts w:cstheme="minorHAnsi"/>
                                <w:sz w:val="20"/>
                                <w:szCs w:val="20"/>
                              </w:rPr>
                              <w:t>_</w:t>
                            </w:r>
                            <w:r w:rsidR="00FD3D8E" w:rsidRPr="00DF7F29">
                              <w:rPr>
                                <w:rStyle w:val="Hyperlink"/>
                                <w:rFonts w:cstheme="minorHAnsi"/>
                                <w:sz w:val="20"/>
                                <w:szCs w:val="20"/>
                              </w:rPr>
                              <w:t>Research</w:t>
                            </w:r>
                          </w:hyperlink>
                        </w:p>
                        <w:p w14:paraId="661E6008" w14:textId="77777777" w:rsidR="00FD3D8E" w:rsidRPr="007255EE" w:rsidRDefault="00965018" w:rsidP="00FD3D8E">
                          <w:pPr>
                            <w:jc w:val="right"/>
                            <w:rPr>
                              <w:rFonts w:cstheme="minorHAnsi"/>
                              <w:color w:val="3E6222"/>
                              <w:sz w:val="20"/>
                              <w:szCs w:val="20"/>
                            </w:rPr>
                          </w:pPr>
                          <w:hyperlink r:id="rId5" w:history="1">
                            <w:r w:rsidR="00FD3D8E" w:rsidRPr="00DF7F29">
                              <w:rPr>
                                <w:rStyle w:val="Hyperlink"/>
                                <w:rFonts w:cstheme="minorHAnsi"/>
                                <w:sz w:val="20"/>
                                <w:szCs w:val="20"/>
                              </w:rPr>
                              <w:t>facebook.com/bwresearch</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E5FFF" id="Text Box 6" o:spid="_x0000_s1028" type="#_x0000_t202" style="position:absolute;left:0;text-align:left;margin-left:281.3pt;margin-top:5.6pt;width:156.7pt;height:51.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DQuQIAAMA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" filled="f" stroked="f">
              <v:textbox>
                <w:txbxContent>
                  <w:p w14:paraId="661E6006" w14:textId="77777777" w:rsidR="00FD3D8E" w:rsidRPr="00DF7F29" w:rsidRDefault="00965018" w:rsidP="00FD3D8E">
                    <w:pPr>
                      <w:jc w:val="right"/>
                      <w:rPr>
                        <w:rFonts w:cstheme="minorHAnsi"/>
                        <w:color w:val="4F6228"/>
                        <w:sz w:val="20"/>
                        <w:szCs w:val="20"/>
                      </w:rPr>
                    </w:pPr>
                    <w:hyperlink r:id="rId6" w:history="1">
                      <w:r w:rsidR="00FD3D8E" w:rsidRPr="00DF7F29">
                        <w:rPr>
                          <w:rStyle w:val="Hyperlink"/>
                          <w:rFonts w:cstheme="minorHAnsi"/>
                          <w:sz w:val="20"/>
                          <w:szCs w:val="20"/>
                        </w:rPr>
                        <w:t>bwresearch.com</w:t>
                      </w:r>
                    </w:hyperlink>
                  </w:p>
                  <w:p w14:paraId="661E6007" w14:textId="77777777" w:rsidR="00FD3D8E" w:rsidRPr="00DF7F29" w:rsidRDefault="00965018" w:rsidP="00FD3D8E">
                    <w:pPr>
                      <w:jc w:val="right"/>
                      <w:rPr>
                        <w:rFonts w:cstheme="minorHAnsi"/>
                        <w:color w:val="4F6228"/>
                        <w:sz w:val="20"/>
                        <w:szCs w:val="20"/>
                      </w:rPr>
                    </w:pPr>
                    <w:hyperlink r:id="rId7" w:history="1">
                      <w:r w:rsidR="00FD3D8E" w:rsidRPr="00DF7F29">
                        <w:rPr>
                          <w:rStyle w:val="Hyperlink"/>
                          <w:rFonts w:cstheme="minorHAnsi"/>
                          <w:sz w:val="20"/>
                          <w:szCs w:val="20"/>
                        </w:rPr>
                        <w:t>twitter.com/BW</w:t>
                      </w:r>
                      <w:r w:rsidR="007C6912" w:rsidRPr="00DF7F29">
                        <w:rPr>
                          <w:rStyle w:val="Hyperlink"/>
                          <w:rFonts w:cstheme="minorHAnsi"/>
                          <w:sz w:val="20"/>
                          <w:szCs w:val="20"/>
                        </w:rPr>
                        <w:t>_</w:t>
                      </w:r>
                      <w:r w:rsidR="00FD3D8E" w:rsidRPr="00DF7F29">
                        <w:rPr>
                          <w:rStyle w:val="Hyperlink"/>
                          <w:rFonts w:cstheme="minorHAnsi"/>
                          <w:sz w:val="20"/>
                          <w:szCs w:val="20"/>
                        </w:rPr>
                        <w:t>Research</w:t>
                      </w:r>
                    </w:hyperlink>
                  </w:p>
                  <w:p w14:paraId="661E6008" w14:textId="77777777" w:rsidR="00FD3D8E" w:rsidRPr="007255EE" w:rsidRDefault="00965018" w:rsidP="00FD3D8E">
                    <w:pPr>
                      <w:jc w:val="right"/>
                      <w:rPr>
                        <w:rFonts w:cstheme="minorHAnsi"/>
                        <w:color w:val="3E6222"/>
                        <w:sz w:val="20"/>
                        <w:szCs w:val="20"/>
                      </w:rPr>
                    </w:pPr>
                    <w:hyperlink r:id="rId8" w:history="1">
                      <w:r w:rsidR="00FD3D8E" w:rsidRPr="00DF7F29">
                        <w:rPr>
                          <w:rStyle w:val="Hyperlink"/>
                          <w:rFonts w:cstheme="minorHAnsi"/>
                          <w:sz w:val="20"/>
                          <w:szCs w:val="20"/>
                        </w:rPr>
                        <w:t>facebook.com/bwresearch</w:t>
                      </w:r>
                    </w:hyperlink>
                  </w:p>
                </w:txbxContent>
              </v:textbox>
            </v:shape>
          </w:pict>
        </mc:Fallback>
      </mc:AlternateContent>
    </w:r>
    <w:r w:rsidR="00ED5CB5">
      <w:rPr>
        <w:b/>
        <w:noProof/>
      </w:rPr>
      <mc:AlternateContent>
        <mc:Choice Requires="wps">
          <w:drawing>
            <wp:anchor distT="0" distB="0" distL="114300" distR="114300" simplePos="0" relativeHeight="251669504" behindDoc="1" locked="0" layoutInCell="1" allowOverlap="1" wp14:anchorId="661E6001" wp14:editId="146F0925">
              <wp:simplePos x="0" y="0"/>
              <wp:positionH relativeFrom="column">
                <wp:posOffset>-97790</wp:posOffset>
              </wp:positionH>
              <wp:positionV relativeFrom="paragraph">
                <wp:posOffset>62230</wp:posOffset>
              </wp:positionV>
              <wp:extent cx="3276600" cy="605790"/>
              <wp:effectExtent l="0" t="0" r="254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E600A" w14:textId="77777777" w:rsidR="00FD3D8E" w:rsidRPr="00923A00" w:rsidRDefault="00FD3D8E" w:rsidP="00FD3D8E">
                          <w:pPr>
                            <w:rPr>
                              <w:rFonts w:cstheme="minorHAnsi"/>
                              <w:color w:val="4D4D4D"/>
                              <w:sz w:val="20"/>
                              <w:szCs w:val="20"/>
                            </w:rPr>
                          </w:pPr>
                          <w:r w:rsidRPr="00923A00">
                            <w:rPr>
                              <w:rFonts w:cstheme="minorHAnsi"/>
                              <w:color w:val="4D4D4D"/>
                              <w:sz w:val="20"/>
                              <w:szCs w:val="20"/>
                            </w:rPr>
                            <w:t xml:space="preserve">2725 </w:t>
                          </w:r>
                          <w:r w:rsidR="00DA2B7E">
                            <w:rPr>
                              <w:rFonts w:cstheme="minorHAnsi"/>
                              <w:color w:val="4D4D4D"/>
                              <w:sz w:val="20"/>
                              <w:szCs w:val="20"/>
                            </w:rPr>
                            <w:t>JEFFERSON STREET, SUITE 13, CAR</w:t>
                          </w:r>
                          <w:r w:rsidRPr="00923A00">
                            <w:rPr>
                              <w:rFonts w:cstheme="minorHAnsi"/>
                              <w:color w:val="4D4D4D"/>
                              <w:sz w:val="20"/>
                              <w:szCs w:val="20"/>
                            </w:rPr>
                            <w:t>L</w:t>
                          </w:r>
                          <w:r w:rsidR="00DA2B7E">
                            <w:rPr>
                              <w:rFonts w:cstheme="minorHAnsi"/>
                              <w:color w:val="4D4D4D"/>
                              <w:sz w:val="20"/>
                              <w:szCs w:val="20"/>
                            </w:rPr>
                            <w:t>S</w:t>
                          </w:r>
                          <w:r w:rsidRPr="00923A00">
                            <w:rPr>
                              <w:rFonts w:cstheme="minorHAnsi"/>
                              <w:color w:val="4D4D4D"/>
                              <w:sz w:val="20"/>
                              <w:szCs w:val="20"/>
                            </w:rPr>
                            <w:t>BAD CA 92008</w:t>
                          </w:r>
                        </w:p>
                        <w:p w14:paraId="661E600B" w14:textId="77777777" w:rsidR="00FD3D8E" w:rsidRPr="00923A00" w:rsidRDefault="00FD3D8E" w:rsidP="00FD3D8E">
                          <w:pPr>
                            <w:rPr>
                              <w:rFonts w:cstheme="minorHAnsi"/>
                              <w:color w:val="4D4D4D"/>
                              <w:sz w:val="20"/>
                              <w:szCs w:val="20"/>
                            </w:rPr>
                          </w:pPr>
                          <w:r w:rsidRPr="00923A00">
                            <w:rPr>
                              <w:rFonts w:cstheme="minorHAnsi"/>
                              <w:color w:val="4D4D4D"/>
                              <w:sz w:val="20"/>
                              <w:szCs w:val="20"/>
                            </w:rPr>
                            <w:t>50 MILL POND DRIVE, WRENTHAM, MA 02093</w:t>
                          </w:r>
                        </w:p>
                        <w:p w14:paraId="661E600C" w14:textId="77777777" w:rsidR="00FD3D8E" w:rsidRPr="00923A00" w:rsidRDefault="00FD3D8E" w:rsidP="00FD3D8E">
                          <w:pPr>
                            <w:rPr>
                              <w:rFonts w:cstheme="minorHAnsi"/>
                              <w:color w:val="4D4D4D"/>
                              <w:sz w:val="20"/>
                              <w:szCs w:val="20"/>
                            </w:rPr>
                          </w:pPr>
                          <w:r w:rsidRPr="00923A00">
                            <w:rPr>
                              <w:rFonts w:cstheme="minorHAnsi"/>
                              <w:color w:val="4D4D4D"/>
                              <w:sz w:val="20"/>
                              <w:szCs w:val="20"/>
                            </w:rPr>
                            <w:t>T (760) 730-9325     F (888) 457-9598</w:t>
                          </w:r>
                        </w:p>
                        <w:p w14:paraId="661E600D" w14:textId="77777777" w:rsidR="00FD3D8E" w:rsidRPr="00DE0F0D" w:rsidRDefault="00FD3D8E" w:rsidP="00FD3D8E">
                          <w:pPr>
                            <w:rPr>
                              <w:rFonts w:cstheme="minorHAnsi"/>
                              <w:color w:val="333333"/>
                              <w:sz w:val="20"/>
                              <w:szCs w:val="20"/>
                            </w:rPr>
                          </w:pPr>
                        </w:p>
                        <w:p w14:paraId="661E600E" w14:textId="77777777" w:rsidR="00FD3D8E" w:rsidRDefault="00FD3D8E" w:rsidP="00FD3D8E">
                          <w:pPr>
                            <w:rPr>
                              <w:rFonts w:cstheme="minorHAnsi"/>
                              <w:szCs w:val="22"/>
                            </w:rPr>
                          </w:pPr>
                        </w:p>
                        <w:p w14:paraId="661E600F" w14:textId="77777777" w:rsidR="00FD3D8E" w:rsidRDefault="00FD3D8E" w:rsidP="00FD3D8E">
                          <w:pPr>
                            <w:rPr>
                              <w:rFonts w:cstheme="minorHAnsi"/>
                              <w:szCs w:val="22"/>
                            </w:rPr>
                          </w:pPr>
                        </w:p>
                        <w:p w14:paraId="661E6010" w14:textId="77777777" w:rsidR="00FD3D8E" w:rsidRPr="000F796A" w:rsidRDefault="00FD3D8E" w:rsidP="00FD3D8E">
                          <w:pPr>
                            <w:rPr>
                              <w:rFonts w:cstheme="minorHAnsi"/>
                              <w:szCs w:val="22"/>
                            </w:rPr>
                          </w:pPr>
                        </w:p>
                        <w:p w14:paraId="661E6011" w14:textId="77777777" w:rsidR="00FD3D8E" w:rsidRDefault="00FD3D8E" w:rsidP="00FD3D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1E6001" id="Text Box 14" o:spid="_x0000_s1029" type="#_x0000_t202" style="position:absolute;left:0;text-align:left;margin-left:-7.7pt;margin-top:4.9pt;width:258pt;height:47.7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" filled="f" stroked="f">
              <v:textbox>
                <w:txbxContent>
                  <w:p w14:paraId="661E600A" w14:textId="77777777" w:rsidR="00FD3D8E" w:rsidRPr="00923A00" w:rsidRDefault="00FD3D8E" w:rsidP="00FD3D8E">
                    <w:pPr>
                      <w:rPr>
                        <w:rFonts w:cstheme="minorHAnsi"/>
                        <w:color w:val="4D4D4D"/>
                        <w:sz w:val="20"/>
                        <w:szCs w:val="20"/>
                      </w:rPr>
                    </w:pPr>
                    <w:r w:rsidRPr="00923A00">
                      <w:rPr>
                        <w:rFonts w:cstheme="minorHAnsi"/>
                        <w:color w:val="4D4D4D"/>
                        <w:sz w:val="20"/>
                        <w:szCs w:val="20"/>
                      </w:rPr>
                      <w:t xml:space="preserve">2725 </w:t>
                    </w:r>
                    <w:r w:rsidR="00DA2B7E">
                      <w:rPr>
                        <w:rFonts w:cstheme="minorHAnsi"/>
                        <w:color w:val="4D4D4D"/>
                        <w:sz w:val="20"/>
                        <w:szCs w:val="20"/>
                      </w:rPr>
                      <w:t>JEFFERSON STREET, SUITE 13, CAR</w:t>
                    </w:r>
                    <w:r w:rsidRPr="00923A00">
                      <w:rPr>
                        <w:rFonts w:cstheme="minorHAnsi"/>
                        <w:color w:val="4D4D4D"/>
                        <w:sz w:val="20"/>
                        <w:szCs w:val="20"/>
                      </w:rPr>
                      <w:t>L</w:t>
                    </w:r>
                    <w:r w:rsidR="00DA2B7E">
                      <w:rPr>
                        <w:rFonts w:cstheme="minorHAnsi"/>
                        <w:color w:val="4D4D4D"/>
                        <w:sz w:val="20"/>
                        <w:szCs w:val="20"/>
                      </w:rPr>
                      <w:t>S</w:t>
                    </w:r>
                    <w:r w:rsidRPr="00923A00">
                      <w:rPr>
                        <w:rFonts w:cstheme="minorHAnsi"/>
                        <w:color w:val="4D4D4D"/>
                        <w:sz w:val="20"/>
                        <w:szCs w:val="20"/>
                      </w:rPr>
                      <w:t>BAD CA 92008</w:t>
                    </w:r>
                  </w:p>
                  <w:p w14:paraId="661E600B" w14:textId="77777777" w:rsidR="00FD3D8E" w:rsidRPr="00923A00" w:rsidRDefault="00FD3D8E" w:rsidP="00FD3D8E">
                    <w:pPr>
                      <w:rPr>
                        <w:rFonts w:cstheme="minorHAnsi"/>
                        <w:color w:val="4D4D4D"/>
                        <w:sz w:val="20"/>
                        <w:szCs w:val="20"/>
                      </w:rPr>
                    </w:pPr>
                    <w:r w:rsidRPr="00923A00">
                      <w:rPr>
                        <w:rFonts w:cstheme="minorHAnsi"/>
                        <w:color w:val="4D4D4D"/>
                        <w:sz w:val="20"/>
                        <w:szCs w:val="20"/>
                      </w:rPr>
                      <w:t>50 MILL POND DRIVE, WRENTHAM, MA 02093</w:t>
                    </w:r>
                  </w:p>
                  <w:p w14:paraId="661E600C" w14:textId="77777777" w:rsidR="00FD3D8E" w:rsidRPr="00923A00" w:rsidRDefault="00FD3D8E" w:rsidP="00FD3D8E">
                    <w:pPr>
                      <w:rPr>
                        <w:rFonts w:cstheme="minorHAnsi"/>
                        <w:color w:val="4D4D4D"/>
                        <w:sz w:val="20"/>
                        <w:szCs w:val="20"/>
                      </w:rPr>
                    </w:pPr>
                    <w:r w:rsidRPr="00923A00">
                      <w:rPr>
                        <w:rFonts w:cstheme="minorHAnsi"/>
                        <w:color w:val="4D4D4D"/>
                        <w:sz w:val="20"/>
                        <w:szCs w:val="20"/>
                      </w:rPr>
                      <w:t>T (760) 730-9325     F (888) 457-9598</w:t>
                    </w:r>
                  </w:p>
                  <w:p w14:paraId="661E600D" w14:textId="77777777" w:rsidR="00FD3D8E" w:rsidRPr="00DE0F0D" w:rsidRDefault="00FD3D8E" w:rsidP="00FD3D8E">
                    <w:pPr>
                      <w:rPr>
                        <w:rFonts w:cstheme="minorHAnsi"/>
                        <w:color w:val="333333"/>
                        <w:sz w:val="20"/>
                        <w:szCs w:val="20"/>
                      </w:rPr>
                    </w:pPr>
                  </w:p>
                  <w:p w14:paraId="661E600E" w14:textId="77777777" w:rsidR="00FD3D8E" w:rsidRDefault="00FD3D8E" w:rsidP="00FD3D8E">
                    <w:pPr>
                      <w:rPr>
                        <w:rFonts w:cstheme="minorHAnsi"/>
                        <w:szCs w:val="22"/>
                      </w:rPr>
                    </w:pPr>
                  </w:p>
                  <w:p w14:paraId="661E600F" w14:textId="77777777" w:rsidR="00FD3D8E" w:rsidRDefault="00FD3D8E" w:rsidP="00FD3D8E">
                    <w:pPr>
                      <w:rPr>
                        <w:rFonts w:cstheme="minorHAnsi"/>
                        <w:szCs w:val="22"/>
                      </w:rPr>
                    </w:pPr>
                  </w:p>
                  <w:p w14:paraId="661E6010" w14:textId="77777777" w:rsidR="00FD3D8E" w:rsidRPr="000F796A" w:rsidRDefault="00FD3D8E" w:rsidP="00FD3D8E">
                    <w:pPr>
                      <w:rPr>
                        <w:rFonts w:cstheme="minorHAnsi"/>
                        <w:szCs w:val="22"/>
                      </w:rPr>
                    </w:pPr>
                  </w:p>
                  <w:p w14:paraId="661E6011" w14:textId="77777777" w:rsidR="00FD3D8E" w:rsidRDefault="00FD3D8E" w:rsidP="00FD3D8E"/>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B80D92"/>
    <w:multiLevelType w:val="hybridMultilevel"/>
    <w:tmpl w:val="94D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01"/>
    <w:rsid w:val="00012345"/>
    <w:rsid w:val="00026034"/>
    <w:rsid w:val="00030985"/>
    <w:rsid w:val="00040908"/>
    <w:rsid w:val="0005191B"/>
    <w:rsid w:val="000634F5"/>
    <w:rsid w:val="00064F2B"/>
    <w:rsid w:val="000756EB"/>
    <w:rsid w:val="0008198B"/>
    <w:rsid w:val="000B3F31"/>
    <w:rsid w:val="000B49A3"/>
    <w:rsid w:val="000B5A62"/>
    <w:rsid w:val="000C447F"/>
    <w:rsid w:val="000C6984"/>
    <w:rsid w:val="000D0DCC"/>
    <w:rsid w:val="000D555E"/>
    <w:rsid w:val="000D6F6B"/>
    <w:rsid w:val="000E6C4D"/>
    <w:rsid w:val="000F2DF9"/>
    <w:rsid w:val="000F796A"/>
    <w:rsid w:val="0010506B"/>
    <w:rsid w:val="00110C7F"/>
    <w:rsid w:val="00111C65"/>
    <w:rsid w:val="00112DA4"/>
    <w:rsid w:val="001317AB"/>
    <w:rsid w:val="00137B66"/>
    <w:rsid w:val="00140B8F"/>
    <w:rsid w:val="00151FE8"/>
    <w:rsid w:val="001525ED"/>
    <w:rsid w:val="001572A0"/>
    <w:rsid w:val="00166F89"/>
    <w:rsid w:val="00175A1B"/>
    <w:rsid w:val="00175BD7"/>
    <w:rsid w:val="00187731"/>
    <w:rsid w:val="001A7332"/>
    <w:rsid w:val="001B3600"/>
    <w:rsid w:val="002259F7"/>
    <w:rsid w:val="00225EDA"/>
    <w:rsid w:val="0023440C"/>
    <w:rsid w:val="002529C0"/>
    <w:rsid w:val="002716D1"/>
    <w:rsid w:val="00285DC9"/>
    <w:rsid w:val="002879AF"/>
    <w:rsid w:val="002937E8"/>
    <w:rsid w:val="00296A0F"/>
    <w:rsid w:val="002A50C6"/>
    <w:rsid w:val="002C7BFC"/>
    <w:rsid w:val="003019BF"/>
    <w:rsid w:val="00312D39"/>
    <w:rsid w:val="00315C12"/>
    <w:rsid w:val="00325EE1"/>
    <w:rsid w:val="00332B7E"/>
    <w:rsid w:val="00337A4E"/>
    <w:rsid w:val="003406AA"/>
    <w:rsid w:val="0034253A"/>
    <w:rsid w:val="003514B0"/>
    <w:rsid w:val="00351EBF"/>
    <w:rsid w:val="00360BFA"/>
    <w:rsid w:val="003636DE"/>
    <w:rsid w:val="003637F9"/>
    <w:rsid w:val="003833D7"/>
    <w:rsid w:val="0038447F"/>
    <w:rsid w:val="003A496D"/>
    <w:rsid w:val="003A5614"/>
    <w:rsid w:val="003B2A01"/>
    <w:rsid w:val="003C1D9C"/>
    <w:rsid w:val="003C7CFF"/>
    <w:rsid w:val="003D2ED1"/>
    <w:rsid w:val="003D5C19"/>
    <w:rsid w:val="003E1D7A"/>
    <w:rsid w:val="003F57DE"/>
    <w:rsid w:val="00403F2C"/>
    <w:rsid w:val="0041069A"/>
    <w:rsid w:val="004226EE"/>
    <w:rsid w:val="00436C97"/>
    <w:rsid w:val="004441C2"/>
    <w:rsid w:val="00450FC1"/>
    <w:rsid w:val="0046232C"/>
    <w:rsid w:val="00464923"/>
    <w:rsid w:val="00474852"/>
    <w:rsid w:val="00477DC1"/>
    <w:rsid w:val="004802C9"/>
    <w:rsid w:val="00491EC2"/>
    <w:rsid w:val="00493B78"/>
    <w:rsid w:val="004A4F8A"/>
    <w:rsid w:val="004B5FA6"/>
    <w:rsid w:val="004C6FD1"/>
    <w:rsid w:val="004D28AA"/>
    <w:rsid w:val="004E0085"/>
    <w:rsid w:val="004E01BD"/>
    <w:rsid w:val="004E0672"/>
    <w:rsid w:val="004F2581"/>
    <w:rsid w:val="004F3F5B"/>
    <w:rsid w:val="00516B74"/>
    <w:rsid w:val="0052551A"/>
    <w:rsid w:val="00526B2B"/>
    <w:rsid w:val="00536534"/>
    <w:rsid w:val="00542205"/>
    <w:rsid w:val="0054660C"/>
    <w:rsid w:val="005531C1"/>
    <w:rsid w:val="00553F89"/>
    <w:rsid w:val="00556BBC"/>
    <w:rsid w:val="00565C05"/>
    <w:rsid w:val="005666BC"/>
    <w:rsid w:val="0057716F"/>
    <w:rsid w:val="00592F02"/>
    <w:rsid w:val="005A5AB8"/>
    <w:rsid w:val="005A5E55"/>
    <w:rsid w:val="005B1D4F"/>
    <w:rsid w:val="005B29A5"/>
    <w:rsid w:val="005C20FB"/>
    <w:rsid w:val="005C26E4"/>
    <w:rsid w:val="005C4C3E"/>
    <w:rsid w:val="005C7318"/>
    <w:rsid w:val="005F30D3"/>
    <w:rsid w:val="005F5DB1"/>
    <w:rsid w:val="00610C40"/>
    <w:rsid w:val="00620D0C"/>
    <w:rsid w:val="00621046"/>
    <w:rsid w:val="006243F5"/>
    <w:rsid w:val="00626105"/>
    <w:rsid w:val="00637B75"/>
    <w:rsid w:val="006474E1"/>
    <w:rsid w:val="00671314"/>
    <w:rsid w:val="0067612D"/>
    <w:rsid w:val="00677830"/>
    <w:rsid w:val="00682056"/>
    <w:rsid w:val="006951F0"/>
    <w:rsid w:val="00697032"/>
    <w:rsid w:val="006A05BB"/>
    <w:rsid w:val="006C75FA"/>
    <w:rsid w:val="006D0968"/>
    <w:rsid w:val="006D1AC6"/>
    <w:rsid w:val="006F7B2B"/>
    <w:rsid w:val="00700913"/>
    <w:rsid w:val="007021DA"/>
    <w:rsid w:val="00713988"/>
    <w:rsid w:val="007143A4"/>
    <w:rsid w:val="007173DB"/>
    <w:rsid w:val="007255EE"/>
    <w:rsid w:val="007534F5"/>
    <w:rsid w:val="0077030A"/>
    <w:rsid w:val="00776326"/>
    <w:rsid w:val="00781661"/>
    <w:rsid w:val="00791150"/>
    <w:rsid w:val="00795651"/>
    <w:rsid w:val="007A09BA"/>
    <w:rsid w:val="007A1A52"/>
    <w:rsid w:val="007C1656"/>
    <w:rsid w:val="007C6912"/>
    <w:rsid w:val="007D3172"/>
    <w:rsid w:val="007D72ED"/>
    <w:rsid w:val="007E65B3"/>
    <w:rsid w:val="007E6CF8"/>
    <w:rsid w:val="007F0165"/>
    <w:rsid w:val="007F64C9"/>
    <w:rsid w:val="007F7D12"/>
    <w:rsid w:val="008254A0"/>
    <w:rsid w:val="008335DB"/>
    <w:rsid w:val="00837AA3"/>
    <w:rsid w:val="0084150A"/>
    <w:rsid w:val="00851CBC"/>
    <w:rsid w:val="008520DA"/>
    <w:rsid w:val="00853F08"/>
    <w:rsid w:val="0086481B"/>
    <w:rsid w:val="00882409"/>
    <w:rsid w:val="008836F0"/>
    <w:rsid w:val="00885748"/>
    <w:rsid w:val="00885BAC"/>
    <w:rsid w:val="008940A5"/>
    <w:rsid w:val="008B1919"/>
    <w:rsid w:val="008B7B3B"/>
    <w:rsid w:val="008D4C8D"/>
    <w:rsid w:val="008E49BA"/>
    <w:rsid w:val="008F79AD"/>
    <w:rsid w:val="00900EF2"/>
    <w:rsid w:val="00907776"/>
    <w:rsid w:val="00921E72"/>
    <w:rsid w:val="00921F59"/>
    <w:rsid w:val="00923A00"/>
    <w:rsid w:val="00935A18"/>
    <w:rsid w:val="00936837"/>
    <w:rsid w:val="009435F9"/>
    <w:rsid w:val="00946702"/>
    <w:rsid w:val="00955BFA"/>
    <w:rsid w:val="00955E42"/>
    <w:rsid w:val="00965018"/>
    <w:rsid w:val="00972B9C"/>
    <w:rsid w:val="00982DD6"/>
    <w:rsid w:val="0098487C"/>
    <w:rsid w:val="009A5FFD"/>
    <w:rsid w:val="009B1121"/>
    <w:rsid w:val="009C62C3"/>
    <w:rsid w:val="009D4B1C"/>
    <w:rsid w:val="009E08A9"/>
    <w:rsid w:val="009E0A96"/>
    <w:rsid w:val="00A039EC"/>
    <w:rsid w:val="00A03AC3"/>
    <w:rsid w:val="00A066AB"/>
    <w:rsid w:val="00A10513"/>
    <w:rsid w:val="00A25D6C"/>
    <w:rsid w:val="00A749EC"/>
    <w:rsid w:val="00A87BC5"/>
    <w:rsid w:val="00A93733"/>
    <w:rsid w:val="00AA3471"/>
    <w:rsid w:val="00AA5122"/>
    <w:rsid w:val="00AA6837"/>
    <w:rsid w:val="00AB2234"/>
    <w:rsid w:val="00AB4138"/>
    <w:rsid w:val="00AB7636"/>
    <w:rsid w:val="00AC21A4"/>
    <w:rsid w:val="00AC539A"/>
    <w:rsid w:val="00AC715D"/>
    <w:rsid w:val="00AD5E28"/>
    <w:rsid w:val="00AF4BEA"/>
    <w:rsid w:val="00AF7963"/>
    <w:rsid w:val="00B07AA7"/>
    <w:rsid w:val="00B16E70"/>
    <w:rsid w:val="00B21426"/>
    <w:rsid w:val="00B255B3"/>
    <w:rsid w:val="00B4311B"/>
    <w:rsid w:val="00B60812"/>
    <w:rsid w:val="00B62701"/>
    <w:rsid w:val="00B8486A"/>
    <w:rsid w:val="00B84E7D"/>
    <w:rsid w:val="00B85F5E"/>
    <w:rsid w:val="00B8751A"/>
    <w:rsid w:val="00B87C95"/>
    <w:rsid w:val="00B90D73"/>
    <w:rsid w:val="00BA03A5"/>
    <w:rsid w:val="00BB5A69"/>
    <w:rsid w:val="00BB6A68"/>
    <w:rsid w:val="00BC531A"/>
    <w:rsid w:val="00BF06F1"/>
    <w:rsid w:val="00BF6B6E"/>
    <w:rsid w:val="00C11F99"/>
    <w:rsid w:val="00C12FB8"/>
    <w:rsid w:val="00C24C53"/>
    <w:rsid w:val="00C27478"/>
    <w:rsid w:val="00C3234E"/>
    <w:rsid w:val="00C456BC"/>
    <w:rsid w:val="00C50274"/>
    <w:rsid w:val="00C52E6C"/>
    <w:rsid w:val="00C55EC0"/>
    <w:rsid w:val="00C66BCF"/>
    <w:rsid w:val="00C710E0"/>
    <w:rsid w:val="00C86015"/>
    <w:rsid w:val="00C87A9A"/>
    <w:rsid w:val="00C9484B"/>
    <w:rsid w:val="00CA3A0A"/>
    <w:rsid w:val="00CA6A2B"/>
    <w:rsid w:val="00CA6E60"/>
    <w:rsid w:val="00CA7D31"/>
    <w:rsid w:val="00CC2334"/>
    <w:rsid w:val="00CD20DA"/>
    <w:rsid w:val="00CD3D2F"/>
    <w:rsid w:val="00CF6D3F"/>
    <w:rsid w:val="00D03B5F"/>
    <w:rsid w:val="00D123EB"/>
    <w:rsid w:val="00D150A3"/>
    <w:rsid w:val="00D1517A"/>
    <w:rsid w:val="00D51124"/>
    <w:rsid w:val="00D54433"/>
    <w:rsid w:val="00D54A7D"/>
    <w:rsid w:val="00D63ACB"/>
    <w:rsid w:val="00D774E8"/>
    <w:rsid w:val="00D820CD"/>
    <w:rsid w:val="00D8385F"/>
    <w:rsid w:val="00D84F34"/>
    <w:rsid w:val="00D85D15"/>
    <w:rsid w:val="00DA1ED5"/>
    <w:rsid w:val="00DA2B7E"/>
    <w:rsid w:val="00DB3E93"/>
    <w:rsid w:val="00DB548F"/>
    <w:rsid w:val="00DD2D8D"/>
    <w:rsid w:val="00DD600D"/>
    <w:rsid w:val="00DE0F0D"/>
    <w:rsid w:val="00DF6CD8"/>
    <w:rsid w:val="00DF7F29"/>
    <w:rsid w:val="00E126B2"/>
    <w:rsid w:val="00E212FD"/>
    <w:rsid w:val="00E76D10"/>
    <w:rsid w:val="00E77A3D"/>
    <w:rsid w:val="00E91914"/>
    <w:rsid w:val="00EB54EC"/>
    <w:rsid w:val="00ED5CB5"/>
    <w:rsid w:val="00ED7325"/>
    <w:rsid w:val="00EE3294"/>
    <w:rsid w:val="00EF71CC"/>
    <w:rsid w:val="00EF7C88"/>
    <w:rsid w:val="00F03415"/>
    <w:rsid w:val="00F15E43"/>
    <w:rsid w:val="00F24C66"/>
    <w:rsid w:val="00F26894"/>
    <w:rsid w:val="00F44CCC"/>
    <w:rsid w:val="00F45509"/>
    <w:rsid w:val="00F51435"/>
    <w:rsid w:val="00F52798"/>
    <w:rsid w:val="00F56287"/>
    <w:rsid w:val="00F6070C"/>
    <w:rsid w:val="00F712CE"/>
    <w:rsid w:val="00F735FD"/>
    <w:rsid w:val="00F746E1"/>
    <w:rsid w:val="00F75B98"/>
    <w:rsid w:val="00F968E5"/>
    <w:rsid w:val="00FA3977"/>
    <w:rsid w:val="00FB0253"/>
    <w:rsid w:val="00FB1C88"/>
    <w:rsid w:val="00FB3E18"/>
    <w:rsid w:val="00FD2389"/>
    <w:rsid w:val="00FD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61E5FE9"/>
  <w15:docId w15:val="{B8E4C79E-7C8F-4C48-BE1B-FF5AB182A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2ED1"/>
    <w:rPr>
      <w:rFonts w:asciiTheme="minorHAnsi" w:hAnsiTheme="minorHAnsi"/>
      <w:sz w:val="22"/>
      <w:szCs w:val="24"/>
    </w:rPr>
  </w:style>
  <w:style w:type="paragraph" w:styleId="Heading1">
    <w:name w:val="heading 1"/>
    <w:basedOn w:val="Normal"/>
    <w:next w:val="Normal"/>
    <w:link w:val="Heading1Char"/>
    <w:qFormat/>
    <w:rsid w:val="00AB7636"/>
    <w:pPr>
      <w:keepNext/>
      <w:spacing w:after="240"/>
      <w:outlineLvl w:val="0"/>
    </w:pPr>
    <w:rPr>
      <w:rFonts w:cs="Arial"/>
      <w:b/>
      <w:bCs/>
      <w:smallCaps/>
      <w:color w:val="3A5F1D"/>
      <w:kern w:val="32"/>
      <w:sz w:val="32"/>
      <w:szCs w:val="32"/>
    </w:rPr>
  </w:style>
  <w:style w:type="paragraph" w:styleId="Heading2">
    <w:name w:val="heading 2"/>
    <w:basedOn w:val="Normal"/>
    <w:next w:val="Normal"/>
    <w:link w:val="Heading2Char"/>
    <w:qFormat/>
    <w:rsid w:val="00AB7636"/>
    <w:pPr>
      <w:spacing w:before="240" w:after="240"/>
      <w:outlineLvl w:val="1"/>
    </w:pPr>
    <w:rPr>
      <w:b/>
      <w:bCs/>
      <w:caps/>
      <w:color w:val="3A5F1D"/>
    </w:rPr>
  </w:style>
  <w:style w:type="paragraph" w:styleId="Heading3">
    <w:name w:val="heading 3"/>
    <w:basedOn w:val="Heading6"/>
    <w:next w:val="Normal"/>
    <w:link w:val="Heading3Char"/>
    <w:qFormat/>
    <w:rsid w:val="00AB7636"/>
    <w:pPr>
      <w:keepNext w:val="0"/>
      <w:keepLines w:val="0"/>
      <w:spacing w:before="240" w:after="240"/>
      <w:outlineLvl w:val="2"/>
    </w:pPr>
    <w:rPr>
      <w:rFonts w:ascii="Arial" w:eastAsia="Times New Roman" w:hAnsi="Arial" w:cs="Times New Roman"/>
      <w:b/>
      <w:bCs/>
      <w:iCs w:val="0"/>
      <w:color w:val="3A5F1D"/>
      <w:szCs w:val="22"/>
    </w:rPr>
  </w:style>
  <w:style w:type="paragraph" w:styleId="Heading4">
    <w:name w:val="heading 4"/>
    <w:basedOn w:val="Normal"/>
    <w:next w:val="Normal"/>
    <w:link w:val="Heading4Char"/>
    <w:qFormat/>
    <w:rsid w:val="00AB7636"/>
    <w:pPr>
      <w:keepNext/>
      <w:spacing w:before="240" w:after="240"/>
      <w:outlineLvl w:val="3"/>
    </w:pPr>
    <w:rPr>
      <w:b/>
      <w:bCs/>
      <w:sz w:val="20"/>
      <w:szCs w:val="28"/>
      <w:u w:val="single"/>
    </w:rPr>
  </w:style>
  <w:style w:type="paragraph" w:styleId="Heading5">
    <w:name w:val="heading 5"/>
    <w:basedOn w:val="Normal"/>
    <w:next w:val="Normal"/>
    <w:link w:val="Heading5Char"/>
    <w:qFormat/>
    <w:rsid w:val="00AB7636"/>
    <w:pPr>
      <w:spacing w:before="240" w:after="240"/>
      <w:outlineLvl w:val="4"/>
    </w:pPr>
    <w:rPr>
      <w:b/>
      <w:bCs/>
      <w:iCs/>
      <w:sz w:val="20"/>
      <w:szCs w:val="26"/>
    </w:rPr>
  </w:style>
  <w:style w:type="paragraph" w:styleId="Heading6">
    <w:name w:val="heading 6"/>
    <w:basedOn w:val="Normal"/>
    <w:next w:val="Normal"/>
    <w:link w:val="Heading6Char"/>
    <w:semiHidden/>
    <w:unhideWhenUsed/>
    <w:qFormat/>
    <w:rsid w:val="00AB763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B7636"/>
    <w:pPr>
      <w:tabs>
        <w:tab w:val="center" w:pos="4680"/>
        <w:tab w:val="right" w:pos="9360"/>
      </w:tabs>
    </w:pPr>
  </w:style>
  <w:style w:type="paragraph" w:styleId="BalloonText">
    <w:name w:val="Balloon Text"/>
    <w:basedOn w:val="Normal"/>
    <w:semiHidden/>
    <w:rsid w:val="00A87BC5"/>
    <w:rPr>
      <w:rFonts w:ascii="Tahoma" w:hAnsi="Tahoma" w:cs="Tahoma"/>
      <w:sz w:val="16"/>
      <w:szCs w:val="16"/>
    </w:rPr>
  </w:style>
  <w:style w:type="character" w:customStyle="1" w:styleId="HeaderChar">
    <w:name w:val="Header Char"/>
    <w:basedOn w:val="DefaultParagraphFont"/>
    <w:link w:val="Header"/>
    <w:rsid w:val="00AB7636"/>
    <w:rPr>
      <w:sz w:val="24"/>
      <w:szCs w:val="24"/>
    </w:rPr>
  </w:style>
  <w:style w:type="paragraph" w:styleId="Footer">
    <w:name w:val="footer"/>
    <w:basedOn w:val="Normal"/>
    <w:link w:val="FooterChar"/>
    <w:uiPriority w:val="99"/>
    <w:rsid w:val="0023440C"/>
    <w:pPr>
      <w:tabs>
        <w:tab w:val="center" w:pos="4680"/>
        <w:tab w:val="right" w:pos="9360"/>
      </w:tabs>
    </w:pPr>
  </w:style>
  <w:style w:type="character" w:customStyle="1" w:styleId="FooterChar">
    <w:name w:val="Footer Char"/>
    <w:basedOn w:val="DefaultParagraphFont"/>
    <w:link w:val="Footer"/>
    <w:uiPriority w:val="99"/>
    <w:rsid w:val="0023440C"/>
    <w:rPr>
      <w:sz w:val="24"/>
      <w:szCs w:val="24"/>
    </w:rPr>
  </w:style>
  <w:style w:type="character" w:styleId="Hyperlink">
    <w:name w:val="Hyperlink"/>
    <w:basedOn w:val="DefaultParagraphFont"/>
    <w:rsid w:val="00DF7F29"/>
    <w:rPr>
      <w:color w:val="4F6228"/>
      <w:u w:val="single"/>
    </w:rPr>
  </w:style>
  <w:style w:type="character" w:styleId="FollowedHyperlink">
    <w:name w:val="FollowedHyperlink"/>
    <w:basedOn w:val="DefaultParagraphFont"/>
    <w:rsid w:val="00DF7F29"/>
    <w:rPr>
      <w:color w:val="4F6228"/>
      <w:u w:val="single"/>
    </w:rPr>
  </w:style>
  <w:style w:type="character" w:customStyle="1" w:styleId="Heading1Char">
    <w:name w:val="Heading 1 Char"/>
    <w:basedOn w:val="DefaultParagraphFont"/>
    <w:link w:val="Heading1"/>
    <w:rsid w:val="00AB7636"/>
    <w:rPr>
      <w:rFonts w:ascii="Arial" w:hAnsi="Arial" w:cs="Arial"/>
      <w:b/>
      <w:bCs/>
      <w:smallCaps/>
      <w:color w:val="3A5F1D"/>
      <w:kern w:val="32"/>
      <w:sz w:val="32"/>
      <w:szCs w:val="32"/>
    </w:rPr>
  </w:style>
  <w:style w:type="character" w:customStyle="1" w:styleId="Heading2Char">
    <w:name w:val="Heading 2 Char"/>
    <w:basedOn w:val="DefaultParagraphFont"/>
    <w:link w:val="Heading2"/>
    <w:rsid w:val="00AB7636"/>
    <w:rPr>
      <w:rFonts w:ascii="Arial" w:hAnsi="Arial"/>
      <w:b/>
      <w:bCs/>
      <w:caps/>
      <w:color w:val="3A5F1D"/>
      <w:sz w:val="22"/>
      <w:szCs w:val="24"/>
    </w:rPr>
  </w:style>
  <w:style w:type="character" w:customStyle="1" w:styleId="Heading3Char">
    <w:name w:val="Heading 3 Char"/>
    <w:basedOn w:val="DefaultParagraphFont"/>
    <w:link w:val="Heading3"/>
    <w:rsid w:val="00AB7636"/>
    <w:rPr>
      <w:rFonts w:ascii="Arial" w:hAnsi="Arial"/>
      <w:b/>
      <w:bCs/>
      <w:i/>
      <w:color w:val="3A5F1D"/>
      <w:sz w:val="22"/>
      <w:szCs w:val="22"/>
    </w:rPr>
  </w:style>
  <w:style w:type="character" w:customStyle="1" w:styleId="Heading4Char">
    <w:name w:val="Heading 4 Char"/>
    <w:basedOn w:val="DefaultParagraphFont"/>
    <w:link w:val="Heading4"/>
    <w:rsid w:val="00AB7636"/>
    <w:rPr>
      <w:rFonts w:ascii="Arial" w:hAnsi="Arial"/>
      <w:b/>
      <w:bCs/>
      <w:szCs w:val="28"/>
      <w:u w:val="single"/>
    </w:rPr>
  </w:style>
  <w:style w:type="character" w:customStyle="1" w:styleId="Heading5Char">
    <w:name w:val="Heading 5 Char"/>
    <w:basedOn w:val="DefaultParagraphFont"/>
    <w:link w:val="Heading5"/>
    <w:rsid w:val="00AB7636"/>
    <w:rPr>
      <w:rFonts w:ascii="Arial" w:hAnsi="Arial"/>
      <w:b/>
      <w:bCs/>
      <w:iCs/>
      <w:szCs w:val="26"/>
    </w:rPr>
  </w:style>
  <w:style w:type="paragraph" w:styleId="BodyText2">
    <w:name w:val="Body Text 2"/>
    <w:basedOn w:val="Normal"/>
    <w:link w:val="BodyText2Char"/>
    <w:rsid w:val="00AB7636"/>
    <w:pPr>
      <w:spacing w:before="120" w:after="200"/>
    </w:pPr>
    <w:rPr>
      <w:rFonts w:cs="Arial"/>
      <w:szCs w:val="20"/>
    </w:rPr>
  </w:style>
  <w:style w:type="character" w:customStyle="1" w:styleId="BodyText2Char">
    <w:name w:val="Body Text 2 Char"/>
    <w:basedOn w:val="DefaultParagraphFont"/>
    <w:link w:val="BodyText2"/>
    <w:rsid w:val="00AB7636"/>
    <w:rPr>
      <w:rFonts w:ascii="Arial" w:hAnsi="Arial" w:cs="Arial"/>
      <w:sz w:val="22"/>
    </w:rPr>
  </w:style>
  <w:style w:type="paragraph" w:styleId="ListParagraph">
    <w:name w:val="List Paragraph"/>
    <w:basedOn w:val="Normal"/>
    <w:uiPriority w:val="34"/>
    <w:rsid w:val="00AB7636"/>
    <w:pPr>
      <w:ind w:left="720"/>
    </w:pPr>
    <w:rPr>
      <w:rFonts w:eastAsiaTheme="minorEastAsia" w:cstheme="minorBidi"/>
      <w:szCs w:val="22"/>
      <w:lang w:bidi="en-US"/>
    </w:rPr>
  </w:style>
  <w:style w:type="paragraph" w:styleId="Caption">
    <w:name w:val="caption"/>
    <w:basedOn w:val="Normal"/>
    <w:next w:val="Normal"/>
    <w:autoRedefine/>
    <w:qFormat/>
    <w:rsid w:val="00AB7636"/>
    <w:pPr>
      <w:keepNext/>
      <w:spacing w:after="60"/>
    </w:pPr>
    <w:rPr>
      <w:b/>
      <w:bCs/>
      <w:color w:val="3A5F1D"/>
      <w:sz w:val="18"/>
      <w:szCs w:val="18"/>
      <w:u w:val="single" w:color="3A5F1D"/>
    </w:rPr>
  </w:style>
  <w:style w:type="character" w:customStyle="1" w:styleId="Heading6Char">
    <w:name w:val="Heading 6 Char"/>
    <w:basedOn w:val="DefaultParagraphFont"/>
    <w:link w:val="Heading6"/>
    <w:semiHidden/>
    <w:rsid w:val="00AB7636"/>
    <w:rPr>
      <w:rFonts w:asciiTheme="majorHAnsi" w:eastAsiaTheme="majorEastAsia" w:hAnsiTheme="majorHAnsi" w:cstheme="majorBidi"/>
      <w:i/>
      <w:iCs/>
      <w:color w:val="243F60" w:themeColor="accent1" w:themeShade="7F"/>
      <w:sz w:val="24"/>
      <w:szCs w:val="24"/>
    </w:rPr>
  </w:style>
  <w:style w:type="paragraph" w:styleId="FootnoteText">
    <w:name w:val="footnote text"/>
    <w:basedOn w:val="Normal"/>
    <w:link w:val="FootnoteTextChar"/>
    <w:semiHidden/>
    <w:unhideWhenUsed/>
    <w:rsid w:val="005B1D4F"/>
    <w:rPr>
      <w:sz w:val="20"/>
      <w:szCs w:val="20"/>
    </w:rPr>
  </w:style>
  <w:style w:type="character" w:customStyle="1" w:styleId="FootnoteTextChar">
    <w:name w:val="Footnote Text Char"/>
    <w:basedOn w:val="DefaultParagraphFont"/>
    <w:link w:val="FootnoteText"/>
    <w:semiHidden/>
    <w:rsid w:val="005B1D4F"/>
    <w:rPr>
      <w:rFonts w:asciiTheme="minorHAnsi" w:hAnsiTheme="minorHAnsi"/>
    </w:rPr>
  </w:style>
  <w:style w:type="character" w:styleId="FootnoteReference">
    <w:name w:val="footnote reference"/>
    <w:basedOn w:val="DefaultParagraphFont"/>
    <w:semiHidden/>
    <w:unhideWhenUsed/>
    <w:rsid w:val="005B1D4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052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livingwage.mit.edu/" TargetMode="External"/></Relationships>
</file>

<file path=word/_rels/header1.xml.rels><?xml version="1.0" encoding="UTF-8" standalone="yes"?>
<Relationships xmlns="http://schemas.openxmlformats.org/package/2006/relationships"><Relationship Id="rId8" Type="http://schemas.openxmlformats.org/officeDocument/2006/relationships/hyperlink" Target="http://facebook.com/bwresearch" TargetMode="External"/><Relationship Id="rId3" Type="http://schemas.openxmlformats.org/officeDocument/2006/relationships/hyperlink" Target="http://www.bwresearch.com" TargetMode="External"/><Relationship Id="rId7" Type="http://schemas.openxmlformats.org/officeDocument/2006/relationships/hyperlink" Target="http://twitter.com/BW_Research" TargetMode="External"/><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hyperlink" Target="http://www.bwresearch.com" TargetMode="External"/><Relationship Id="rId5" Type="http://schemas.openxmlformats.org/officeDocument/2006/relationships/hyperlink" Target="http://facebook.com/bwresearch" TargetMode="External"/><Relationship Id="rId4" Type="http://schemas.openxmlformats.org/officeDocument/2006/relationships/hyperlink" Target="http://twitter.com/BW_Research"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EgnyteDrive\bwresearch\Shared\Active%20Projects\NRDC%20Energy%20Efficiency%202016\Phase%201%20Economic%20Inclusion\Charts\Charts%20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'high income arch and eng'!$A$3:$A$14</c:f>
              <c:strCache>
                <c:ptCount val="12"/>
                <c:pt idx="0">
                  <c:v>California</c:v>
                </c:pt>
                <c:pt idx="1">
                  <c:v>Michigan</c:v>
                </c:pt>
                <c:pt idx="2">
                  <c:v>New York</c:v>
                </c:pt>
                <c:pt idx="3">
                  <c:v>Georgia</c:v>
                </c:pt>
                <c:pt idx="4">
                  <c:v>North Carolina</c:v>
                </c:pt>
                <c:pt idx="5">
                  <c:v>Maryland</c:v>
                </c:pt>
                <c:pt idx="6">
                  <c:v>Virginia</c:v>
                </c:pt>
                <c:pt idx="7">
                  <c:v>Illinois</c:v>
                </c:pt>
                <c:pt idx="8">
                  <c:v>Louisiana</c:v>
                </c:pt>
                <c:pt idx="9">
                  <c:v>Missouri</c:v>
                </c:pt>
                <c:pt idx="10">
                  <c:v>Pennsylvania</c:v>
                </c:pt>
                <c:pt idx="11">
                  <c:v>Minnesota</c:v>
                </c:pt>
              </c:strCache>
            </c:strRef>
          </c:cat>
          <c:val>
            <c:numRef>
              <c:f>'high income arch and eng'!$B$3:$B$14</c:f>
              <c:numCache>
                <c:formatCode>_(* #,##0.00_);_(* \(#,##0.00\);_(* "-"??_);_(@_)</c:formatCode>
                <c:ptCount val="12"/>
                <c:pt idx="0">
                  <c:v>2.5110410501827798</c:v>
                </c:pt>
                <c:pt idx="1">
                  <c:v>2.2670332817495753</c:v>
                </c:pt>
                <c:pt idx="2">
                  <c:v>2.1230584424515602</c:v>
                </c:pt>
                <c:pt idx="3">
                  <c:v>2.0478971837933653</c:v>
                </c:pt>
                <c:pt idx="4">
                  <c:v>2.0039708600315813</c:v>
                </c:pt>
                <c:pt idx="5">
                  <c:v>1.983595088071519</c:v>
                </c:pt>
                <c:pt idx="6">
                  <c:v>1.9639749362676442</c:v>
                </c:pt>
                <c:pt idx="7">
                  <c:v>1.9556801341488339</c:v>
                </c:pt>
                <c:pt idx="8">
                  <c:v>1.9219378375662479</c:v>
                </c:pt>
                <c:pt idx="9">
                  <c:v>1.8065747816291911</c:v>
                </c:pt>
                <c:pt idx="10">
                  <c:v>1.7356413734262486</c:v>
                </c:pt>
                <c:pt idx="11">
                  <c:v>1.5743983179063368</c:v>
                </c:pt>
              </c:numCache>
            </c:numRef>
          </c:val>
          <c:extLst>
            <c:ext xmlns:c16="http://schemas.microsoft.com/office/drawing/2014/chart" uri="{C3380CC4-5D6E-409C-BE32-E72D297353CC}">
              <c16:uniqueId val="{00000000-4D87-45B6-8C77-893F42D6C554}"/>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'non-hisp arch and eng'!$A$3:$A$14</c:f>
              <c:strCache>
                <c:ptCount val="12"/>
                <c:pt idx="0">
                  <c:v>California</c:v>
                </c:pt>
                <c:pt idx="1">
                  <c:v>North Carolina</c:v>
                </c:pt>
                <c:pt idx="2">
                  <c:v>New York</c:v>
                </c:pt>
                <c:pt idx="3">
                  <c:v>Michigan</c:v>
                </c:pt>
                <c:pt idx="4">
                  <c:v>Illinois</c:v>
                </c:pt>
                <c:pt idx="5">
                  <c:v>Maryland</c:v>
                </c:pt>
                <c:pt idx="6">
                  <c:v>Pennsylvania</c:v>
                </c:pt>
                <c:pt idx="7">
                  <c:v>Minnesota</c:v>
                </c:pt>
                <c:pt idx="8">
                  <c:v>Georgia</c:v>
                </c:pt>
                <c:pt idx="9">
                  <c:v>Missouri</c:v>
                </c:pt>
                <c:pt idx="10">
                  <c:v>Virginia</c:v>
                </c:pt>
                <c:pt idx="11">
                  <c:v>Louisiana</c:v>
                </c:pt>
              </c:strCache>
            </c:strRef>
          </c:cat>
          <c:val>
            <c:numRef>
              <c:f>'non-hisp arch and eng'!$B$3:$B$14</c:f>
              <c:numCache>
                <c:formatCode>_(* #,##0.00_);_(* \(#,##0.00\);_(* "-"??_);_(@_)</c:formatCode>
                <c:ptCount val="12"/>
                <c:pt idx="0">
                  <c:v>2.5550441113594835</c:v>
                </c:pt>
                <c:pt idx="1">
                  <c:v>2.0546114662329735</c:v>
                </c:pt>
                <c:pt idx="2">
                  <c:v>1.3268160699856166</c:v>
                </c:pt>
                <c:pt idx="3">
                  <c:v>1.3017264014586196</c:v>
                </c:pt>
                <c:pt idx="4">
                  <c:v>1.2503028390337678</c:v>
                </c:pt>
                <c:pt idx="5">
                  <c:v>1.2463536615281767</c:v>
                </c:pt>
                <c:pt idx="6">
                  <c:v>1.2130456934591942</c:v>
                </c:pt>
                <c:pt idx="7">
                  <c:v>1.1099041886246126</c:v>
                </c:pt>
                <c:pt idx="8">
                  <c:v>1.0872405769031477</c:v>
                </c:pt>
                <c:pt idx="9">
                  <c:v>0.92523791293001367</c:v>
                </c:pt>
                <c:pt idx="10">
                  <c:v>0.90821638283996919</c:v>
                </c:pt>
                <c:pt idx="11">
                  <c:v>0.90821146467470792</c:v>
                </c:pt>
              </c:numCache>
            </c:numRef>
          </c:val>
          <c:extLst>
            <c:ext xmlns:c16="http://schemas.microsoft.com/office/drawing/2014/chart" uri="{C3380CC4-5D6E-409C-BE32-E72D297353CC}">
              <c16:uniqueId val="{00000000-6C17-4123-A59B-B4D5513BA67E}"/>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'edu arch and eng'!$A$3:$A$14</c:f>
              <c:strCache>
                <c:ptCount val="12"/>
                <c:pt idx="0">
                  <c:v>California</c:v>
                </c:pt>
                <c:pt idx="1">
                  <c:v>Michigan</c:v>
                </c:pt>
                <c:pt idx="2">
                  <c:v>Georgia</c:v>
                </c:pt>
                <c:pt idx="3">
                  <c:v>New York</c:v>
                </c:pt>
                <c:pt idx="4">
                  <c:v>Missouri</c:v>
                </c:pt>
                <c:pt idx="5">
                  <c:v>Louisiana</c:v>
                </c:pt>
                <c:pt idx="6">
                  <c:v>Virginia</c:v>
                </c:pt>
                <c:pt idx="7">
                  <c:v>Minnesota</c:v>
                </c:pt>
                <c:pt idx="8">
                  <c:v>Illinois</c:v>
                </c:pt>
                <c:pt idx="9">
                  <c:v>Pennsylvania</c:v>
                </c:pt>
                <c:pt idx="10">
                  <c:v>North Carolina</c:v>
                </c:pt>
                <c:pt idx="11">
                  <c:v>Maryland</c:v>
                </c:pt>
              </c:strCache>
            </c:strRef>
          </c:cat>
          <c:val>
            <c:numRef>
              <c:f>'edu arch and eng'!$B$3:$B$14</c:f>
              <c:numCache>
                <c:formatCode>_(* #,##0.00_);_(* \(#,##0.00\);_(* "-"??_);_(@_)</c:formatCode>
                <c:ptCount val="12"/>
                <c:pt idx="0">
                  <c:v>2.9796550616045865</c:v>
                </c:pt>
                <c:pt idx="1">
                  <c:v>2.2626122176823529</c:v>
                </c:pt>
                <c:pt idx="2">
                  <c:v>2.0841890175922493</c:v>
                </c:pt>
                <c:pt idx="3">
                  <c:v>2.0550401421130409</c:v>
                </c:pt>
                <c:pt idx="4">
                  <c:v>2.0229776839400109</c:v>
                </c:pt>
                <c:pt idx="5">
                  <c:v>1.9670099528729257</c:v>
                </c:pt>
                <c:pt idx="6">
                  <c:v>1.9565452040541842</c:v>
                </c:pt>
                <c:pt idx="7">
                  <c:v>1.880901878265566</c:v>
                </c:pt>
                <c:pt idx="8">
                  <c:v>1.8552569288439309</c:v>
                </c:pt>
                <c:pt idx="9">
                  <c:v>1.7669836398334768</c:v>
                </c:pt>
                <c:pt idx="10">
                  <c:v>1.5596662527940102</c:v>
                </c:pt>
                <c:pt idx="11">
                  <c:v>1.5464920240859585</c:v>
                </c:pt>
              </c:numCache>
            </c:numRef>
          </c:val>
          <c:extLst>
            <c:ext xmlns:c16="http://schemas.microsoft.com/office/drawing/2014/chart" uri="{C3380CC4-5D6E-409C-BE32-E72D297353CC}">
              <c16:uniqueId val="{00000000-74A0-4935-8E8F-7C9CB54A9C7F}"/>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'white arch and eng'!$A$3:$A$12</c:f>
              <c:strCache>
                <c:ptCount val="10"/>
                <c:pt idx="0">
                  <c:v>Memphis, TN-MS-AR</c:v>
                </c:pt>
                <c:pt idx="1">
                  <c:v>Cleveland-Elyria, OH</c:v>
                </c:pt>
                <c:pt idx="2">
                  <c:v>Virginia Beach-Norfolk-Newport News, VA</c:v>
                </c:pt>
                <c:pt idx="3">
                  <c:v>Denver-Aurora-Lakewood, CO</c:v>
                </c:pt>
                <c:pt idx="4">
                  <c:v>Charlotte-Concord-Gastonia, NC</c:v>
                </c:pt>
                <c:pt idx="5">
                  <c:v>Miami-Fort Lauderdale-West Palm Beach, FL</c:v>
                </c:pt>
                <c:pt idx="6">
                  <c:v>Richmond, VA</c:v>
                </c:pt>
                <c:pt idx="7">
                  <c:v>Boston-Cambridge-Quincy, MA</c:v>
                </c:pt>
                <c:pt idx="8">
                  <c:v>Houston-The Woodlands-Sugar Land, TX</c:v>
                </c:pt>
                <c:pt idx="9">
                  <c:v>Seattle-Tacoma-Bellevue, WA</c:v>
                </c:pt>
              </c:strCache>
            </c:strRef>
          </c:cat>
          <c:val>
            <c:numRef>
              <c:f>'white arch and eng'!$B$3:$B$12</c:f>
              <c:numCache>
                <c:formatCode>_(* #,##0.00_);_(* \(#,##0.00\);_(* "-"??_);_(@_)</c:formatCode>
                <c:ptCount val="10"/>
                <c:pt idx="0">
                  <c:v>1.7929074551895117</c:v>
                </c:pt>
                <c:pt idx="1">
                  <c:v>1.7145065753472062</c:v>
                </c:pt>
                <c:pt idx="2">
                  <c:v>1.5917875019985488</c:v>
                </c:pt>
                <c:pt idx="3">
                  <c:v>1.5897878059398982</c:v>
                </c:pt>
                <c:pt idx="4">
                  <c:v>1.4959044370083496</c:v>
                </c:pt>
                <c:pt idx="5">
                  <c:v>1.3905758910682893</c:v>
                </c:pt>
                <c:pt idx="6">
                  <c:v>1.3410131585426692</c:v>
                </c:pt>
                <c:pt idx="7">
                  <c:v>1.3400765179580567</c:v>
                </c:pt>
                <c:pt idx="8">
                  <c:v>1.3127082834780417</c:v>
                </c:pt>
                <c:pt idx="9">
                  <c:v>1.2397311575875896</c:v>
                </c:pt>
              </c:numCache>
            </c:numRef>
          </c:val>
          <c:extLst>
            <c:ext xmlns:c16="http://schemas.microsoft.com/office/drawing/2014/chart" uri="{C3380CC4-5D6E-409C-BE32-E72D297353CC}">
              <c16:uniqueId val="{00000000-AC6F-4CB8-8CB4-04485801B0DB}"/>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'low income constr'!$A$3:$A$14</c:f>
              <c:strCache>
                <c:ptCount val="12"/>
                <c:pt idx="0">
                  <c:v>Pennsylvania</c:v>
                </c:pt>
                <c:pt idx="1">
                  <c:v>Minnesota</c:v>
                </c:pt>
                <c:pt idx="2">
                  <c:v>Michigan</c:v>
                </c:pt>
                <c:pt idx="3">
                  <c:v>Illinois</c:v>
                </c:pt>
                <c:pt idx="4">
                  <c:v>Missouri</c:v>
                </c:pt>
                <c:pt idx="5">
                  <c:v>North Carolina</c:v>
                </c:pt>
                <c:pt idx="6">
                  <c:v>Louisiana</c:v>
                </c:pt>
                <c:pt idx="7">
                  <c:v>Maryland</c:v>
                </c:pt>
                <c:pt idx="8">
                  <c:v>Virginia</c:v>
                </c:pt>
                <c:pt idx="9">
                  <c:v>New York</c:v>
                </c:pt>
                <c:pt idx="10">
                  <c:v>Georgia</c:v>
                </c:pt>
                <c:pt idx="11">
                  <c:v>California</c:v>
                </c:pt>
              </c:strCache>
            </c:strRef>
          </c:cat>
          <c:val>
            <c:numRef>
              <c:f>'low income constr'!$B$3:$B$14</c:f>
              <c:numCache>
                <c:formatCode>_(* #,##0.00_);_(* \(#,##0.00\);_(* "-"??_);_(@_)</c:formatCode>
                <c:ptCount val="12"/>
                <c:pt idx="0">
                  <c:v>0.91446210545770057</c:v>
                </c:pt>
                <c:pt idx="1">
                  <c:v>0.92892904294979917</c:v>
                </c:pt>
                <c:pt idx="2">
                  <c:v>1.0809122730893519</c:v>
                </c:pt>
                <c:pt idx="3">
                  <c:v>1.1156965744689942</c:v>
                </c:pt>
                <c:pt idx="4">
                  <c:v>1.1278883956055257</c:v>
                </c:pt>
                <c:pt idx="5">
                  <c:v>1.1477147338426996</c:v>
                </c:pt>
                <c:pt idx="6">
                  <c:v>1.1812605942301773</c:v>
                </c:pt>
                <c:pt idx="7">
                  <c:v>1.2454933719022583</c:v>
                </c:pt>
                <c:pt idx="8">
                  <c:v>1.4459560170967536</c:v>
                </c:pt>
                <c:pt idx="9">
                  <c:v>1.4897424501443048</c:v>
                </c:pt>
                <c:pt idx="10">
                  <c:v>1.6545896212859688</c:v>
                </c:pt>
                <c:pt idx="11">
                  <c:v>1.6890088157133794</c:v>
                </c:pt>
              </c:numCache>
            </c:numRef>
          </c:val>
          <c:extLst>
            <c:ext xmlns:c16="http://schemas.microsoft.com/office/drawing/2014/chart" uri="{C3380CC4-5D6E-409C-BE32-E72D297353CC}">
              <c16:uniqueId val="{00000000-45C8-456A-985B-BEAC3588D955}"/>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'low income install'!$A$3:$A$14</c:f>
              <c:strCache>
                <c:ptCount val="12"/>
                <c:pt idx="0">
                  <c:v>Pennsylvania</c:v>
                </c:pt>
                <c:pt idx="1">
                  <c:v>Minnesota</c:v>
                </c:pt>
                <c:pt idx="2">
                  <c:v>Maryland</c:v>
                </c:pt>
                <c:pt idx="3">
                  <c:v>North Carolina</c:v>
                </c:pt>
                <c:pt idx="4">
                  <c:v>Louisiana</c:v>
                </c:pt>
                <c:pt idx="5">
                  <c:v>Illinois</c:v>
                </c:pt>
                <c:pt idx="6">
                  <c:v>Michigan</c:v>
                </c:pt>
                <c:pt idx="7">
                  <c:v>Missouri</c:v>
                </c:pt>
                <c:pt idx="8">
                  <c:v>Georgia</c:v>
                </c:pt>
                <c:pt idx="9">
                  <c:v>New York</c:v>
                </c:pt>
                <c:pt idx="10">
                  <c:v>Virginia</c:v>
                </c:pt>
                <c:pt idx="11">
                  <c:v>California</c:v>
                </c:pt>
              </c:strCache>
            </c:strRef>
          </c:cat>
          <c:val>
            <c:numRef>
              <c:f>'low income install'!$B$3:$B$14</c:f>
              <c:numCache>
                <c:formatCode>_(* #,##0.00_);_(* \(#,##0.00\);_(* "-"??_);_(@_)</c:formatCode>
                <c:ptCount val="12"/>
                <c:pt idx="0">
                  <c:v>0.79144342229879239</c:v>
                </c:pt>
                <c:pt idx="1">
                  <c:v>0.82387167228716096</c:v>
                </c:pt>
                <c:pt idx="2">
                  <c:v>0.89581233724809284</c:v>
                </c:pt>
                <c:pt idx="3">
                  <c:v>0.91578918416636768</c:v>
                </c:pt>
                <c:pt idx="4">
                  <c:v>0.98832470438481579</c:v>
                </c:pt>
                <c:pt idx="5">
                  <c:v>0.99143655575487055</c:v>
                </c:pt>
                <c:pt idx="6">
                  <c:v>1.0331108103233777</c:v>
                </c:pt>
                <c:pt idx="7">
                  <c:v>1.039806296433559</c:v>
                </c:pt>
                <c:pt idx="8">
                  <c:v>1.2455722317750608</c:v>
                </c:pt>
                <c:pt idx="9">
                  <c:v>1.2558842135249293</c:v>
                </c:pt>
                <c:pt idx="10">
                  <c:v>1.2658985123584814</c:v>
                </c:pt>
                <c:pt idx="11">
                  <c:v>1.3081607521056404</c:v>
                </c:pt>
              </c:numCache>
            </c:numRef>
          </c:val>
          <c:extLst>
            <c:ext xmlns:c16="http://schemas.microsoft.com/office/drawing/2014/chart" uri="{C3380CC4-5D6E-409C-BE32-E72D297353CC}">
              <c16:uniqueId val="{00000000-A569-4329-AD89-2F509EF54E57}"/>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3">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'underedu constr'!$A$3:$A$12</c:f>
              <c:strCache>
                <c:ptCount val="10"/>
                <c:pt idx="0">
                  <c:v>Cleveland-Elyria, OH MSA</c:v>
                </c:pt>
                <c:pt idx="1">
                  <c:v>Virginia Beach-Norfolk-Newport News, VA MSA</c:v>
                </c:pt>
                <c:pt idx="2">
                  <c:v>Boston-Cambridge-Quincy, MA MSA</c:v>
                </c:pt>
                <c:pt idx="3">
                  <c:v>Seattle-Tacoma-Bellevue, WA MSA</c:v>
                </c:pt>
                <c:pt idx="4">
                  <c:v>Miami-Fort Lauderdale-West Palm Beach, FL MSA</c:v>
                </c:pt>
                <c:pt idx="5">
                  <c:v>Memphis, TN-MS-AR MSA</c:v>
                </c:pt>
                <c:pt idx="6">
                  <c:v>Richmond, VA MSA</c:v>
                </c:pt>
                <c:pt idx="7">
                  <c:v>Charlotte-Concord-Gastonia, NC MSA</c:v>
                </c:pt>
                <c:pt idx="8">
                  <c:v>Denver-Aurora-Lakewood, CO MSA</c:v>
                </c:pt>
                <c:pt idx="9">
                  <c:v>Houston-The Woodlands-Sugar Land, TX MSA</c:v>
                </c:pt>
              </c:strCache>
            </c:strRef>
          </c:cat>
          <c:val>
            <c:numRef>
              <c:f>'underedu constr'!$B$3:$B$12</c:f>
              <c:numCache>
                <c:formatCode>_(* #,##0.00_);_(* \(#,##0.00\);_(* "-"??_);_(@_)</c:formatCode>
                <c:ptCount val="10"/>
                <c:pt idx="0">
                  <c:v>1.6835605809240861</c:v>
                </c:pt>
                <c:pt idx="1">
                  <c:v>1.9665781423336806</c:v>
                </c:pt>
                <c:pt idx="2">
                  <c:v>1.9698560663571913</c:v>
                </c:pt>
                <c:pt idx="3">
                  <c:v>2.3280461688972904</c:v>
                </c:pt>
                <c:pt idx="4">
                  <c:v>2.3467856792619264</c:v>
                </c:pt>
                <c:pt idx="5">
                  <c:v>2.5234039898908684</c:v>
                </c:pt>
                <c:pt idx="6">
                  <c:v>2.7447496021001325</c:v>
                </c:pt>
                <c:pt idx="7">
                  <c:v>2.8290912214565069</c:v>
                </c:pt>
                <c:pt idx="8">
                  <c:v>3.4299167478131989</c:v>
                </c:pt>
                <c:pt idx="9">
                  <c:v>3.9777169534068735</c:v>
                </c:pt>
              </c:numCache>
            </c:numRef>
          </c:val>
          <c:extLst>
            <c:ext xmlns:c16="http://schemas.microsoft.com/office/drawing/2014/chart" uri="{C3380CC4-5D6E-409C-BE32-E72D297353CC}">
              <c16:uniqueId val="{00000000-3608-4E04-8EE6-68789469D2B2}"/>
            </c:ext>
          </c:extLst>
        </c:ser>
        <c:dLbls>
          <c:dLblPos val="outEnd"/>
          <c:showLegendKey val="0"/>
          <c:showVal val="1"/>
          <c:showCatName val="0"/>
          <c:showSerName val="0"/>
          <c:showPercent val="0"/>
          <c:showBubbleSize val="0"/>
        </c:dLbls>
        <c:gapWidth val="219"/>
        <c:overlap val="-27"/>
        <c:axId val="478554560"/>
        <c:axId val="478557512"/>
      </c:barChart>
      <c:catAx>
        <c:axId val="478554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57512"/>
        <c:crosses val="autoZero"/>
        <c:auto val="1"/>
        <c:lblAlgn val="ctr"/>
        <c:lblOffset val="100"/>
        <c:noMultiLvlLbl val="0"/>
      </c:catAx>
      <c:valAx>
        <c:axId val="478557512"/>
        <c:scaling>
          <c:orientation val="minMax"/>
        </c:scaling>
        <c:delete val="1"/>
        <c:axPos val="l"/>
        <c:numFmt formatCode="_(* #,##0.00_);_(* \(#,##0.00\);_(* &quot;-&quot;??_);_(@_)" sourceLinked="1"/>
        <c:majorTickMark val="none"/>
        <c:minorTickMark val="none"/>
        <c:tickLblPos val="nextTo"/>
        <c:crossAx val="47855456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4F6128"/>
      </a:hlink>
      <a:folHlink>
        <a:srgbClr val="4F612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BF9EFA-DE0B-4C29-8A4B-E387CE854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 Research Partnership, Inc.</dc:creator>
  <cp:lastModifiedBy>Sarah</cp:lastModifiedBy>
  <cp:revision>160</cp:revision>
  <cp:lastPrinted>2011-09-23T19:04:00Z</cp:lastPrinted>
  <dcterms:created xsi:type="dcterms:W3CDTF">2017-10-06T15:53:00Z</dcterms:created>
  <dcterms:modified xsi:type="dcterms:W3CDTF">2017-10-06T18:29:00Z</dcterms:modified>
</cp:coreProperties>
</file>