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 Sustainable Development Goals (SDGs) – Project Relevance</w:t>
      </w:r>
    </w:p>
    <w:p>
      <w:pPr>
        <w:pStyle w:val="Heading2"/>
      </w:pPr>
      <w:r>
        <w:t>Introduction</w:t>
      </w:r>
    </w:p>
    <w:p>
      <w:r>
        <w:t>This section presents how the distributed e-commerce system developed in the project aligns with selected United Nations Sustainable Development Goals (SDGs). The system consists of a web frontend, a Java backend, a C# backend, and a PostgreSQL database, forming a modern distributed digital infrastructure.</w:t>
      </w:r>
    </w:p>
    <w:p>
      <w:pPr>
        <w:pStyle w:val="Heading2"/>
      </w:pPr>
      <w:r>
        <w:t>SDG 9 – Industry, Innovation and Infrastructure</w:t>
      </w:r>
    </w:p>
    <w:p>
      <w:r>
        <w:t>The architecture of the system contributes directly to SDG 9 by promoting technological innovation and digital infrastructure development. The system employs distributed services, heterogeneous technologies, and multiple communication protocols (REST and Socket), demonstrating scalable and maintainable digital engineering practices. These characteristics support resilient and innovative infrastructure.</w:t>
      </w:r>
    </w:p>
    <w:p>
      <w:pPr>
        <w:pStyle w:val="Heading2"/>
      </w:pPr>
      <w:r>
        <w:t>SDG 12 – Responsible Consumption and Production</w:t>
      </w:r>
    </w:p>
    <w:p>
      <w:r>
        <w:t>The system enables improved handling of product data, stock levels, and order management. By structuring data flow efficiently and increasing transparency of information, the system can help reduce waste, prevent inventory mismanagement, and support more responsible consumption patterns. Clear product information and accurate data retrieval contribute to informed decision-making by users.</w:t>
      </w:r>
    </w:p>
    <w:p>
      <w:pPr>
        <w:pStyle w:val="Heading2"/>
      </w:pPr>
      <w:r>
        <w:t>SDG 8 – Decent Work and Economic Growth</w:t>
      </w:r>
    </w:p>
    <w:p>
      <w:r>
        <w:t>E‑commerce systems stimulate economic activity by enabling businesses to participate digitally. This project’s system provides a foundation that small and medium-sized enterprises could use to manage online operations more efficiently. Through improved digital tools, the system supports growth-friendly innovation consistent with SDG 8.</w:t>
      </w:r>
    </w:p>
    <w:p>
      <w:pPr>
        <w:pStyle w:val="Heading2"/>
      </w:pPr>
      <w:r>
        <w:t>Conclusion</w:t>
      </w:r>
    </w:p>
    <w:p>
      <w:r>
        <w:t>The project supports SDG 9 by building innovative digital infrastructure, SDG 12 through improved responsible data management and transparency, and SDG 8 by enabling digital economic participation. These contributions demonstrate how technical systems can positively support global sustainability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