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0</w:t>
      </w:r>
    </w:p>
    <w:p>
      <w:r>
        <w:t>Sum of journal impact factors (computed): 0.0</w:t>
      </w:r>
    </w:p>
    <w:p>
      <w:r>
        <w:t>Publications (List A): 0</w:t>
      </w:r>
    </w:p>
    <w:p>
      <w:r>
        <w:t>Other publications (List B): 0</w:t>
      </w:r>
    </w:p>
    <w:p>
      <w:r>
        <w:t>Book chapters: 0</w:t>
      </w:r>
    </w:p>
    <w:p>
      <w:r>
        <w:t>Conference contributions (total): 0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19.06.2026</w:t>
      </w:r>
    </w:p>
    <w:p>
      <w:pPr>
        <w:pStyle w:val="Heading1"/>
      </w:pPr>
      <w:r>
        <w:t>Peer-reviewed publications (List A)</w:t>
      </w:r>
    </w:p>
    <w:p>
      <w:r>
        <w:t>No records.</w:t>
      </w:r>
    </w:p>
    <w:p>
      <w:pPr>
        <w:pStyle w:val="Heading1"/>
      </w:pPr>
      <w:r>
        <w:t>Other publications (List B)</w:t>
      </w:r>
    </w:p>
    <w:p>
      <w:r>
        <w:t>No records.</w:t>
      </w:r>
    </w:p>
    <w:p>
      <w:pPr>
        <w:pStyle w:val="Heading1"/>
      </w:pPr>
      <w:r>
        <w:t>Book chapters</w:t>
      </w:r>
    </w:p>
    <w:p>
      <w:r>
        <w:t>No records.</w:t>
      </w:r>
    </w:p>
    <w:p>
      <w:pPr>
        <w:pStyle w:val="Heading1"/>
      </w:pPr>
      <w:r>
        <w:t>Conference contributions</w:t>
      </w:r>
    </w:p>
    <w:p>
      <w:r>
        <w:t>No records.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