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6132</w:t>
      </w:r>
    </w:p>
    <w:p>
      <w:r>
        <w:t>Sum of journal impact factors (computed): 151.318</w:t>
      </w:r>
    </w:p>
    <w:p>
      <w:r>
        <w:t>Publications (List A): 50</w:t>
      </w:r>
    </w:p>
    <w:p>
      <w:r>
        <w:t>Other publications (List B): 24</w:t>
      </w:r>
    </w:p>
    <w:p>
      <w:r>
        <w:t>Book chapters: 1</w:t>
      </w:r>
    </w:p>
    <w:p>
      <w:r>
        <w:t>Conference contributions (total): 45</w:t>
      </w:r>
    </w:p>
    <w:p>
      <w:r>
        <w:t>Google Scholar citations: 412</w:t>
      </w:r>
    </w:p>
    <w:p>
      <w:r>
        <w:t>Google Scholar h-index: 12</w:t>
      </w:r>
    </w:p>
    <w:p>
      <w:r>
        <w:t>Google Scholar last updated: 17.10.2026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