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5467</w:t>
      </w:r>
    </w:p>
    <w:p>
      <w:r>
        <w:t>Sum of journal impact factors (computed): 124.218</w:t>
      </w:r>
    </w:p>
    <w:p>
      <w:r>
        <w:t>Publications (List A): 45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19.04.2026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6.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7.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8.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9.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10.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11.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12.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13.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14.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15.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16.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17.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18.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19.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20.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21.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22.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23.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24.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25.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26.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27.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28.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29.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30.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31.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32.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33.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34.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35.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36.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37.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38.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39.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40.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41.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42.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43.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44.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45.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