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 · Portfolio: https://dawidtobolski.github.io/dawid-portfolio/ · Clinic: https://doktorwet-chojnice.pl/</w:t>
      </w:r>
    </w:p>
    <w:p>
      <w:pPr>
        <w:pStyle w:val="Heading1"/>
      </w:pPr>
      <w:r>
        <w:t>Summary</w:t>
      </w:r>
    </w:p>
    <w:p>
      <w:r>
        <w:t>MNiSW points (computed): 5607</w:t>
      </w:r>
    </w:p>
    <w:p>
      <w:r>
        <w:t>Sum of journal impact factors (computed): 137.318</w:t>
      </w:r>
    </w:p>
    <w:p>
      <w:r>
        <w:t>Publications (List A): 46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332</w:t>
      </w:r>
    </w:p>
    <w:p>
      <w:r>
        <w:t>Google Scholar h-index: 10</w:t>
      </w:r>
    </w:p>
    <w:p>
      <w:r>
        <w:t>Google Scholar last updated: 27.06.2026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3.2;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Research. (MNiSW: 140.0; IF: 3.1; DOI: 10.1186/s12917-026-05323-z)</w:t>
      </w:r>
    </w:p>
    <w:p>
      <w:r>
        <w:t>3. Jaworska, J., Tobolski, D., Salem, S.E., Ropka-Molik, K., Ząbek, T., Szmatoła, T., Kahler, A., Wocławek-Potocka, I., Piórkowska, K., de Mestre, A.M. Comparative analysis of the transcriptome and methylome in distinct trophoblast populations at the time of embryo implantation in mares. BMC Genomics. (MNiSW: 140.0; IF: 3.9)</w:t>
      </w:r>
    </w:p>
    <w:p>
      <w:r>
        <w:t>4. Siemieniuch-Tartanus, M., Tomczyk-Wrona, I., Tobolski, D. Is the walk and trot efficiency a hereditary trait in primitive Konik Polski horse? PeerJ. (MNiSW: 100.0; IF: 2.9)</w:t>
      </w:r>
    </w:p>
    <w:p>
      <w:r>
        <w:t>5. Kacprzyk, M., Tobolski, D., Kiełbik, P., Grzędzicka-Agko, J., Milczek-Haduch, D., Stefanik, E., Dąbrowska, I., Pawliński, B., Gołębiewski, M., Witkowska-Piłaszewicz, O. Beyond cortisol: evaluating serotonin, brain-derived neurotrophic factor, and oxytocin as indicators of equine welfare across three training regimens. BMC Veterinary Research. (MNiSW: 140.0; IF: 3.1)</w:t>
      </w:r>
    </w:p>
    <w:p>
      <w:r>
        <w:t>6.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Research. (MNiSW: 140.0; IF: 3.1; DOI: 10.1186/s12917-025-05202-z)</w:t>
      </w:r>
    </w:p>
    <w:p>
      <w:r>
        <w:t>7.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5.6; DOI: 10.3390/ijms262311364)</w:t>
      </w:r>
    </w:p>
    <w:p>
      <w:r>
        <w:t>8. Tobolska, A., Bajon, J., Adamiak, Z., Tobolski, D. Mathematical models predict the physiological dimensions of selected canine carpal joint structures across imaging modalities in healthy dogs. Scientific Reports. (MNiSW: 140.0; IF: 4.9; DOI: 10.1038/s41598-025-27069-8)</w:t>
      </w:r>
    </w:p>
    <w:p>
      <w:r>
        <w:t>9.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Sciences. (MNiSW: 140.0; IF: 5.6; DOI: 10.3390/ijms262110395)</w:t>
      </w:r>
    </w:p>
    <w:p>
      <w:r>
        <w:t>10.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Sciences. (MNiSW: 140.0; IF: 5.6; DOI: 10.3390/ijms26199808)</w:t>
      </w:r>
    </w:p>
    <w:p>
      <w:r>
        <w:t>11. Wójtowicz, A., Sadowska, A., Molcan, T., Słyszewska, M., Drzewiecka, E., Tobolski, D., Ferreira-Dias, G., Szóstek-Mioduchowska, A. Th1 and Th2 cells in equine endometrosis and their interactions with endometrial fibroblasts. Scientific Reports. (MNiSW: 140.0; IF: 4.9; DOI: 10.1038/s41598-025-20152-0)</w:t>
      </w:r>
    </w:p>
    <w:p>
      <w:r>
        <w:t>12.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5.6; DOI: 10.3390/ijms26168018)</w:t>
      </w:r>
    </w:p>
    <w:p>
      <w:r>
        <w:t>13. Tobolski, D., Pascottini, O.B., Opsomer, G., Tobolska, A., Barański, W. Blood total calcium concentrations in the fourth week postpartum of dairy cows continue to play a key role in uterine involution. Theriogenology, 226, 1–10. (MNiSW: 140.0; IF: 2.9; DOI: 10.1016/j.theriogenology.2025.117486)</w:t>
      </w:r>
    </w:p>
    <w:p>
      <w:r>
        <w:t>14. Sołtysiuk, M., Przyborowska, P., Wiszniewska-Łaszczych, A., Tobolski, D. Prevalence and antimicrobial resistance profile of Listeria spp. isolated from raw fish. BMC Veterinary Research, 21, 333. (MNiSW: 140.0; IF: 3.1; DOI: 10.1186/s12917-025-04792-y)</w:t>
      </w:r>
    </w:p>
    <w:p>
      <w:r>
        <w:t>15. Tobolski, D., Krupa, M., Polak, Z., Pascottini, O.B., Opsomer, G., Barański, W. Exploring the influence of endometritis diagnostic criteria on uterine involution, milk yield and fertility in dairy cows. BMC Veterinary Research, 21, 276. (MNiSW: 140.0; IF: 3.1; DOI: 10.1186/s12917-025-04727-7)</w:t>
      </w:r>
    </w:p>
    <w:p>
      <w:r>
        <w:t>16. Przyborowska, P., Tobolski, D. Serotyping and antimicrobial resistance of Actinobacillus pleuropneumoniae isolates from fattening pigs in Poland from 2019 to 2024. BMC Veterinary Research, 21, 40. (MNiSW: 140.0; IF: 3.1; DOI: 10.1186/s12917-025-04504-6)</w:t>
      </w:r>
    </w:p>
    <w:p>
      <w:r>
        <w:t>17. Daszkiewicz, T., Miciński, J., Wójcik, R., Tobolski, D., Zwierzchowski, G., Kobzhassarov, T., Charkiewicz, K. The effect of probiotic supplementation in Kamieniec lambs on meat quality. Small Ruminant Research, 244, 107444. (MNiSW: 100.0; IF: 1.8; DOI: 10.1016/j.smallrumres.2025.107444)</w:t>
      </w:r>
    </w:p>
    <w:p>
      <w:r>
        <w:t>18. Jaworska, J., Tobolski, D., Kahler, A., Wocławek-Potocka, I., de Mestre, A.M. Single-cell atlas of the pregnant equine endometrium before and after implantation. Biology of Reproduction, 112(1), 1–18. (MNiSW: 200.0; IF: 3.2; DOI: 10.1093/biolre/ioaf004)</w:t>
      </w:r>
    </w:p>
    <w:p>
      <w:r>
        <w:t>19. Grzybowska, D., Żarczyńska, K., Sobiech, P., Brym, P., Tobolski, D. Persistently high concentrations of β-hydroxybutyrate affect hepatic SOD2 expression and blood SOD activity in high-yielding dairy cows. BMC Veterinary Research, 21, 12. (MNiSW: 140.0; IF: 3.1; DOI: 10.1186/s12917-024-04464-3)</w:t>
      </w:r>
    </w:p>
    <w:p>
      <w:r>
        <w:t>20.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21.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22.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23.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24.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25.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26.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27. Wrześniewska, K., Madany, J., Tobolski, D., Żylińska, B., Milczak, A., Sobczyńska-Rak, A. A Pilot Study of the Role of Selected Biomarkers of Kidney Injury in Dogs with Dilated Cardiomyopathy. Animals, 14(9), 1305. (MNiSW: 100.0; IF: 2.7; DOI: 10.3390/ani14091305)</w:t>
      </w:r>
    </w:p>
    <w:p>
      <w:r>
        <w:t>28.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29.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30.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31.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32.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33.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34.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35.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36.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37.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38.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39.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40.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41.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42.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43.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44.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45.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46.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(cz. I: od 1 do 7 dnia)". Lecznica Dużych Zwierząt, 2026(1), 39–50. (MNiSW: 5.0)</w:t>
      </w:r>
    </w:p>
    <w:p>
      <w:r>
        <w:t>2. Dziekiewicz-Mrugasiewicz, M., Perzyna, M., Tobolski, D. "Brodawczyca bydła wciąż aktualny problem". Lecznica Dużych Zwierząt, 2026(1), 65–72.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