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72"/>
          <w:szCs w:val="72"/>
        </w:rPr>
        <w:t xml:space="preserve">CONQUER CARD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6B48"/>
          <w:sz w:val="36"/>
          <w:szCs w:val="36"/>
        </w:rPr>
        <w:t xml:space="preserve">Licensing &amp; Legal Brief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Version 1.2</w:t>
      </w:r>
    </w:p>
    <w:p>
      <w:pPr>
        <w:pBdr>
          <w:bottom w:val="single" w:color="2E8B57" w:sz="4" w:space="1"/>
        </w:pBdr>
        <w:spacing w:before="160" w:after="160"/>
      </w:pPr>
    </w:p>
    <w:p>
      <w:pPr>
        <w:spacing w:before="140" w:after="0"/>
      </w:pPr>
    </w:p>
    <w:p>
      <w:pPr>
        <w:pBdr>
          <w:top w:val="single" w:color="C0392B" w:sz="4" w:space="8"/>
          <w:bottom w:val="single" w:color="C0392B" w:sz="4" w:space="8"/>
        </w:pBdr>
        <w:spacing w:before="80" w:after="80"/>
        <w:ind w:left="400" w:right="400"/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DISCLAIMER: This document provides general guidance only and is not legal advice. Consult a qualified attorney before launching.</w:t>
      </w:r>
    </w:p>
    <w:p>
      <w:pPr>
        <w:spacing w:before="14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1. Business Structure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1.1 Recommended Setup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Form a legal entity before submitting to any app store or collecting payments. This protects you personally and is required by Apple and Google for apps with IAP.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LLC (US-based)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Best for US residents — limited liability, pass-through taxation. Cost: $50-$500. Best states: Wyoming, Delaware, or your home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Sole Proprietorship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Simplest — no formal registration. No liability protection. OK for testing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Ltd Company (UK)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UK-based. Register at Companies House. Cost: GBP 12 online.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Other jurisdictions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Consult a local attorney for the equivalent entity type in your country.</w:t>
            </w:r>
          </w:p>
        </w:tc>
      </w:tr>
    </w:tbl>
    <w:p>
      <w:pPr>
        <w:spacing w:before="80" w:after="0"/>
      </w:pPr>
    </w:p>
    <w:p>
      <w:pPr>
        <w:pBdr>
          <w:left w:val="single" w:color="2E8B57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2E8B57"/>
          <w:sz w:val="20"/>
          <w:szCs w:val="20"/>
        </w:rPr>
        <w:t xml:space="preserve">Note: Open a separate business bank account immediately after forming your entity. Never mix personal and business money.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2. Developer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&amp;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$99 USD/year — developer.apple.com/programs/enroll — Individual or Organization — 24-48hrs Individual, 2-5 days Organization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$25 USD one-time — play.google.com/console/signup — 48hr approval</w:t>
            </w:r>
          </w:p>
        </w:tc>
      </w:tr>
    </w:tbl>
    <w:p>
      <w:pPr>
        <w:spacing w:before="80" w:after="0"/>
      </w:pPr>
    </w:p>
    <w:p>
      <w:pPr>
        <w:pBdr>
          <w:left w:val="single" w:color="2E8B57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2E8B57"/>
          <w:sz w:val="20"/>
          <w:szCs w:val="20"/>
        </w:rPr>
        <w:t xml:space="preserve">Note: Register both accounts early — Apple Organization accounts can take weeks. You need a D-U-N-S number for Organization enrollment (free, 5 business days).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3. IAP &amp; Payment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digital goods in iOS apps MUST use Apple IAP — no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digital goods in Android apps MUST use Google Play Billing — no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Apple takes 30% (15% under Small Business Program — under $1M/year revenue)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Google takes 30% (15% for first $1M/year)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Browser version (v1.5) can use Stripe — no Apple/Google cut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Never link to external payment page from within the iOS app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4. Coin Economy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Coins have no real-world cash value — state clearly in ToS and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Coins cannot be redeemed for real money — 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 not describe coins as 'winnings' — use 'coins' or 'in-game currency'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Apple App Store: 17+ age rating for simulated gambling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Google Play: mark as containing simulated gambling content</w:t>
      </w:r>
    </w:p>
    <w:p>
      <w:pPr>
        <w:spacing w:before="80" w:after="0"/>
      </w:pPr>
    </w:p>
    <w:p>
      <w:pPr>
        <w:pBdr>
          <w:left w:val="single" w:color="C0392B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Important: Never implement any feature that allows coins to convert to real money. This triggers gambling license requirements in multiple jurisdictions.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5. Required Legal Documents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5.1 Terms of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Acceptance of terms on download/use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Virtual currency — no real value, non-refundable, non-transferable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Age requirement — 18+ (21+ where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User conduct — no cheating, no harassment, no fraud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Account suspension rights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Limitation of 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Governing law — your jurisdiction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Contact info for legal notices</w:t>
      </w:r>
    </w:p>
    <w:p>
      <w:pPr>
        <w:spacing w:before="80" w:after="0"/>
      </w:pPr>
    </w:p>
    <w:p>
      <w:pPr>
        <w:pBdr>
          <w:left w:val="single" w:color="2E8B57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2E8B57"/>
          <w:sz w:val="20"/>
          <w:szCs w:val="20"/>
        </w:rPr>
        <w:t xml:space="preserve">Note: Use Termly (termly.io) or PrivacyPolicies.com to generate a reviewed template. Cost: free to $20/month.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5.2 Privacy Policy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Required by law in most jurisdictions and by both app stores.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Shown to other players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Gameplay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Match history, balance,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Crash reporting — Sentry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Usage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PostHog — product improvement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Voice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Agora.io processes live — not stored by Conquer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 data (v1.5)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Agora.io processes live — not stored by Conquer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Purchase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RevenueCat — IAP processing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State clearly: you do NOT sell user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List all third parties: Firebase, Agora, RevenueCat, PostHog, Sentry,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Include data deletion request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GDPR compliance required if any EU users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5.3 Hosting Legal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Host at a public URL — GitHub Pages (free) or Carrd.co ($19/year)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Suggested format: conquercardapp.com/terms and conquercardapp.com/privacy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Both must be live before App Store submission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6. Gambling &amp; Gaming Regulations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Conquer Card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 money at stake?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— virtual coins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 you win real money?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— coins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 casino / skill game — not regulated gambling in most jurisdictions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Store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Simulated Gambling — age-gate 17+/18+</w:t>
            </w:r>
          </w:p>
        </w:tc>
      </w:tr>
    </w:tbl>
    <w:p>
      <w:pPr>
        <w:spacing w:before="80" w:after="0"/>
      </w:pPr>
    </w:p>
    <w:p>
      <w:pPr>
        <w:pBdr>
          <w:left w:val="single" w:color="C0392B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Important: Some jurisdictions have strict definitions. If you have significant users in Netherlands, Belgium, South Korea, or certain US states, consult a gaming attorney.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7. Intellectual Property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7.1 Trademark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Search USPTO (tess2.uspto.gov) — confirm 'Conquer Card' is not already registered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Filing not required to launch but protects from copycats — $250-350 per class in 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Consider filing Class 41 (entertainment) and Class 9 (software) once you have revenue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7.2 Copyright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Your code, design, and documents are automatically copyright-protected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Add: Copyright 2025 [Your Company Name]. All rights reserved.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game rules (as a traditional game) are not copyrightable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Your implementation, UI, and design ARE copyrightable and belong to you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6B48"/>
          <w:sz w:val="26"/>
          <w:szCs w:val="26"/>
        </w:rPr>
        <w:t xml:space="preserve">7.3 Third-Party Licenses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Socket.io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Prisma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fees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Agora.io SDK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usage-based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Proprietary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 under $2,500/mo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PostHog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MIT / Proprietary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BSL cloud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DM Sans font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SIL Open Font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SIL Open Font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Phosphor Icons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free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7A4A"/>
          <w:sz w:val="34"/>
          <w:szCs w:val="34"/>
        </w:rPr>
        <w:t xml:space="preserve">8. Pre-Launch Legal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Business entity formed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Business bank account opened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Apple Developer account registered ($99/year)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Play account registered ($25 one-time)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Terms of Service live at public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Privacy Policy live at public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Age rating set to 17+ (Apple) / appropriate rating (Google)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Simulated gambling content disclosed in store listings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Coin economy described correctly — no real money value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Tax info submitted to Apple and Google (W-9 or W-8BEN)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D-U-N-S number obtained if using Apple Organization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Trademark search completed for 'Conquer Card'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Copyright notice added to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third-party licenses reviewed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GDPR compliance reviewed if EU users expected</w:t>
      </w:r>
    </w:p>
    <w:p>
      <w:pPr>
        <w:spacing w:before="80" w:after="0"/>
      </w:pPr>
    </w:p>
    <w:p>
      <w:pPr>
        <w:pBdr>
          <w:bottom w:val="single" w:color="2E8B57" w:sz="4" w:space="1"/>
        </w:pBdr>
        <w:spacing w:before="160" w:after="160"/>
      </w:pPr>
    </w:p>
    <w:p>
      <w:pPr>
        <w:spacing w:before="8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D6B48"/>
          <w:sz w:val="18"/>
          <w:szCs w:val="18"/>
        </w:rPr>
        <w:t xml:space="preserve">End of Licensing &amp; Legal Brief — v1.2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18"/>
          <w:szCs w:val="18"/>
        </w:rPr>
        <w:t xml:space="preserve">This document is guidance only — not legal advice. Consult a qualified attorney.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57" w:sz="4" w:space="1"/>
      </w:pBdr>
    </w:pPr>
    <w:r>
      <w:rPr>
        <w:rFonts w:ascii="Arial" w:cs="Arial" w:eastAsia="Arial" w:hAnsi="Arial"/>
        <w:color w:val="2E8B57"/>
        <w:sz w:val="16"/>
        <w:szCs w:val="16"/>
      </w:rPr>
      <w:t xml:space="preserve">Conquer Card  | 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B48" w:sz="6" w:space="1"/>
      </w:pBdr>
    </w:pPr>
    <w:r>
      <w:rPr>
        <w:rFonts w:ascii="Arial" w:cs="Arial" w:eastAsia="Arial" w:hAnsi="Arial"/>
        <w:b/>
        <w:bCs/>
        <w:color w:val="1D6B48"/>
        <w:sz w:val="18"/>
        <w:szCs w:val="18"/>
      </w:rPr>
      <w:t xml:space="preserve">CONQUER CARD — Licensing &amp; Legal Brief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A7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D6B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2026-03-25T23:15:57.762Z</dcterms:created>
  <dcterms:modified xsi:type="dcterms:W3CDTF">2026-03-25T23:15:57.762Z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