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632" w:type="dxa"/>
        <w:tblInd w:w="-5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4394"/>
        <w:gridCol w:w="3544"/>
      </w:tblGrid>
      <w:tr w:rsidR="00F316AD" w:rsidRPr="001700F2" w14:paraId="59F71840" w14:textId="77777777" w:rsidTr="00533659">
        <w:trPr>
          <w:trHeight w:val="661"/>
        </w:trPr>
        <w:tc>
          <w:tcPr>
            <w:tcW w:w="10632" w:type="dxa"/>
            <w:gridSpan w:val="3"/>
            <w:tcBorders>
              <w:top w:val="single" w:sz="24" w:space="0" w:color="BF9268" w:themeColor="accent2"/>
              <w:left w:val="single" w:sz="24" w:space="0" w:color="BF9268" w:themeColor="accent2"/>
              <w:bottom w:val="single" w:sz="24" w:space="0" w:color="BF9268" w:themeColor="accent2"/>
              <w:right w:val="single" w:sz="24" w:space="0" w:color="BF9268" w:themeColor="accent2"/>
            </w:tcBorders>
            <w:shd w:val="clear" w:color="auto" w:fill="FFFFFF" w:themeFill="background1"/>
          </w:tcPr>
          <w:p w14:paraId="13846A84" w14:textId="71392B38" w:rsidR="00F316AD" w:rsidRPr="001700F2" w:rsidRDefault="00416F28" w:rsidP="00BF5102">
            <w:pPr>
              <w:pStyle w:val="Title"/>
            </w:pPr>
            <w:r>
              <w:t>CHARLES DAWKINS</w:t>
            </w:r>
            <w:r w:rsidR="00F316AD" w:rsidRPr="001700F2">
              <w:t xml:space="preserve"> </w:t>
            </w:r>
          </w:p>
        </w:tc>
      </w:tr>
      <w:tr w:rsidR="00F316AD" w:rsidRPr="001700F2" w14:paraId="17522F90" w14:textId="77777777" w:rsidTr="00533659">
        <w:trPr>
          <w:trHeight w:val="735"/>
        </w:trPr>
        <w:tc>
          <w:tcPr>
            <w:tcW w:w="2694" w:type="dxa"/>
            <w:tcBorders>
              <w:top w:val="single" w:sz="24" w:space="0" w:color="BF9268" w:themeColor="accent2"/>
            </w:tcBorders>
            <w:vAlign w:val="center"/>
          </w:tcPr>
          <w:p w14:paraId="5C7D8705" w14:textId="77777777" w:rsidR="00B035A7" w:rsidRDefault="00B035A7" w:rsidP="00D20DA9">
            <w:pPr>
              <w:jc w:val="center"/>
            </w:pPr>
          </w:p>
          <w:p w14:paraId="776A4855" w14:textId="6AD3DACB" w:rsidR="00F316AD" w:rsidRDefault="00416F28" w:rsidP="00D20DA9">
            <w:pPr>
              <w:jc w:val="center"/>
            </w:pPr>
            <w:r>
              <w:t xml:space="preserve">5 </w:t>
            </w:r>
            <w:proofErr w:type="spellStart"/>
            <w:r>
              <w:t>Deekshill</w:t>
            </w:r>
            <w:proofErr w:type="spellEnd"/>
            <w:r>
              <w:t xml:space="preserve"> Drive</w:t>
            </w:r>
          </w:p>
          <w:p w14:paraId="4365D319" w14:textId="77777777" w:rsidR="00416F28" w:rsidRDefault="00416F28" w:rsidP="00D20DA9">
            <w:pPr>
              <w:jc w:val="center"/>
            </w:pPr>
            <w:r>
              <w:t>Scarborough, Ontario</w:t>
            </w:r>
          </w:p>
          <w:p w14:paraId="3460476A" w14:textId="77777777" w:rsidR="00416F28" w:rsidRPr="001700F2" w:rsidRDefault="00416F28" w:rsidP="00D20DA9">
            <w:pPr>
              <w:jc w:val="center"/>
            </w:pPr>
            <w:r>
              <w:t>M1E 3R5</w:t>
            </w:r>
          </w:p>
        </w:tc>
        <w:tc>
          <w:tcPr>
            <w:tcW w:w="4394" w:type="dxa"/>
            <w:tcBorders>
              <w:top w:val="single" w:sz="24" w:space="0" w:color="BF9268" w:themeColor="accent2"/>
            </w:tcBorders>
            <w:vAlign w:val="center"/>
          </w:tcPr>
          <w:p w14:paraId="6CA08579" w14:textId="77777777" w:rsidR="00F316AD" w:rsidRPr="001700F2" w:rsidRDefault="00416F28" w:rsidP="00D20DA9">
            <w:pPr>
              <w:jc w:val="center"/>
            </w:pPr>
            <w:r>
              <w:t>(647) 701-1338</w:t>
            </w:r>
          </w:p>
        </w:tc>
        <w:tc>
          <w:tcPr>
            <w:tcW w:w="3544" w:type="dxa"/>
            <w:tcBorders>
              <w:top w:val="single" w:sz="24" w:space="0" w:color="BF9268" w:themeColor="accent2"/>
            </w:tcBorders>
            <w:vAlign w:val="center"/>
          </w:tcPr>
          <w:p w14:paraId="652D563C" w14:textId="77777777" w:rsidR="00F316AD" w:rsidRPr="001700F2" w:rsidRDefault="00416F28" w:rsidP="00D20DA9">
            <w:pPr>
              <w:jc w:val="center"/>
            </w:pPr>
            <w:r>
              <w:t>c.a.dawkins@outlook.com</w:t>
            </w:r>
            <w:r w:rsidR="00D20DA9" w:rsidRPr="001700F2">
              <w:t xml:space="preserve"> </w:t>
            </w:r>
          </w:p>
        </w:tc>
      </w:tr>
      <w:tr w:rsidR="00CD50FD" w:rsidRPr="001700F2" w14:paraId="744FA371" w14:textId="77777777" w:rsidTr="00533659">
        <w:trPr>
          <w:trHeight w:val="210"/>
        </w:trPr>
        <w:tc>
          <w:tcPr>
            <w:tcW w:w="2694" w:type="dxa"/>
            <w:tcBorders>
              <w:bottom w:val="single" w:sz="18" w:space="0" w:color="BF9268" w:themeColor="accent2"/>
            </w:tcBorders>
          </w:tcPr>
          <w:p w14:paraId="46F77324" w14:textId="77777777" w:rsidR="00CD50FD" w:rsidRPr="001700F2" w:rsidRDefault="00CD50FD" w:rsidP="00CD50FD"/>
        </w:tc>
        <w:tc>
          <w:tcPr>
            <w:tcW w:w="4394" w:type="dxa"/>
            <w:vMerge w:val="restart"/>
            <w:shd w:val="clear" w:color="auto" w:fill="303848" w:themeFill="accent1"/>
            <w:vAlign w:val="center"/>
          </w:tcPr>
          <w:p w14:paraId="1E08FF07" w14:textId="54B7FCAC" w:rsidR="00CD50FD" w:rsidRPr="001700F2" w:rsidRDefault="00FC7302" w:rsidP="00D20DA9">
            <w:pPr>
              <w:pStyle w:val="Heading1"/>
            </w:pPr>
            <w:r>
              <w:t>PROFILE</w:t>
            </w:r>
          </w:p>
        </w:tc>
        <w:tc>
          <w:tcPr>
            <w:tcW w:w="3544" w:type="dxa"/>
            <w:tcBorders>
              <w:bottom w:val="single" w:sz="18" w:space="0" w:color="BF9268" w:themeColor="accent2"/>
            </w:tcBorders>
          </w:tcPr>
          <w:p w14:paraId="5A2C65F1" w14:textId="77777777" w:rsidR="00CD50FD" w:rsidRPr="001700F2" w:rsidRDefault="00CD50FD"/>
        </w:tc>
      </w:tr>
      <w:tr w:rsidR="00CD50FD" w:rsidRPr="001700F2" w14:paraId="0B257DFD" w14:textId="77777777" w:rsidTr="00533659">
        <w:trPr>
          <w:trHeight w:val="210"/>
        </w:trPr>
        <w:tc>
          <w:tcPr>
            <w:tcW w:w="2694" w:type="dxa"/>
            <w:tcBorders>
              <w:top w:val="single" w:sz="18" w:space="0" w:color="BF9268" w:themeColor="accent2"/>
            </w:tcBorders>
          </w:tcPr>
          <w:p w14:paraId="2E3E1E89" w14:textId="77777777" w:rsidR="00CD50FD" w:rsidRPr="001700F2" w:rsidRDefault="00CD50FD" w:rsidP="00CD50FD"/>
        </w:tc>
        <w:tc>
          <w:tcPr>
            <w:tcW w:w="4394" w:type="dxa"/>
            <w:vMerge/>
            <w:shd w:val="clear" w:color="auto" w:fill="303848" w:themeFill="accent1"/>
            <w:vAlign w:val="center"/>
          </w:tcPr>
          <w:p w14:paraId="20264A9C" w14:textId="77777777" w:rsidR="00CD50FD" w:rsidRPr="001700F2" w:rsidRDefault="00CD50FD" w:rsidP="0040233B">
            <w:pPr>
              <w:pStyle w:val="Heading1"/>
            </w:pPr>
          </w:p>
        </w:tc>
        <w:tc>
          <w:tcPr>
            <w:tcW w:w="3544" w:type="dxa"/>
            <w:tcBorders>
              <w:top w:val="single" w:sz="18" w:space="0" w:color="BF9268" w:themeColor="accent2"/>
            </w:tcBorders>
          </w:tcPr>
          <w:p w14:paraId="7808F82B" w14:textId="77777777" w:rsidR="00CD50FD" w:rsidRPr="001700F2" w:rsidRDefault="00CD50FD">
            <w:pPr>
              <w:rPr>
                <w:noProof/>
              </w:rPr>
            </w:pPr>
          </w:p>
        </w:tc>
      </w:tr>
      <w:tr w:rsidR="0040233B" w:rsidRPr="001700F2" w14:paraId="31090FB0" w14:textId="77777777" w:rsidTr="00533659">
        <w:trPr>
          <w:trHeight w:val="1180"/>
        </w:trPr>
        <w:tc>
          <w:tcPr>
            <w:tcW w:w="10632" w:type="dxa"/>
            <w:gridSpan w:val="3"/>
            <w:vAlign w:val="center"/>
          </w:tcPr>
          <w:p w14:paraId="57C328F6" w14:textId="77777777" w:rsidR="00834F91" w:rsidRDefault="00834F91" w:rsidP="007F1FD9">
            <w:pPr>
              <w:rPr>
                <w:sz w:val="20"/>
                <w:szCs w:val="20"/>
              </w:rPr>
            </w:pPr>
          </w:p>
          <w:p w14:paraId="2260EF80" w14:textId="77777777" w:rsidR="00781A23" w:rsidRPr="00B035A7" w:rsidRDefault="00DD6F03" w:rsidP="007F1FD9">
            <w:pPr>
              <w:rPr>
                <w:sz w:val="22"/>
                <w:szCs w:val="22"/>
              </w:rPr>
            </w:pPr>
            <w:r w:rsidRPr="00B035A7">
              <w:rPr>
                <w:sz w:val="22"/>
                <w:szCs w:val="22"/>
              </w:rPr>
              <w:t>Financial operations specialist knowledgeable and experienced in banking back-office operations and systems</w:t>
            </w:r>
            <w:r w:rsidR="00C03EA6" w:rsidRPr="00B035A7">
              <w:rPr>
                <w:sz w:val="22"/>
                <w:szCs w:val="22"/>
              </w:rPr>
              <w:t xml:space="preserve"> for over 20 years</w:t>
            </w:r>
            <w:r w:rsidRPr="00B035A7">
              <w:rPr>
                <w:sz w:val="22"/>
                <w:szCs w:val="22"/>
              </w:rPr>
              <w:t xml:space="preserve">. </w:t>
            </w:r>
          </w:p>
          <w:p w14:paraId="121A5CB8" w14:textId="77777777" w:rsidR="00781A23" w:rsidRPr="00B035A7" w:rsidRDefault="00781A23" w:rsidP="007F1FD9">
            <w:pPr>
              <w:rPr>
                <w:sz w:val="22"/>
                <w:szCs w:val="22"/>
              </w:rPr>
            </w:pPr>
          </w:p>
          <w:p w14:paraId="3BB6F3F4" w14:textId="455D02B2" w:rsidR="00781A23" w:rsidRPr="00B035A7" w:rsidRDefault="00512C02" w:rsidP="00781A23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  <w:r w:rsidR="00DD6F03" w:rsidRPr="00B035A7">
              <w:rPr>
                <w:sz w:val="22"/>
                <w:szCs w:val="22"/>
              </w:rPr>
              <w:t>xperience</w:t>
            </w:r>
            <w:r>
              <w:rPr>
                <w:sz w:val="22"/>
                <w:szCs w:val="22"/>
              </w:rPr>
              <w:t>d</w:t>
            </w:r>
            <w:r w:rsidR="00DD6F03" w:rsidRPr="00B035A7">
              <w:rPr>
                <w:sz w:val="22"/>
                <w:szCs w:val="22"/>
              </w:rPr>
              <w:t xml:space="preserve"> dealing with the setup and transactions of money market instruments such as Stocks, Bonds</w:t>
            </w:r>
            <w:r w:rsidR="009D0FF0" w:rsidRPr="00B035A7">
              <w:rPr>
                <w:sz w:val="22"/>
                <w:szCs w:val="22"/>
              </w:rPr>
              <w:t>, GICs, Mortgages</w:t>
            </w:r>
            <w:r w:rsidR="00985AC9">
              <w:rPr>
                <w:sz w:val="22"/>
                <w:szCs w:val="22"/>
              </w:rPr>
              <w:t>, Options</w:t>
            </w:r>
            <w:r w:rsidR="00DD6F03" w:rsidRPr="00B035A7">
              <w:rPr>
                <w:sz w:val="22"/>
                <w:szCs w:val="22"/>
              </w:rPr>
              <w:t xml:space="preserve"> and Mutual Fund across many systems</w:t>
            </w:r>
            <w:r w:rsidR="00985AC9">
              <w:rPr>
                <w:sz w:val="22"/>
                <w:szCs w:val="22"/>
              </w:rPr>
              <w:t>/</w:t>
            </w:r>
            <w:proofErr w:type="gramStart"/>
            <w:r w:rsidR="00985AC9" w:rsidRPr="00B035A7">
              <w:rPr>
                <w:sz w:val="22"/>
                <w:szCs w:val="22"/>
              </w:rPr>
              <w:t>intra</w:t>
            </w:r>
            <w:r w:rsidR="00985AC9">
              <w:rPr>
                <w:sz w:val="22"/>
                <w:szCs w:val="22"/>
              </w:rPr>
              <w:t>n</w:t>
            </w:r>
            <w:r w:rsidR="00985AC9" w:rsidRPr="00B035A7">
              <w:rPr>
                <w:sz w:val="22"/>
                <w:szCs w:val="22"/>
              </w:rPr>
              <w:t>et</w:t>
            </w:r>
            <w:proofErr w:type="gramEnd"/>
            <w:r w:rsidR="00DD6F03" w:rsidRPr="00B035A7">
              <w:rPr>
                <w:sz w:val="22"/>
                <w:szCs w:val="22"/>
              </w:rPr>
              <w:t>.</w:t>
            </w:r>
          </w:p>
          <w:p w14:paraId="5039FF00" w14:textId="1DC6E437" w:rsidR="00781A23" w:rsidRPr="00B035A7" w:rsidRDefault="00781A23" w:rsidP="00781A23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B035A7">
              <w:rPr>
                <w:sz w:val="22"/>
                <w:szCs w:val="22"/>
              </w:rPr>
              <w:t xml:space="preserve">Proficient in </w:t>
            </w:r>
            <w:r w:rsidR="00065048" w:rsidRPr="00B035A7">
              <w:rPr>
                <w:sz w:val="22"/>
                <w:szCs w:val="22"/>
              </w:rPr>
              <w:t xml:space="preserve">Microsoft Office, </w:t>
            </w:r>
            <w:r w:rsidRPr="00B035A7">
              <w:rPr>
                <w:sz w:val="22"/>
                <w:szCs w:val="22"/>
              </w:rPr>
              <w:t xml:space="preserve">ISM, </w:t>
            </w:r>
            <w:proofErr w:type="spellStart"/>
            <w:r w:rsidRPr="00B035A7">
              <w:rPr>
                <w:sz w:val="22"/>
                <w:szCs w:val="22"/>
              </w:rPr>
              <w:t>PrimeOE</w:t>
            </w:r>
            <w:proofErr w:type="spellEnd"/>
            <w:r w:rsidRPr="00B035A7">
              <w:rPr>
                <w:sz w:val="22"/>
                <w:szCs w:val="22"/>
              </w:rPr>
              <w:t xml:space="preserve">, SEI, OIS, </w:t>
            </w:r>
            <w:proofErr w:type="spellStart"/>
            <w:r w:rsidRPr="00B035A7">
              <w:rPr>
                <w:sz w:val="22"/>
                <w:szCs w:val="22"/>
              </w:rPr>
              <w:t>Mvest</w:t>
            </w:r>
            <w:proofErr w:type="spellEnd"/>
            <w:r w:rsidRPr="00B035A7">
              <w:rPr>
                <w:sz w:val="22"/>
                <w:szCs w:val="22"/>
              </w:rPr>
              <w:t xml:space="preserve">, </w:t>
            </w:r>
            <w:proofErr w:type="spellStart"/>
            <w:r w:rsidRPr="00B035A7">
              <w:rPr>
                <w:sz w:val="22"/>
                <w:szCs w:val="22"/>
              </w:rPr>
              <w:t>Mpower</w:t>
            </w:r>
            <w:proofErr w:type="spellEnd"/>
            <w:r w:rsidRPr="00B035A7">
              <w:rPr>
                <w:sz w:val="22"/>
                <w:szCs w:val="22"/>
              </w:rPr>
              <w:t>, W360, CDS,</w:t>
            </w:r>
            <w:r w:rsidR="00991282" w:rsidRPr="00B035A7">
              <w:rPr>
                <w:sz w:val="22"/>
                <w:szCs w:val="22"/>
              </w:rPr>
              <w:t xml:space="preserve"> </w:t>
            </w:r>
            <w:r w:rsidRPr="00B035A7">
              <w:rPr>
                <w:sz w:val="22"/>
                <w:szCs w:val="22"/>
              </w:rPr>
              <w:t>DTCC, CIBC Workbench</w:t>
            </w:r>
            <w:r w:rsidR="00991282" w:rsidRPr="00B035A7">
              <w:rPr>
                <w:sz w:val="22"/>
                <w:szCs w:val="22"/>
              </w:rPr>
              <w:t xml:space="preserve"> and </w:t>
            </w:r>
            <w:r w:rsidRPr="00B035A7">
              <w:rPr>
                <w:sz w:val="22"/>
                <w:szCs w:val="22"/>
              </w:rPr>
              <w:t>Bloomberg.</w:t>
            </w:r>
          </w:p>
          <w:p w14:paraId="3C80D97F" w14:textId="313F40D0" w:rsidR="00781A23" w:rsidRPr="00B035A7" w:rsidRDefault="00991282" w:rsidP="00781A23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B035A7">
              <w:rPr>
                <w:sz w:val="22"/>
                <w:szCs w:val="22"/>
              </w:rPr>
              <w:t>Maintained an HTML based database on TD Intranet</w:t>
            </w:r>
            <w:r w:rsidR="00512C02">
              <w:rPr>
                <w:sz w:val="22"/>
                <w:szCs w:val="22"/>
              </w:rPr>
              <w:t xml:space="preserve"> for mutual fund pricing for different TD lines of business</w:t>
            </w:r>
            <w:r w:rsidRPr="00B035A7">
              <w:rPr>
                <w:sz w:val="22"/>
                <w:szCs w:val="22"/>
              </w:rPr>
              <w:t>.</w:t>
            </w:r>
          </w:p>
          <w:p w14:paraId="26420A73" w14:textId="554AC7E2" w:rsidR="00781A23" w:rsidRPr="00B035A7" w:rsidRDefault="00512C02" w:rsidP="00781A23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</w:t>
            </w:r>
            <w:r w:rsidR="00DD6F03" w:rsidRPr="00B035A7">
              <w:rPr>
                <w:sz w:val="22"/>
                <w:szCs w:val="22"/>
              </w:rPr>
              <w:t xml:space="preserve">elped </w:t>
            </w:r>
            <w:r w:rsidR="006824B1">
              <w:rPr>
                <w:sz w:val="22"/>
                <w:szCs w:val="22"/>
              </w:rPr>
              <w:t>develop</w:t>
            </w:r>
            <w:r w:rsidR="00DD6F03" w:rsidRPr="00B035A7">
              <w:rPr>
                <w:sz w:val="22"/>
                <w:szCs w:val="22"/>
              </w:rPr>
              <w:t xml:space="preserve"> automation and process improvements to bring customer</w:t>
            </w:r>
            <w:r w:rsidR="00065048" w:rsidRPr="00B035A7">
              <w:rPr>
                <w:sz w:val="22"/>
                <w:szCs w:val="22"/>
              </w:rPr>
              <w:t>s</w:t>
            </w:r>
            <w:r w:rsidR="00DD6F03" w:rsidRPr="00B035A7">
              <w:rPr>
                <w:sz w:val="22"/>
                <w:szCs w:val="22"/>
              </w:rPr>
              <w:t xml:space="preserve"> an exceptional experience.</w:t>
            </w:r>
          </w:p>
          <w:p w14:paraId="2EA85F79" w14:textId="79B7DDDA" w:rsidR="00065048" w:rsidRPr="00B035A7" w:rsidRDefault="00065048" w:rsidP="00065048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B035A7">
              <w:rPr>
                <w:sz w:val="22"/>
                <w:szCs w:val="22"/>
              </w:rPr>
              <w:t>Dedicated, hardworking and organized team player with a positive attitude.</w:t>
            </w:r>
          </w:p>
          <w:p w14:paraId="48E72B4C" w14:textId="13C922A0" w:rsidR="007F1FD9" w:rsidRPr="00B035A7" w:rsidRDefault="00DD6F03" w:rsidP="00781A23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B035A7">
              <w:rPr>
                <w:sz w:val="22"/>
                <w:szCs w:val="22"/>
              </w:rPr>
              <w:t>I am known for bringing positive results</w:t>
            </w:r>
            <w:r w:rsidR="0088625C" w:rsidRPr="00B035A7">
              <w:rPr>
                <w:sz w:val="22"/>
                <w:szCs w:val="22"/>
              </w:rPr>
              <w:t xml:space="preserve">, </w:t>
            </w:r>
            <w:r w:rsidRPr="00B035A7">
              <w:rPr>
                <w:sz w:val="22"/>
                <w:szCs w:val="22"/>
              </w:rPr>
              <w:t>great leadership</w:t>
            </w:r>
            <w:r w:rsidR="0088625C" w:rsidRPr="00B035A7">
              <w:rPr>
                <w:sz w:val="22"/>
                <w:szCs w:val="22"/>
              </w:rPr>
              <w:t>, and I am an asset to</w:t>
            </w:r>
            <w:r w:rsidR="00F54641" w:rsidRPr="00B035A7">
              <w:rPr>
                <w:sz w:val="22"/>
                <w:szCs w:val="22"/>
              </w:rPr>
              <w:t xml:space="preserve"> any</w:t>
            </w:r>
            <w:r w:rsidR="0088625C" w:rsidRPr="00B035A7">
              <w:rPr>
                <w:sz w:val="22"/>
                <w:szCs w:val="22"/>
              </w:rPr>
              <w:t xml:space="preserve"> team.</w:t>
            </w:r>
          </w:p>
          <w:p w14:paraId="385F09D5" w14:textId="7FBB20D3" w:rsidR="00DD6F03" w:rsidRPr="00DD6F03" w:rsidRDefault="00DD6F03" w:rsidP="007F1FD9">
            <w:pPr>
              <w:rPr>
                <w:sz w:val="20"/>
                <w:szCs w:val="20"/>
              </w:rPr>
            </w:pPr>
          </w:p>
        </w:tc>
      </w:tr>
      <w:tr w:rsidR="00CD50FD" w:rsidRPr="001700F2" w14:paraId="52AF985A" w14:textId="77777777" w:rsidTr="00533659">
        <w:trPr>
          <w:trHeight w:val="220"/>
        </w:trPr>
        <w:tc>
          <w:tcPr>
            <w:tcW w:w="2694" w:type="dxa"/>
            <w:vMerge w:val="restart"/>
            <w:shd w:val="clear" w:color="auto" w:fill="F2F2F2" w:themeFill="background1" w:themeFillShade="F2"/>
            <w:vAlign w:val="center"/>
          </w:tcPr>
          <w:p w14:paraId="43ABAE93" w14:textId="216F6365" w:rsidR="00CD50FD" w:rsidRPr="001700F2" w:rsidRDefault="005E5E12" w:rsidP="00D20DA9">
            <w:pPr>
              <w:pStyle w:val="Heading2"/>
            </w:pPr>
            <w:sdt>
              <w:sdtPr>
                <w:id w:val="-1907296240"/>
                <w:placeholder>
                  <w:docPart w:val="14E0551CBF0942AC8C0D4FE1152C430B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EDUCATION</w:t>
                </w:r>
              </w:sdtContent>
            </w:sdt>
            <w:r w:rsidR="00D26A79">
              <w:t xml:space="preserve"> </w:t>
            </w:r>
            <w:sdt>
              <w:sdtPr>
                <w:rPr>
                  <w:rStyle w:val="Accent"/>
                </w:rPr>
                <w:id w:val="-908075200"/>
                <w:placeholder>
                  <w:docPart w:val="FF73098800E64FFBBFF3FF46E4AF64E4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Accent"/>
                </w:rPr>
              </w:sdtEndPr>
              <w:sdtContent>
                <w:r w:rsidR="00D26A79" w:rsidRPr="00D26A79">
                  <w:rPr>
                    <w:rStyle w:val="Accent"/>
                  </w:rPr>
                  <w:t>—</w:t>
                </w:r>
              </w:sdtContent>
            </w:sdt>
          </w:p>
        </w:tc>
        <w:tc>
          <w:tcPr>
            <w:tcW w:w="4394" w:type="dxa"/>
            <w:vMerge w:val="restart"/>
            <w:shd w:val="clear" w:color="auto" w:fill="303848" w:themeFill="accent1"/>
            <w:vAlign w:val="center"/>
          </w:tcPr>
          <w:p w14:paraId="2C551CDD" w14:textId="77777777" w:rsidR="00CD50FD" w:rsidRPr="001700F2" w:rsidRDefault="005E5E12" w:rsidP="00D20DA9">
            <w:pPr>
              <w:pStyle w:val="Heading1"/>
            </w:pPr>
            <w:sdt>
              <w:sdtPr>
                <w:id w:val="-1748876717"/>
                <w:placeholder>
                  <w:docPart w:val="CE0F5FD1BD9B4D7C92620F1FBBFCCF96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EXPERIENCE</w:t>
                </w:r>
              </w:sdtContent>
            </w:sdt>
          </w:p>
        </w:tc>
        <w:tc>
          <w:tcPr>
            <w:tcW w:w="3544" w:type="dxa"/>
            <w:tcBorders>
              <w:bottom w:val="single" w:sz="18" w:space="0" w:color="BF9268" w:themeColor="accent2"/>
            </w:tcBorders>
          </w:tcPr>
          <w:p w14:paraId="58410D7F" w14:textId="77777777" w:rsidR="00CD50FD" w:rsidRPr="001700F2" w:rsidRDefault="00CD50FD"/>
        </w:tc>
      </w:tr>
      <w:tr w:rsidR="00CD50FD" w:rsidRPr="001700F2" w14:paraId="2D4EF8E3" w14:textId="77777777" w:rsidTr="00533659">
        <w:trPr>
          <w:trHeight w:val="220"/>
        </w:trPr>
        <w:tc>
          <w:tcPr>
            <w:tcW w:w="2694" w:type="dxa"/>
            <w:vMerge/>
            <w:shd w:val="clear" w:color="auto" w:fill="F2F2F2" w:themeFill="background1" w:themeFillShade="F2"/>
            <w:vAlign w:val="center"/>
          </w:tcPr>
          <w:p w14:paraId="35749F05" w14:textId="77777777" w:rsidR="00CD50FD" w:rsidRPr="001700F2" w:rsidRDefault="00CD50FD" w:rsidP="0040233B">
            <w:pPr>
              <w:pStyle w:val="Heading2"/>
            </w:pPr>
          </w:p>
        </w:tc>
        <w:tc>
          <w:tcPr>
            <w:tcW w:w="4394" w:type="dxa"/>
            <w:vMerge/>
            <w:shd w:val="clear" w:color="auto" w:fill="303848" w:themeFill="accent1"/>
            <w:vAlign w:val="center"/>
          </w:tcPr>
          <w:p w14:paraId="560552FD" w14:textId="77777777" w:rsidR="00CD50FD" w:rsidRPr="001700F2" w:rsidRDefault="00CD50FD" w:rsidP="0040233B">
            <w:pPr>
              <w:pStyle w:val="Heading1"/>
            </w:pPr>
          </w:p>
        </w:tc>
        <w:tc>
          <w:tcPr>
            <w:tcW w:w="3544" w:type="dxa"/>
          </w:tcPr>
          <w:p w14:paraId="254D9B63" w14:textId="77777777" w:rsidR="00CD50FD" w:rsidRPr="001700F2" w:rsidRDefault="00CD50FD"/>
        </w:tc>
      </w:tr>
      <w:tr w:rsidR="0040233B" w:rsidRPr="001700F2" w14:paraId="32A60D40" w14:textId="77777777" w:rsidTr="00533659">
        <w:trPr>
          <w:trHeight w:val="4832"/>
        </w:trPr>
        <w:tc>
          <w:tcPr>
            <w:tcW w:w="2694" w:type="dxa"/>
            <w:shd w:val="clear" w:color="auto" w:fill="F2F2F2" w:themeFill="background1" w:themeFillShade="F2"/>
          </w:tcPr>
          <w:p w14:paraId="49AEE0B9" w14:textId="77777777" w:rsidR="0040233B" w:rsidRPr="001700F2" w:rsidRDefault="0040233B" w:rsidP="0040233B">
            <w:pPr>
              <w:pStyle w:val="Text"/>
            </w:pPr>
          </w:p>
          <w:p w14:paraId="4A5986E1" w14:textId="1B78F4BE" w:rsidR="005347B8" w:rsidRDefault="00BC7267" w:rsidP="00BC7267">
            <w:pPr>
              <w:pStyle w:val="Text"/>
            </w:pPr>
            <w:r>
              <w:t xml:space="preserve">Skills </w:t>
            </w:r>
            <w:r w:rsidR="0076565C">
              <w:t>for Change</w:t>
            </w:r>
          </w:p>
          <w:p w14:paraId="0A51CFE7" w14:textId="380CEC1A" w:rsidR="0076565C" w:rsidRDefault="00430220" w:rsidP="0076565C">
            <w:pPr>
              <w:pStyle w:val="SmallText"/>
            </w:pPr>
            <w:r>
              <w:t xml:space="preserve">Feb. </w:t>
            </w:r>
            <w:r w:rsidR="0011611D">
              <w:t xml:space="preserve">2009 – May </w:t>
            </w:r>
            <w:r w:rsidR="00CC08C8">
              <w:t>2009</w:t>
            </w:r>
          </w:p>
          <w:p w14:paraId="62CA766A" w14:textId="0C2D999A" w:rsidR="00CC08C8" w:rsidRDefault="00CC08C8" w:rsidP="00CC08C8"/>
          <w:p w14:paraId="4C6A5B4C" w14:textId="72BF7C97" w:rsidR="00CC08C8" w:rsidRPr="00CC08C8" w:rsidRDefault="00CC08C8" w:rsidP="00CC08C8">
            <w:pPr>
              <w:rPr>
                <w:rStyle w:val="Accent"/>
              </w:rPr>
            </w:pPr>
            <w:r>
              <w:rPr>
                <w:rStyle w:val="Accent"/>
              </w:rPr>
              <w:t>Canadian Securities Preparation Course</w:t>
            </w:r>
          </w:p>
          <w:p w14:paraId="5E11743D" w14:textId="77777777" w:rsidR="005347B8" w:rsidRDefault="005347B8" w:rsidP="009A1DB0">
            <w:pPr>
              <w:pStyle w:val="Text"/>
            </w:pPr>
          </w:p>
          <w:p w14:paraId="12A94198" w14:textId="61E30A5D" w:rsidR="00045235" w:rsidRPr="009A1DB0" w:rsidRDefault="00C379C5" w:rsidP="009A1DB0">
            <w:pPr>
              <w:pStyle w:val="Text"/>
            </w:pPr>
            <w:r w:rsidRPr="009A1DB0">
              <w:t>Centennial College</w:t>
            </w:r>
          </w:p>
          <w:p w14:paraId="299E5106" w14:textId="2CC5F6EC" w:rsidR="004A4CAE" w:rsidRDefault="007D1CAB" w:rsidP="004A4CAE">
            <w:pPr>
              <w:pStyle w:val="SmallText"/>
            </w:pPr>
            <w:r>
              <w:t>Sept</w:t>
            </w:r>
            <w:r w:rsidR="00C87E57">
              <w:t>.</w:t>
            </w:r>
            <w:r>
              <w:t xml:space="preserve"> </w:t>
            </w:r>
            <w:r w:rsidR="00280129">
              <w:t>1997 – Feb</w:t>
            </w:r>
            <w:r w:rsidR="00A56D5F">
              <w:t>.</w:t>
            </w:r>
            <w:r w:rsidR="00280129">
              <w:t xml:space="preserve"> </w:t>
            </w:r>
            <w:r w:rsidR="006A178B">
              <w:t>1999</w:t>
            </w:r>
          </w:p>
          <w:p w14:paraId="78047BA9" w14:textId="77777777" w:rsidR="00242CBF" w:rsidRDefault="00242CBF" w:rsidP="00C379C5">
            <w:pPr>
              <w:rPr>
                <w:rStyle w:val="Accent"/>
                <w:color w:val="000000" w:themeColor="text1"/>
              </w:rPr>
            </w:pPr>
          </w:p>
          <w:p w14:paraId="416E6C48" w14:textId="17846099" w:rsidR="00160DF7" w:rsidRDefault="00C379C5" w:rsidP="00C379C5">
            <w:pPr>
              <w:rPr>
                <w:rStyle w:val="Accent"/>
              </w:rPr>
            </w:pPr>
            <w:r w:rsidRPr="00DF1206">
              <w:rPr>
                <w:rStyle w:val="Accent"/>
              </w:rPr>
              <w:t>International Business Program</w:t>
            </w:r>
          </w:p>
          <w:p w14:paraId="4C7A9224" w14:textId="154550A3" w:rsidR="00160DF7" w:rsidRDefault="00160DF7" w:rsidP="00C379C5">
            <w:pPr>
              <w:rPr>
                <w:rStyle w:val="Accent"/>
              </w:rPr>
            </w:pPr>
          </w:p>
          <w:p w14:paraId="1F3343BA" w14:textId="511BCEBA" w:rsidR="00160DF7" w:rsidRDefault="007B6B8F" w:rsidP="007B6B8F">
            <w:pPr>
              <w:pStyle w:val="Text"/>
              <w:rPr>
                <w:rStyle w:val="Accent"/>
                <w:color w:val="404040" w:themeColor="text1" w:themeTint="BF"/>
              </w:rPr>
            </w:pPr>
            <w:r>
              <w:rPr>
                <w:rStyle w:val="Accent"/>
                <w:color w:val="404040" w:themeColor="text1" w:themeTint="BF"/>
              </w:rPr>
              <w:t>St. Patrick</w:t>
            </w:r>
            <w:r w:rsidR="00F63894">
              <w:rPr>
                <w:rStyle w:val="Accent"/>
                <w:color w:val="404040" w:themeColor="text1" w:themeTint="BF"/>
              </w:rPr>
              <w:t xml:space="preserve"> Catholic Secondary School</w:t>
            </w:r>
          </w:p>
          <w:p w14:paraId="32D68824" w14:textId="3CC28662" w:rsidR="00F63894" w:rsidRDefault="00094D3C" w:rsidP="00325D63">
            <w:pPr>
              <w:pStyle w:val="SmallText"/>
            </w:pPr>
            <w:r>
              <w:t>Sept. 1992</w:t>
            </w:r>
            <w:r w:rsidR="008A78D1">
              <w:t xml:space="preserve"> – June 1997</w:t>
            </w:r>
          </w:p>
          <w:p w14:paraId="0DAA3EC9" w14:textId="57376F0C" w:rsidR="00153EE6" w:rsidRDefault="00153EE6" w:rsidP="00153EE6"/>
          <w:p w14:paraId="17FE8871" w14:textId="68970CEE" w:rsidR="00E93D6B" w:rsidRPr="00153EE6" w:rsidRDefault="00003844" w:rsidP="00153EE6">
            <w:pPr>
              <w:rPr>
                <w:rStyle w:val="Accent"/>
              </w:rPr>
            </w:pPr>
            <w:r>
              <w:rPr>
                <w:rStyle w:val="Accent"/>
              </w:rPr>
              <w:t>Honors Diploma O</w:t>
            </w:r>
            <w:r w:rsidR="00C5650F">
              <w:rPr>
                <w:rStyle w:val="Accent"/>
              </w:rPr>
              <w:t>.S.S.D</w:t>
            </w:r>
          </w:p>
          <w:p w14:paraId="5B628EFD" w14:textId="77777777" w:rsidR="007E2787" w:rsidRDefault="007E2787" w:rsidP="007E2787"/>
          <w:p w14:paraId="0B9ED2F8" w14:textId="77777777" w:rsidR="00BC5AD4" w:rsidRDefault="00BC5AD4" w:rsidP="00305100">
            <w:pPr>
              <w:pStyle w:val="Heading2"/>
            </w:pPr>
          </w:p>
          <w:p w14:paraId="70358FF1" w14:textId="77777777" w:rsidR="00BC5AD4" w:rsidRDefault="00BC5AD4" w:rsidP="00305100">
            <w:pPr>
              <w:pStyle w:val="Heading2"/>
            </w:pPr>
          </w:p>
          <w:p w14:paraId="1CB5E4DD" w14:textId="77777777" w:rsidR="00BC5AD4" w:rsidRDefault="00BC5AD4" w:rsidP="00305100">
            <w:pPr>
              <w:pStyle w:val="Heading2"/>
            </w:pPr>
          </w:p>
          <w:p w14:paraId="3B48F55C" w14:textId="77777777" w:rsidR="00BC5AD4" w:rsidRDefault="00BC5AD4" w:rsidP="00305100">
            <w:pPr>
              <w:pStyle w:val="Heading2"/>
            </w:pPr>
          </w:p>
          <w:p w14:paraId="1DD73C3A" w14:textId="77777777" w:rsidR="00BC5AD4" w:rsidRDefault="00BC5AD4" w:rsidP="00305100">
            <w:pPr>
              <w:pStyle w:val="Heading2"/>
            </w:pPr>
          </w:p>
          <w:p w14:paraId="3B3997CE" w14:textId="77777777" w:rsidR="00BC5AD4" w:rsidRDefault="00BC5AD4" w:rsidP="00305100">
            <w:pPr>
              <w:pStyle w:val="Heading2"/>
            </w:pPr>
          </w:p>
          <w:p w14:paraId="48517DDA" w14:textId="5DE07883" w:rsidR="007E2787" w:rsidRDefault="00305100" w:rsidP="00305100">
            <w:pPr>
              <w:pStyle w:val="Heading2"/>
              <w:rPr>
                <w:rStyle w:val="Accent"/>
              </w:rPr>
            </w:pPr>
            <w:r>
              <w:t>COMPUTER</w:t>
            </w:r>
            <w:r w:rsidR="000D5D38">
              <w:t xml:space="preserve"> SOFTWARE KNOWLEDGE</w:t>
            </w:r>
            <w:r w:rsidR="007E2787">
              <w:t xml:space="preserve"> </w:t>
            </w:r>
            <w:sdt>
              <w:sdtPr>
                <w:rPr>
                  <w:rStyle w:val="Accent"/>
                </w:rPr>
                <w:id w:val="522051960"/>
                <w:placeholder>
                  <w:docPart w:val="3124F038C2E24758A4250DAC3A603305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Accent"/>
                </w:rPr>
              </w:sdtEndPr>
              <w:sdtContent>
                <w:r w:rsidR="007E2787" w:rsidRPr="00D26A79">
                  <w:rPr>
                    <w:rStyle w:val="Accent"/>
                  </w:rPr>
                  <w:t>—</w:t>
                </w:r>
              </w:sdtContent>
            </w:sdt>
          </w:p>
          <w:p w14:paraId="6E5ABACE" w14:textId="77777777" w:rsidR="00A479C0" w:rsidRDefault="00A479C0" w:rsidP="00A479C0"/>
          <w:p w14:paraId="4DC37C9B" w14:textId="77777777" w:rsidR="00A479C0" w:rsidRPr="00FA4DAC" w:rsidRDefault="00DE709C" w:rsidP="00A479C0">
            <w:pPr>
              <w:rPr>
                <w:rStyle w:val="Accent"/>
                <w:color w:val="auto"/>
              </w:rPr>
            </w:pPr>
            <w:r w:rsidRPr="00FA4DAC">
              <w:rPr>
                <w:rStyle w:val="Accent"/>
                <w:color w:val="auto"/>
              </w:rPr>
              <w:t>Windows</w:t>
            </w:r>
          </w:p>
          <w:p w14:paraId="142922DB" w14:textId="77777777" w:rsidR="005D72B4" w:rsidRPr="00FA4DAC" w:rsidRDefault="005D72B4" w:rsidP="00A479C0">
            <w:pPr>
              <w:rPr>
                <w:rStyle w:val="Accent"/>
                <w:color w:val="auto"/>
              </w:rPr>
            </w:pPr>
            <w:r w:rsidRPr="00FA4DAC">
              <w:rPr>
                <w:rStyle w:val="Accent"/>
                <w:color w:val="auto"/>
              </w:rPr>
              <w:t>Microsoft Office</w:t>
            </w:r>
          </w:p>
          <w:p w14:paraId="590B7AA7" w14:textId="77777777" w:rsidR="005D72B4" w:rsidRPr="00FA4DAC" w:rsidRDefault="004672DD" w:rsidP="00A479C0">
            <w:pPr>
              <w:rPr>
                <w:rStyle w:val="Accent"/>
                <w:color w:val="auto"/>
              </w:rPr>
            </w:pPr>
            <w:r w:rsidRPr="00FA4DAC">
              <w:rPr>
                <w:rStyle w:val="Accent"/>
                <w:color w:val="auto"/>
              </w:rPr>
              <w:t>ISM</w:t>
            </w:r>
          </w:p>
          <w:p w14:paraId="1F09FE5A" w14:textId="77777777" w:rsidR="004672DD" w:rsidRPr="00FA4DAC" w:rsidRDefault="00A40580" w:rsidP="00A479C0">
            <w:pPr>
              <w:rPr>
                <w:rStyle w:val="Accent"/>
                <w:color w:val="auto"/>
              </w:rPr>
            </w:pPr>
            <w:r w:rsidRPr="00FA4DAC">
              <w:rPr>
                <w:rStyle w:val="Accent"/>
                <w:color w:val="auto"/>
              </w:rPr>
              <w:t>CDS</w:t>
            </w:r>
          </w:p>
          <w:p w14:paraId="44350B98" w14:textId="7F671437" w:rsidR="00A40580" w:rsidRDefault="00A40580" w:rsidP="00A479C0">
            <w:pPr>
              <w:rPr>
                <w:rStyle w:val="Accent"/>
                <w:color w:val="auto"/>
              </w:rPr>
            </w:pPr>
            <w:r w:rsidRPr="00FA4DAC">
              <w:rPr>
                <w:rStyle w:val="Accent"/>
                <w:color w:val="auto"/>
              </w:rPr>
              <w:t>DTCC</w:t>
            </w:r>
          </w:p>
          <w:p w14:paraId="307F899A" w14:textId="1FDAF4F5" w:rsidR="00344EAD" w:rsidRPr="00FA4DAC" w:rsidRDefault="00344EAD" w:rsidP="00A479C0">
            <w:pPr>
              <w:rPr>
                <w:rStyle w:val="Accent"/>
                <w:color w:val="auto"/>
              </w:rPr>
            </w:pPr>
            <w:r>
              <w:rPr>
                <w:rStyle w:val="Accent"/>
                <w:color w:val="auto"/>
              </w:rPr>
              <w:t>CIBC Workbench</w:t>
            </w:r>
          </w:p>
          <w:p w14:paraId="1E1EC8A4" w14:textId="77777777" w:rsidR="00A40580" w:rsidRPr="00FA4DAC" w:rsidRDefault="00040FF8" w:rsidP="00A479C0">
            <w:pPr>
              <w:rPr>
                <w:rStyle w:val="Accent"/>
                <w:color w:val="auto"/>
              </w:rPr>
            </w:pPr>
            <w:proofErr w:type="spellStart"/>
            <w:r w:rsidRPr="00FA4DAC">
              <w:rPr>
                <w:rStyle w:val="Accent"/>
                <w:color w:val="auto"/>
              </w:rPr>
              <w:t>PrimeOE</w:t>
            </w:r>
            <w:proofErr w:type="spellEnd"/>
          </w:p>
          <w:p w14:paraId="0195E07E" w14:textId="77777777" w:rsidR="00CE5D5D" w:rsidRPr="00FA4DAC" w:rsidRDefault="00CE5D5D" w:rsidP="00A479C0">
            <w:pPr>
              <w:rPr>
                <w:rStyle w:val="Accent"/>
                <w:color w:val="auto"/>
              </w:rPr>
            </w:pPr>
            <w:proofErr w:type="spellStart"/>
            <w:r w:rsidRPr="00FA4DAC">
              <w:rPr>
                <w:rStyle w:val="Accent"/>
                <w:color w:val="auto"/>
              </w:rPr>
              <w:t>Mpower</w:t>
            </w:r>
            <w:proofErr w:type="spellEnd"/>
          </w:p>
          <w:p w14:paraId="0A1768F6" w14:textId="456011DD" w:rsidR="00CE5D5D" w:rsidRDefault="00CE5D5D" w:rsidP="00A479C0">
            <w:pPr>
              <w:rPr>
                <w:rStyle w:val="Accent"/>
                <w:color w:val="auto"/>
              </w:rPr>
            </w:pPr>
            <w:proofErr w:type="spellStart"/>
            <w:r w:rsidRPr="00FA4DAC">
              <w:rPr>
                <w:rStyle w:val="Accent"/>
                <w:color w:val="auto"/>
              </w:rPr>
              <w:t>Mvest</w:t>
            </w:r>
            <w:proofErr w:type="spellEnd"/>
          </w:p>
          <w:p w14:paraId="119A2893" w14:textId="07AC9109" w:rsidR="00344EAD" w:rsidRPr="00FA4DAC" w:rsidRDefault="00344EAD" w:rsidP="00A479C0">
            <w:pPr>
              <w:rPr>
                <w:rStyle w:val="Accent"/>
                <w:color w:val="auto"/>
              </w:rPr>
            </w:pPr>
            <w:r>
              <w:rPr>
                <w:rStyle w:val="Accent"/>
                <w:color w:val="auto"/>
              </w:rPr>
              <w:t>W360</w:t>
            </w:r>
          </w:p>
          <w:p w14:paraId="4F9CD9D1" w14:textId="77777777" w:rsidR="00CE5D5D" w:rsidRPr="00FA4DAC" w:rsidRDefault="00B0342A" w:rsidP="00A479C0">
            <w:pPr>
              <w:rPr>
                <w:rStyle w:val="Accent"/>
                <w:color w:val="auto"/>
              </w:rPr>
            </w:pPr>
            <w:r w:rsidRPr="00FA4DAC">
              <w:rPr>
                <w:rStyle w:val="Accent"/>
                <w:color w:val="auto"/>
              </w:rPr>
              <w:t>SEI</w:t>
            </w:r>
          </w:p>
          <w:p w14:paraId="6B74C0B9" w14:textId="7C2FDBE1" w:rsidR="00B0342A" w:rsidRPr="00010897" w:rsidRDefault="00B0342A" w:rsidP="00A479C0">
            <w:pPr>
              <w:rPr>
                <w:rStyle w:val="Accent"/>
              </w:rPr>
            </w:pPr>
            <w:r w:rsidRPr="00FA4DAC">
              <w:rPr>
                <w:rStyle w:val="Accent"/>
                <w:color w:val="auto"/>
              </w:rPr>
              <w:t>OIS</w:t>
            </w:r>
          </w:p>
        </w:tc>
        <w:tc>
          <w:tcPr>
            <w:tcW w:w="7938" w:type="dxa"/>
            <w:gridSpan w:val="2"/>
            <w:vAlign w:val="center"/>
          </w:tcPr>
          <w:p w14:paraId="79127C1B" w14:textId="77777777" w:rsidR="0074162C" w:rsidRDefault="0074162C" w:rsidP="00D20DA9">
            <w:pPr>
              <w:pStyle w:val="SmallText"/>
            </w:pPr>
          </w:p>
          <w:p w14:paraId="28CE1819" w14:textId="5E372BF4" w:rsidR="009D0FF0" w:rsidRDefault="00F8197C" w:rsidP="009D0FF0">
            <w:pPr>
              <w:pStyle w:val="Text"/>
              <w:rPr>
                <w:b/>
                <w:bCs/>
                <w:sz w:val="24"/>
              </w:rPr>
            </w:pPr>
            <w:r w:rsidRPr="00125029">
              <w:rPr>
                <w:b/>
                <w:bCs/>
                <w:sz w:val="24"/>
              </w:rPr>
              <w:t>Security Master</w:t>
            </w:r>
            <w:r w:rsidR="00D20DA9" w:rsidRPr="00125029">
              <w:rPr>
                <w:b/>
                <w:bCs/>
                <w:sz w:val="24"/>
              </w:rPr>
              <w:t xml:space="preserve"> </w:t>
            </w:r>
            <w:r w:rsidR="00D20DA9" w:rsidRPr="00125029">
              <w:rPr>
                <w:b/>
                <w:bCs/>
                <w:color w:val="BE9268"/>
                <w:sz w:val="24"/>
              </w:rPr>
              <w:t xml:space="preserve">• </w:t>
            </w:r>
            <w:r w:rsidR="009D0FF0" w:rsidRPr="00125029">
              <w:rPr>
                <w:b/>
                <w:bCs/>
                <w:sz w:val="24"/>
              </w:rPr>
              <w:t xml:space="preserve">Wealth Management </w:t>
            </w:r>
            <w:r w:rsidRPr="00125029">
              <w:rPr>
                <w:b/>
                <w:bCs/>
                <w:sz w:val="24"/>
              </w:rPr>
              <w:t>Officer</w:t>
            </w:r>
            <w:r w:rsidR="00D20DA9" w:rsidRPr="00125029">
              <w:rPr>
                <w:b/>
                <w:bCs/>
                <w:sz w:val="24"/>
              </w:rPr>
              <w:t xml:space="preserve"> </w:t>
            </w:r>
            <w:r w:rsidR="00D20DA9" w:rsidRPr="00125029">
              <w:rPr>
                <w:b/>
                <w:bCs/>
                <w:color w:val="BE9268"/>
                <w:sz w:val="24"/>
              </w:rPr>
              <w:t xml:space="preserve">• </w:t>
            </w:r>
            <w:r w:rsidRPr="00125029">
              <w:rPr>
                <w:b/>
                <w:bCs/>
                <w:sz w:val="24"/>
              </w:rPr>
              <w:t>TD Wealth</w:t>
            </w:r>
          </w:p>
          <w:p w14:paraId="1D232B3C" w14:textId="77777777" w:rsidR="00344EAD" w:rsidRPr="00125029" w:rsidRDefault="00344EAD" w:rsidP="00344EAD">
            <w:pPr>
              <w:pStyle w:val="SmallText"/>
              <w:rPr>
                <w:b/>
                <w:bCs/>
                <w:sz w:val="24"/>
              </w:rPr>
            </w:pPr>
            <w:r w:rsidRPr="00125029">
              <w:rPr>
                <w:b/>
                <w:bCs/>
                <w:sz w:val="24"/>
              </w:rPr>
              <w:t>September 2012 – March 2021</w:t>
            </w:r>
          </w:p>
          <w:p w14:paraId="71E529A6" w14:textId="32FAFC6C" w:rsidR="009D0FF0" w:rsidRPr="006824B1" w:rsidRDefault="009D0FF0" w:rsidP="009D0FF0">
            <w:pPr>
              <w:rPr>
                <w:sz w:val="22"/>
                <w:szCs w:val="22"/>
              </w:rPr>
            </w:pPr>
          </w:p>
          <w:p w14:paraId="61B29872" w14:textId="18C61C4C" w:rsidR="009D0FF0" w:rsidRPr="006824B1" w:rsidRDefault="00B035A7" w:rsidP="009D0FF0">
            <w:pPr>
              <w:rPr>
                <w:sz w:val="22"/>
                <w:szCs w:val="22"/>
              </w:rPr>
            </w:pPr>
            <w:r w:rsidRPr="006824B1">
              <w:rPr>
                <w:sz w:val="22"/>
                <w:szCs w:val="22"/>
              </w:rPr>
              <w:t>Responsible for the setup</w:t>
            </w:r>
            <w:r w:rsidR="00E035B4" w:rsidRPr="006824B1">
              <w:rPr>
                <w:sz w:val="22"/>
                <w:szCs w:val="22"/>
              </w:rPr>
              <w:t xml:space="preserve"> and management</w:t>
            </w:r>
            <w:r w:rsidR="009D0FF0" w:rsidRPr="006824B1">
              <w:rPr>
                <w:sz w:val="22"/>
                <w:szCs w:val="22"/>
              </w:rPr>
              <w:t xml:space="preserve"> of equity, fixed income,</w:t>
            </w:r>
            <w:r w:rsidR="00E035B4" w:rsidRPr="006824B1">
              <w:rPr>
                <w:sz w:val="22"/>
                <w:szCs w:val="22"/>
              </w:rPr>
              <w:t xml:space="preserve"> mortgages, </w:t>
            </w:r>
            <w:r w:rsidR="00985AC9">
              <w:rPr>
                <w:sz w:val="22"/>
                <w:szCs w:val="22"/>
              </w:rPr>
              <w:t xml:space="preserve">options, </w:t>
            </w:r>
            <w:r w:rsidR="009D0FF0" w:rsidRPr="006824B1">
              <w:rPr>
                <w:sz w:val="22"/>
                <w:szCs w:val="22"/>
              </w:rPr>
              <w:t>mutual funds</w:t>
            </w:r>
            <w:r w:rsidR="00E035B4" w:rsidRPr="006824B1">
              <w:rPr>
                <w:sz w:val="22"/>
                <w:szCs w:val="22"/>
              </w:rPr>
              <w:t xml:space="preserve"> and trade management products</w:t>
            </w:r>
            <w:r w:rsidR="009D0FF0" w:rsidRPr="006824B1">
              <w:rPr>
                <w:sz w:val="22"/>
                <w:szCs w:val="22"/>
              </w:rPr>
              <w:t xml:space="preserve"> </w:t>
            </w:r>
            <w:r w:rsidR="00E035B4" w:rsidRPr="006824B1">
              <w:rPr>
                <w:sz w:val="22"/>
                <w:szCs w:val="22"/>
              </w:rPr>
              <w:t>across the bank systems</w:t>
            </w:r>
            <w:r w:rsidR="002550C3" w:rsidRPr="006824B1">
              <w:rPr>
                <w:sz w:val="22"/>
                <w:szCs w:val="22"/>
              </w:rPr>
              <w:t xml:space="preserve"> and Intranet</w:t>
            </w:r>
            <w:r w:rsidR="00E035B4" w:rsidRPr="006824B1">
              <w:rPr>
                <w:sz w:val="22"/>
                <w:szCs w:val="22"/>
              </w:rPr>
              <w:t>.</w:t>
            </w:r>
          </w:p>
          <w:p w14:paraId="04F333B7" w14:textId="77777777" w:rsidR="00C379C5" w:rsidRDefault="00C379C5" w:rsidP="00C379C5"/>
          <w:p w14:paraId="4AEEAFBF" w14:textId="76CEFA59" w:rsidR="00027143" w:rsidRDefault="006824B1" w:rsidP="006824B1">
            <w:r w:rsidRPr="00125029">
              <w:rPr>
                <w:b/>
                <w:bCs/>
              </w:rPr>
              <w:t>Achievements</w:t>
            </w:r>
            <w:r w:rsidR="00027143">
              <w:t>:</w:t>
            </w:r>
          </w:p>
          <w:p w14:paraId="2B638433" w14:textId="77777777" w:rsidR="006824B1" w:rsidRDefault="006824B1" w:rsidP="006824B1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>
              <w:t>Helped Lines of Business and departments meet daily SLAs for processes and client transactions.</w:t>
            </w:r>
          </w:p>
          <w:p w14:paraId="23D36D59" w14:textId="40F06CF9" w:rsidR="006824B1" w:rsidRDefault="006824B1" w:rsidP="006824B1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>
              <w:t xml:space="preserve">Knowledgeable using ISM, </w:t>
            </w:r>
            <w:proofErr w:type="spellStart"/>
            <w:r>
              <w:t>PrimeOE</w:t>
            </w:r>
            <w:proofErr w:type="spellEnd"/>
            <w:r>
              <w:t xml:space="preserve">, SEI, OIS, </w:t>
            </w:r>
            <w:proofErr w:type="spellStart"/>
            <w:r>
              <w:t>Mpower</w:t>
            </w:r>
            <w:proofErr w:type="spellEnd"/>
            <w:r>
              <w:t xml:space="preserve">, </w:t>
            </w:r>
            <w:proofErr w:type="spellStart"/>
            <w:r>
              <w:t>Mvest</w:t>
            </w:r>
            <w:proofErr w:type="spellEnd"/>
            <w:r>
              <w:t>, W360 and Intranet database for mutual fund pricing.</w:t>
            </w:r>
          </w:p>
          <w:p w14:paraId="26A584E1" w14:textId="124B3ACF" w:rsidR="00F03B4D" w:rsidRDefault="00F03B4D" w:rsidP="006824B1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>
              <w:t xml:space="preserve">Knowledgeable in </w:t>
            </w:r>
            <w:r w:rsidR="00985AC9">
              <w:t>information research for Securities and Funds using Bloomberg, Prospectuses, Offering Memorandums, Information Statements, Pricing Supplements, and the Internet.</w:t>
            </w:r>
          </w:p>
          <w:p w14:paraId="0116BA7D" w14:textId="77777777" w:rsidR="006824B1" w:rsidRDefault="006824B1" w:rsidP="006824B1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>
              <w:t xml:space="preserve">Automation of </w:t>
            </w:r>
            <w:proofErr w:type="spellStart"/>
            <w:r>
              <w:t>PrimeOE</w:t>
            </w:r>
            <w:proofErr w:type="spellEnd"/>
            <w:r>
              <w:t xml:space="preserve"> to make processes more efficient.</w:t>
            </w:r>
          </w:p>
          <w:p w14:paraId="5FFD0801" w14:textId="04F09A4F" w:rsidR="006824B1" w:rsidRDefault="006824B1" w:rsidP="006824B1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>
              <w:t>Assist with ad hoc request for urgent</w:t>
            </w:r>
            <w:r w:rsidR="00952D43">
              <w:t xml:space="preserve"> client</w:t>
            </w:r>
            <w:r>
              <w:t xml:space="preserve"> request.</w:t>
            </w:r>
          </w:p>
          <w:p w14:paraId="0928E9DB" w14:textId="1105872E" w:rsidR="006824B1" w:rsidRDefault="006824B1" w:rsidP="006824B1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>
              <w:t>Maintained systems to ensure accurate information</w:t>
            </w:r>
            <w:r w:rsidR="00027143">
              <w:t xml:space="preserve"> and changes</w:t>
            </w:r>
            <w:r>
              <w:t>.</w:t>
            </w:r>
          </w:p>
          <w:p w14:paraId="01A02D2F" w14:textId="77777777" w:rsidR="006824B1" w:rsidRDefault="006824B1" w:rsidP="006824B1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>
              <w:t>Worked with IBM to ensure client satisfaction.</w:t>
            </w:r>
          </w:p>
          <w:p w14:paraId="78F22782" w14:textId="77777777" w:rsidR="006824B1" w:rsidRDefault="006824B1" w:rsidP="006824B1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>
              <w:t>Assisted lines of Business and departments with client inquiries.</w:t>
            </w:r>
          </w:p>
          <w:p w14:paraId="7CE29259" w14:textId="77777777" w:rsidR="006824B1" w:rsidRDefault="006824B1" w:rsidP="006824B1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>
              <w:t>Received a QH rating for going above and beyond my duties.</w:t>
            </w:r>
          </w:p>
          <w:p w14:paraId="772EEB38" w14:textId="77777777" w:rsidR="0074162C" w:rsidRPr="0074162C" w:rsidRDefault="0074162C" w:rsidP="0074162C">
            <w:pPr>
              <w:pStyle w:val="ListParagraph"/>
              <w:ind w:left="360"/>
              <w:rPr>
                <w:sz w:val="20"/>
                <w:szCs w:val="20"/>
              </w:rPr>
            </w:pPr>
          </w:p>
          <w:p w14:paraId="5E02CA37" w14:textId="77777777" w:rsidR="0040233B" w:rsidRPr="001700F2" w:rsidRDefault="00D20DA9" w:rsidP="00D20DA9">
            <w:pPr>
              <w:pStyle w:val="Text"/>
              <w:rPr>
                <w:sz w:val="21"/>
              </w:rPr>
            </w:pPr>
            <w:r w:rsidRPr="001700F2">
              <w:rPr>
                <w:sz w:val="21"/>
              </w:rPr>
              <w:t xml:space="preserve"> </w:t>
            </w:r>
          </w:p>
          <w:p w14:paraId="19BAEED1" w14:textId="77777777" w:rsidR="00027143" w:rsidRDefault="00027143" w:rsidP="00D20DA9">
            <w:pPr>
              <w:pStyle w:val="SmallText"/>
            </w:pPr>
          </w:p>
          <w:p w14:paraId="4D63ACC9" w14:textId="77777777" w:rsidR="00027143" w:rsidRDefault="00027143" w:rsidP="00D20DA9">
            <w:pPr>
              <w:pStyle w:val="SmallText"/>
            </w:pPr>
          </w:p>
          <w:p w14:paraId="4EB6EA14" w14:textId="77777777" w:rsidR="00027143" w:rsidRDefault="00027143" w:rsidP="00D20DA9">
            <w:pPr>
              <w:pStyle w:val="SmallText"/>
            </w:pPr>
          </w:p>
          <w:p w14:paraId="39C15CF6" w14:textId="77777777" w:rsidR="00027143" w:rsidRDefault="00027143" w:rsidP="00D20DA9">
            <w:pPr>
              <w:pStyle w:val="SmallText"/>
            </w:pPr>
          </w:p>
          <w:p w14:paraId="40CBE046" w14:textId="77777777" w:rsidR="00625F3F" w:rsidRDefault="00625F3F" w:rsidP="003674C0">
            <w:pPr>
              <w:pStyle w:val="Text"/>
              <w:rPr>
                <w:b/>
                <w:bCs/>
                <w:sz w:val="24"/>
              </w:rPr>
            </w:pPr>
          </w:p>
          <w:p w14:paraId="284D4211" w14:textId="4A65DC93" w:rsidR="003674C0" w:rsidRDefault="00B84400" w:rsidP="003674C0">
            <w:pPr>
              <w:pStyle w:val="Text"/>
              <w:rPr>
                <w:b/>
                <w:bCs/>
                <w:sz w:val="24"/>
              </w:rPr>
            </w:pPr>
            <w:r w:rsidRPr="00F03B4D">
              <w:rPr>
                <w:b/>
                <w:bCs/>
                <w:sz w:val="24"/>
              </w:rPr>
              <w:t>Physical Securities</w:t>
            </w:r>
            <w:r w:rsidR="00D20DA9" w:rsidRPr="00F03B4D">
              <w:rPr>
                <w:b/>
                <w:bCs/>
                <w:sz w:val="24"/>
              </w:rPr>
              <w:t xml:space="preserve"> </w:t>
            </w:r>
            <w:r w:rsidR="00D20DA9" w:rsidRPr="00F03B4D">
              <w:rPr>
                <w:b/>
                <w:bCs/>
                <w:color w:val="BE9268"/>
                <w:sz w:val="24"/>
              </w:rPr>
              <w:t xml:space="preserve">• </w:t>
            </w:r>
            <w:r w:rsidRPr="00F03B4D">
              <w:rPr>
                <w:b/>
                <w:bCs/>
                <w:sz w:val="24"/>
              </w:rPr>
              <w:t>Withdrawal Officer</w:t>
            </w:r>
            <w:r w:rsidR="00D20DA9" w:rsidRPr="00F03B4D">
              <w:rPr>
                <w:b/>
                <w:bCs/>
                <w:sz w:val="24"/>
              </w:rPr>
              <w:t xml:space="preserve"> </w:t>
            </w:r>
            <w:r w:rsidR="00D20DA9" w:rsidRPr="00F03B4D">
              <w:rPr>
                <w:b/>
                <w:bCs/>
                <w:color w:val="BE9268"/>
                <w:sz w:val="24"/>
              </w:rPr>
              <w:t xml:space="preserve">• </w:t>
            </w:r>
            <w:r w:rsidRPr="00F03B4D">
              <w:rPr>
                <w:b/>
                <w:bCs/>
                <w:sz w:val="24"/>
              </w:rPr>
              <w:t>TD Wealth</w:t>
            </w:r>
          </w:p>
          <w:p w14:paraId="2D4D7ABB" w14:textId="77777777" w:rsidR="00344EAD" w:rsidRPr="00F03B4D" w:rsidRDefault="00344EAD" w:rsidP="00344EAD">
            <w:pPr>
              <w:pStyle w:val="SmallText"/>
              <w:rPr>
                <w:b/>
                <w:bCs/>
                <w:sz w:val="24"/>
              </w:rPr>
            </w:pPr>
            <w:r w:rsidRPr="00F03B4D">
              <w:rPr>
                <w:b/>
                <w:bCs/>
                <w:sz w:val="24"/>
              </w:rPr>
              <w:t>December 2005 – August 2012</w:t>
            </w:r>
          </w:p>
          <w:p w14:paraId="7FEFEAF0" w14:textId="3214F306" w:rsidR="006011DF" w:rsidRDefault="006011DF" w:rsidP="006011DF"/>
          <w:p w14:paraId="68BBEE24" w14:textId="16CDDAA5" w:rsidR="006011DF" w:rsidRPr="00125029" w:rsidRDefault="006011DF" w:rsidP="006011DF">
            <w:pPr>
              <w:rPr>
                <w:sz w:val="22"/>
                <w:szCs w:val="22"/>
              </w:rPr>
            </w:pPr>
            <w:r w:rsidRPr="00125029">
              <w:rPr>
                <w:sz w:val="22"/>
                <w:szCs w:val="22"/>
              </w:rPr>
              <w:t>Responsible for daily withdrawal of physical securities and DRS Statements for client request from CDS and DTCC.</w:t>
            </w:r>
          </w:p>
          <w:p w14:paraId="36EC4F62" w14:textId="77777777" w:rsidR="003674C0" w:rsidRPr="00125029" w:rsidRDefault="003674C0" w:rsidP="003674C0">
            <w:pPr>
              <w:rPr>
                <w:sz w:val="22"/>
                <w:szCs w:val="22"/>
              </w:rPr>
            </w:pPr>
          </w:p>
          <w:p w14:paraId="6D59D4FD" w14:textId="77777777" w:rsidR="00885884" w:rsidRPr="00885884" w:rsidRDefault="00885884" w:rsidP="00885884">
            <w:pPr>
              <w:rPr>
                <w:b/>
                <w:bCs/>
                <w:sz w:val="22"/>
                <w:szCs w:val="22"/>
              </w:rPr>
            </w:pPr>
            <w:r w:rsidRPr="00885884">
              <w:rPr>
                <w:b/>
                <w:bCs/>
                <w:sz w:val="22"/>
                <w:szCs w:val="22"/>
              </w:rPr>
              <w:t>Achievements:</w:t>
            </w:r>
          </w:p>
          <w:p w14:paraId="2A4CDFBA" w14:textId="09459E79" w:rsidR="00885884" w:rsidRPr="00885884" w:rsidRDefault="00885884" w:rsidP="00885884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rPr>
                <w:sz w:val="22"/>
                <w:szCs w:val="22"/>
              </w:rPr>
            </w:pPr>
            <w:r w:rsidRPr="00885884">
              <w:rPr>
                <w:sz w:val="22"/>
                <w:szCs w:val="22"/>
              </w:rPr>
              <w:t>Knowledgeable in the use of CDS</w:t>
            </w:r>
            <w:r w:rsidR="00C000D0">
              <w:rPr>
                <w:sz w:val="22"/>
                <w:szCs w:val="22"/>
              </w:rPr>
              <w:t xml:space="preserve">, </w:t>
            </w:r>
            <w:r w:rsidRPr="00885884">
              <w:rPr>
                <w:sz w:val="22"/>
                <w:szCs w:val="22"/>
              </w:rPr>
              <w:t xml:space="preserve">DTCC </w:t>
            </w:r>
            <w:r w:rsidR="00C000D0">
              <w:rPr>
                <w:sz w:val="22"/>
                <w:szCs w:val="22"/>
              </w:rPr>
              <w:t xml:space="preserve">and CIBC Workbench </w:t>
            </w:r>
            <w:r w:rsidRPr="00885884">
              <w:rPr>
                <w:sz w:val="22"/>
                <w:szCs w:val="22"/>
              </w:rPr>
              <w:t>for withdrawal processing.</w:t>
            </w:r>
          </w:p>
          <w:p w14:paraId="622FB91C" w14:textId="67A3E6FA" w:rsidR="00885884" w:rsidRPr="00885884" w:rsidRDefault="00885884" w:rsidP="00885884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rPr>
                <w:sz w:val="22"/>
                <w:szCs w:val="22"/>
              </w:rPr>
            </w:pPr>
            <w:r w:rsidRPr="00885884">
              <w:rPr>
                <w:sz w:val="22"/>
                <w:szCs w:val="22"/>
              </w:rPr>
              <w:t>Balanced internal accounts to ensure ledgers</w:t>
            </w:r>
            <w:r w:rsidR="007E13EE">
              <w:rPr>
                <w:sz w:val="22"/>
                <w:szCs w:val="22"/>
              </w:rPr>
              <w:t xml:space="preserve"> and transactions</w:t>
            </w:r>
            <w:r w:rsidRPr="00885884">
              <w:rPr>
                <w:sz w:val="22"/>
                <w:szCs w:val="22"/>
              </w:rPr>
              <w:t xml:space="preserve"> are correct.</w:t>
            </w:r>
          </w:p>
          <w:p w14:paraId="6D010658" w14:textId="77777777" w:rsidR="0040233B" w:rsidRPr="006011DF" w:rsidRDefault="00D20DA9" w:rsidP="00D20DA9">
            <w:pPr>
              <w:pStyle w:val="Text"/>
              <w:rPr>
                <w:sz w:val="22"/>
                <w:szCs w:val="22"/>
              </w:rPr>
            </w:pPr>
            <w:r w:rsidRPr="006011DF">
              <w:rPr>
                <w:sz w:val="22"/>
                <w:szCs w:val="22"/>
              </w:rPr>
              <w:t xml:space="preserve"> </w:t>
            </w:r>
          </w:p>
          <w:p w14:paraId="268B3FF9" w14:textId="607F71C6" w:rsidR="0040233B" w:rsidRDefault="00B84400" w:rsidP="0040233B">
            <w:pPr>
              <w:pStyle w:val="Text"/>
              <w:rPr>
                <w:b/>
                <w:bCs/>
                <w:sz w:val="24"/>
              </w:rPr>
            </w:pPr>
            <w:r w:rsidRPr="00F03B4D">
              <w:rPr>
                <w:b/>
                <w:bCs/>
                <w:sz w:val="24"/>
              </w:rPr>
              <w:t>Physical Securities</w:t>
            </w:r>
            <w:r w:rsidR="00D20DA9" w:rsidRPr="00F03B4D">
              <w:rPr>
                <w:b/>
                <w:bCs/>
                <w:sz w:val="24"/>
              </w:rPr>
              <w:t xml:space="preserve"> </w:t>
            </w:r>
            <w:r w:rsidR="0040233B" w:rsidRPr="00F03B4D">
              <w:rPr>
                <w:b/>
                <w:bCs/>
                <w:color w:val="BE9268"/>
                <w:sz w:val="24"/>
              </w:rPr>
              <w:t xml:space="preserve">• </w:t>
            </w:r>
            <w:r w:rsidRPr="00F03B4D">
              <w:rPr>
                <w:b/>
                <w:bCs/>
                <w:sz w:val="24"/>
              </w:rPr>
              <w:t>Deposit Officer</w:t>
            </w:r>
            <w:r w:rsidR="00D20DA9" w:rsidRPr="00F03B4D">
              <w:rPr>
                <w:b/>
                <w:bCs/>
                <w:sz w:val="24"/>
              </w:rPr>
              <w:t xml:space="preserve"> </w:t>
            </w:r>
            <w:r w:rsidR="0040233B" w:rsidRPr="00F03B4D">
              <w:rPr>
                <w:b/>
                <w:bCs/>
                <w:color w:val="BE9268"/>
                <w:sz w:val="24"/>
              </w:rPr>
              <w:t xml:space="preserve">• </w:t>
            </w:r>
            <w:r w:rsidRPr="00F03B4D">
              <w:rPr>
                <w:b/>
                <w:bCs/>
                <w:sz w:val="24"/>
              </w:rPr>
              <w:t>TD Wealth</w:t>
            </w:r>
          </w:p>
          <w:p w14:paraId="763B7A2E" w14:textId="77777777" w:rsidR="00344EAD" w:rsidRPr="00F03B4D" w:rsidRDefault="00344EAD" w:rsidP="00344EAD">
            <w:pPr>
              <w:pStyle w:val="SmallText"/>
              <w:rPr>
                <w:b/>
                <w:bCs/>
                <w:sz w:val="24"/>
              </w:rPr>
            </w:pPr>
            <w:r w:rsidRPr="00F03B4D">
              <w:rPr>
                <w:b/>
                <w:bCs/>
                <w:sz w:val="24"/>
              </w:rPr>
              <w:t>July 2001 – November 2005</w:t>
            </w:r>
          </w:p>
          <w:p w14:paraId="19B4CCCD" w14:textId="482183C1" w:rsidR="006011DF" w:rsidRDefault="006011DF" w:rsidP="006011DF"/>
          <w:p w14:paraId="48C84E31" w14:textId="52FFB09E" w:rsidR="006011DF" w:rsidRPr="00125029" w:rsidRDefault="006011DF" w:rsidP="006011DF">
            <w:pPr>
              <w:rPr>
                <w:sz w:val="22"/>
                <w:szCs w:val="22"/>
              </w:rPr>
            </w:pPr>
            <w:r w:rsidRPr="00125029">
              <w:rPr>
                <w:sz w:val="22"/>
                <w:szCs w:val="22"/>
              </w:rPr>
              <w:t>Responsible for daily client deposits of physical securities and DRS statements to CDS and DTCC</w:t>
            </w:r>
          </w:p>
          <w:p w14:paraId="1827E60F" w14:textId="77777777" w:rsidR="00C4148A" w:rsidRPr="00125029" w:rsidRDefault="00C4148A" w:rsidP="00C4148A">
            <w:pPr>
              <w:rPr>
                <w:sz w:val="22"/>
                <w:szCs w:val="22"/>
              </w:rPr>
            </w:pPr>
          </w:p>
          <w:p w14:paraId="092186DE" w14:textId="3BEF35EE" w:rsidR="00125029" w:rsidRPr="00125029" w:rsidRDefault="00125029" w:rsidP="00125029">
            <w:pPr>
              <w:rPr>
                <w:sz w:val="22"/>
                <w:szCs w:val="22"/>
              </w:rPr>
            </w:pPr>
            <w:r w:rsidRPr="00125029">
              <w:rPr>
                <w:b/>
                <w:bCs/>
                <w:sz w:val="22"/>
                <w:szCs w:val="22"/>
              </w:rPr>
              <w:t>Achievements</w:t>
            </w:r>
            <w:r w:rsidRPr="00125029">
              <w:rPr>
                <w:sz w:val="22"/>
                <w:szCs w:val="22"/>
              </w:rPr>
              <w:t>:</w:t>
            </w:r>
          </w:p>
          <w:p w14:paraId="2EC4556E" w14:textId="79637E9C" w:rsidR="00125029" w:rsidRPr="00344EAD" w:rsidRDefault="00125029" w:rsidP="00344EAD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sz w:val="22"/>
                <w:szCs w:val="22"/>
              </w:rPr>
            </w:pPr>
            <w:r w:rsidRPr="00125029">
              <w:rPr>
                <w:sz w:val="22"/>
                <w:szCs w:val="22"/>
              </w:rPr>
              <w:t>Knowledgeable in the use of CDS</w:t>
            </w:r>
            <w:r w:rsidR="00344EAD">
              <w:rPr>
                <w:sz w:val="22"/>
                <w:szCs w:val="22"/>
              </w:rPr>
              <w:t xml:space="preserve">, </w:t>
            </w:r>
            <w:r w:rsidRPr="00125029">
              <w:rPr>
                <w:sz w:val="22"/>
                <w:szCs w:val="22"/>
              </w:rPr>
              <w:t>DTCC</w:t>
            </w:r>
            <w:r w:rsidR="00344EAD">
              <w:rPr>
                <w:sz w:val="22"/>
                <w:szCs w:val="22"/>
              </w:rPr>
              <w:t xml:space="preserve"> and CIBC Workbench</w:t>
            </w:r>
            <w:r w:rsidRPr="00125029">
              <w:rPr>
                <w:sz w:val="22"/>
                <w:szCs w:val="22"/>
              </w:rPr>
              <w:t xml:space="preserve"> for deposit processing.</w:t>
            </w:r>
          </w:p>
          <w:p w14:paraId="62738982" w14:textId="2A95C9AF" w:rsidR="00125029" w:rsidRPr="00344EAD" w:rsidRDefault="00125029" w:rsidP="00344EAD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sz w:val="22"/>
                <w:szCs w:val="22"/>
              </w:rPr>
            </w:pPr>
            <w:r w:rsidRPr="00125029">
              <w:rPr>
                <w:sz w:val="22"/>
                <w:szCs w:val="22"/>
              </w:rPr>
              <w:t>Helped with the transition of physical stock deposits as the industry moved towards a non-physical world which resulted in DRS Statements as an option.</w:t>
            </w:r>
          </w:p>
          <w:p w14:paraId="6D474336" w14:textId="77777777" w:rsidR="00C4148A" w:rsidRPr="00344EAD" w:rsidRDefault="00C4148A" w:rsidP="00C379C5">
            <w:pPr>
              <w:pStyle w:val="SmallText"/>
              <w:rPr>
                <w:i w:val="0"/>
                <w:iCs/>
              </w:rPr>
            </w:pPr>
          </w:p>
          <w:p w14:paraId="20824872" w14:textId="36D1D8B7" w:rsidR="00C379C5" w:rsidRDefault="00C379C5" w:rsidP="00C379C5">
            <w:pPr>
              <w:pStyle w:val="Text"/>
              <w:rPr>
                <w:b/>
                <w:bCs/>
                <w:sz w:val="24"/>
              </w:rPr>
            </w:pPr>
            <w:r w:rsidRPr="00F03B4D">
              <w:rPr>
                <w:b/>
                <w:bCs/>
                <w:sz w:val="24"/>
              </w:rPr>
              <w:t xml:space="preserve">Physical Securities </w:t>
            </w:r>
            <w:r w:rsidRPr="00F03B4D">
              <w:rPr>
                <w:b/>
                <w:bCs/>
                <w:color w:val="BE9268"/>
                <w:sz w:val="24"/>
              </w:rPr>
              <w:t xml:space="preserve">• </w:t>
            </w:r>
            <w:r w:rsidRPr="00F03B4D">
              <w:rPr>
                <w:b/>
                <w:bCs/>
                <w:sz w:val="24"/>
              </w:rPr>
              <w:t xml:space="preserve">Vault Officer </w:t>
            </w:r>
            <w:r w:rsidRPr="00F03B4D">
              <w:rPr>
                <w:b/>
                <w:bCs/>
                <w:color w:val="BE9268"/>
                <w:sz w:val="24"/>
              </w:rPr>
              <w:t xml:space="preserve">• </w:t>
            </w:r>
            <w:r w:rsidRPr="00F03B4D">
              <w:rPr>
                <w:b/>
                <w:bCs/>
                <w:sz w:val="24"/>
              </w:rPr>
              <w:t>TD Wealth</w:t>
            </w:r>
          </w:p>
          <w:p w14:paraId="0E6DEE99" w14:textId="77777777" w:rsidR="00344EAD" w:rsidRPr="00F03B4D" w:rsidRDefault="00344EAD" w:rsidP="00344EAD">
            <w:pPr>
              <w:pStyle w:val="SmallText"/>
              <w:rPr>
                <w:b/>
                <w:bCs/>
                <w:sz w:val="24"/>
              </w:rPr>
            </w:pPr>
            <w:r w:rsidRPr="00F03B4D">
              <w:rPr>
                <w:b/>
                <w:bCs/>
                <w:sz w:val="24"/>
              </w:rPr>
              <w:t>July 2009 – March 2010</w:t>
            </w:r>
          </w:p>
          <w:p w14:paraId="3A6B670C" w14:textId="455D04D6" w:rsidR="00885884" w:rsidRDefault="00885884" w:rsidP="00885884"/>
          <w:p w14:paraId="1C8F588A" w14:textId="576B1ABA" w:rsidR="00885884" w:rsidRPr="00885884" w:rsidRDefault="00885884" w:rsidP="008858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Responsible for Processing NSCC Trades, Transfer-Out request through DTCC, Maturities on ISM and OIS, OCT Trades and client certificate request from the vault.</w:t>
            </w:r>
          </w:p>
          <w:p w14:paraId="6F8207E3" w14:textId="75CCFA9D" w:rsidR="00EC7A40" w:rsidRPr="00F03B4D" w:rsidRDefault="00EC7A40" w:rsidP="001A40D9">
            <w:pPr>
              <w:rPr>
                <w:sz w:val="22"/>
                <w:szCs w:val="22"/>
              </w:rPr>
            </w:pPr>
          </w:p>
          <w:p w14:paraId="5F348852" w14:textId="001A974E" w:rsidR="00D12C1C" w:rsidRPr="00F03B4D" w:rsidRDefault="00D12C1C" w:rsidP="00D12C1C">
            <w:pPr>
              <w:pStyle w:val="SmallText"/>
              <w:rPr>
                <w:b/>
                <w:bCs/>
                <w:sz w:val="24"/>
              </w:rPr>
            </w:pPr>
            <w:r w:rsidRPr="00F03B4D">
              <w:rPr>
                <w:b/>
                <w:bCs/>
                <w:sz w:val="24"/>
              </w:rPr>
              <w:t>Ju</w:t>
            </w:r>
            <w:r w:rsidR="00277500" w:rsidRPr="00F03B4D">
              <w:rPr>
                <w:b/>
                <w:bCs/>
                <w:sz w:val="24"/>
              </w:rPr>
              <w:t>ne 1999</w:t>
            </w:r>
            <w:r w:rsidRPr="00F03B4D">
              <w:rPr>
                <w:b/>
                <w:bCs/>
                <w:sz w:val="24"/>
              </w:rPr>
              <w:t xml:space="preserve"> – </w:t>
            </w:r>
            <w:r w:rsidR="003F74A3" w:rsidRPr="00F03B4D">
              <w:rPr>
                <w:b/>
                <w:bCs/>
                <w:sz w:val="24"/>
              </w:rPr>
              <w:t>June</w:t>
            </w:r>
            <w:r w:rsidRPr="00F03B4D">
              <w:rPr>
                <w:b/>
                <w:bCs/>
                <w:sz w:val="24"/>
              </w:rPr>
              <w:t xml:space="preserve"> 20</w:t>
            </w:r>
            <w:r w:rsidR="00CD1508" w:rsidRPr="00F03B4D">
              <w:rPr>
                <w:b/>
                <w:bCs/>
                <w:sz w:val="24"/>
              </w:rPr>
              <w:t>01</w:t>
            </w:r>
          </w:p>
          <w:p w14:paraId="7D5EA8B2" w14:textId="0FE337AC" w:rsidR="00D12C1C" w:rsidRPr="00F03B4D" w:rsidRDefault="00D12C1C" w:rsidP="00D12C1C">
            <w:pPr>
              <w:pStyle w:val="Text"/>
              <w:rPr>
                <w:b/>
                <w:bCs/>
                <w:sz w:val="24"/>
              </w:rPr>
            </w:pPr>
            <w:r w:rsidRPr="00F03B4D">
              <w:rPr>
                <w:b/>
                <w:bCs/>
                <w:sz w:val="24"/>
              </w:rPr>
              <w:t xml:space="preserve">Physical Securities </w:t>
            </w:r>
            <w:r w:rsidRPr="00F03B4D">
              <w:rPr>
                <w:b/>
                <w:bCs/>
                <w:color w:val="BE9268"/>
                <w:sz w:val="24"/>
              </w:rPr>
              <w:t xml:space="preserve">• </w:t>
            </w:r>
            <w:r w:rsidR="00FE1A86" w:rsidRPr="00F03B4D">
              <w:rPr>
                <w:b/>
                <w:bCs/>
                <w:sz w:val="24"/>
              </w:rPr>
              <w:t>Security Settlements</w:t>
            </w:r>
            <w:r w:rsidRPr="00F03B4D">
              <w:rPr>
                <w:b/>
                <w:bCs/>
                <w:sz w:val="24"/>
              </w:rPr>
              <w:t xml:space="preserve"> Officer </w:t>
            </w:r>
            <w:r w:rsidRPr="00F03B4D">
              <w:rPr>
                <w:b/>
                <w:bCs/>
                <w:color w:val="BE9268"/>
                <w:sz w:val="24"/>
              </w:rPr>
              <w:t xml:space="preserve">• </w:t>
            </w:r>
            <w:r w:rsidRPr="00F03B4D">
              <w:rPr>
                <w:b/>
                <w:bCs/>
                <w:sz w:val="24"/>
              </w:rPr>
              <w:t>TD Wealth</w:t>
            </w:r>
          </w:p>
          <w:p w14:paraId="70606B61" w14:textId="77777777" w:rsidR="003F74A3" w:rsidRPr="00F03B4D" w:rsidRDefault="003F74A3" w:rsidP="003F74A3">
            <w:pPr>
              <w:rPr>
                <w:sz w:val="22"/>
                <w:szCs w:val="22"/>
              </w:rPr>
            </w:pPr>
          </w:p>
          <w:p w14:paraId="45719D22" w14:textId="76BCD308" w:rsidR="00A87580" w:rsidRPr="00A87580" w:rsidRDefault="00885884" w:rsidP="00344EAD">
            <w:r>
              <w:rPr>
                <w:sz w:val="22"/>
                <w:szCs w:val="22"/>
              </w:rPr>
              <w:t>Responsible for d</w:t>
            </w:r>
            <w:r w:rsidR="003F74A3" w:rsidRPr="00885884">
              <w:rPr>
                <w:sz w:val="22"/>
                <w:szCs w:val="22"/>
              </w:rPr>
              <w:t xml:space="preserve">oing </w:t>
            </w:r>
            <w:r w:rsidR="00364FF4" w:rsidRPr="00885884">
              <w:rPr>
                <w:sz w:val="22"/>
                <w:szCs w:val="22"/>
              </w:rPr>
              <w:t>fiscal completion of money market deals for bank and brokerage transactions.</w:t>
            </w:r>
          </w:p>
        </w:tc>
      </w:tr>
      <w:tr w:rsidR="00CD50FD" w:rsidRPr="001700F2" w14:paraId="112C0E2B" w14:textId="77777777" w:rsidTr="00533659">
        <w:trPr>
          <w:trHeight w:val="253"/>
        </w:trPr>
        <w:tc>
          <w:tcPr>
            <w:tcW w:w="2694" w:type="dxa"/>
            <w:shd w:val="clear" w:color="auto" w:fill="F2F2F2" w:themeFill="background1" w:themeFillShade="F2"/>
            <w:vAlign w:val="center"/>
          </w:tcPr>
          <w:p w14:paraId="00A500E6" w14:textId="77777777" w:rsidR="00CD50FD" w:rsidRPr="001700F2" w:rsidRDefault="00CD50FD" w:rsidP="00CD50FD">
            <w:pPr>
              <w:pStyle w:val="Text"/>
            </w:pPr>
          </w:p>
        </w:tc>
        <w:tc>
          <w:tcPr>
            <w:tcW w:w="7938" w:type="dxa"/>
            <w:gridSpan w:val="2"/>
            <w:vAlign w:val="center"/>
          </w:tcPr>
          <w:p w14:paraId="336DAA53" w14:textId="77777777" w:rsidR="00CD50FD" w:rsidRPr="001700F2" w:rsidRDefault="00CD50FD" w:rsidP="00CD50FD">
            <w:pPr>
              <w:pStyle w:val="Text"/>
            </w:pPr>
          </w:p>
        </w:tc>
      </w:tr>
      <w:tr w:rsidR="00CD50FD" w:rsidRPr="001700F2" w14:paraId="703C6ED9" w14:textId="77777777" w:rsidTr="00533659">
        <w:trPr>
          <w:trHeight w:val="100"/>
        </w:trPr>
        <w:tc>
          <w:tcPr>
            <w:tcW w:w="2694" w:type="dxa"/>
          </w:tcPr>
          <w:p w14:paraId="59B3373B" w14:textId="77777777" w:rsidR="00CD50FD" w:rsidRPr="001700F2" w:rsidRDefault="00CD50FD" w:rsidP="00CD50FD"/>
        </w:tc>
        <w:tc>
          <w:tcPr>
            <w:tcW w:w="7938" w:type="dxa"/>
            <w:gridSpan w:val="2"/>
          </w:tcPr>
          <w:p w14:paraId="4B5AAA19" w14:textId="77777777" w:rsidR="00CD50FD" w:rsidRPr="001700F2" w:rsidRDefault="00CD50FD" w:rsidP="00CD50FD"/>
        </w:tc>
      </w:tr>
      <w:tr w:rsidR="00CD50FD" w:rsidRPr="001700F2" w14:paraId="60CF4585" w14:textId="77777777" w:rsidTr="00533659">
        <w:trPr>
          <w:trHeight w:val="140"/>
        </w:trPr>
        <w:tc>
          <w:tcPr>
            <w:tcW w:w="2694" w:type="dxa"/>
            <w:tcBorders>
              <w:bottom w:val="single" w:sz="18" w:space="0" w:color="BF9268" w:themeColor="accent2"/>
            </w:tcBorders>
          </w:tcPr>
          <w:p w14:paraId="59757F01" w14:textId="77777777" w:rsidR="00CD50FD" w:rsidRPr="001700F2" w:rsidRDefault="00CD50FD"/>
        </w:tc>
        <w:tc>
          <w:tcPr>
            <w:tcW w:w="4394" w:type="dxa"/>
            <w:vMerge w:val="restart"/>
            <w:shd w:val="clear" w:color="auto" w:fill="303848" w:themeFill="accent1"/>
            <w:vAlign w:val="center"/>
          </w:tcPr>
          <w:p w14:paraId="0B963317" w14:textId="77777777" w:rsidR="00CD50FD" w:rsidRPr="001700F2" w:rsidRDefault="005E5E12" w:rsidP="00D20DA9">
            <w:pPr>
              <w:pStyle w:val="Heading1"/>
            </w:pPr>
            <w:sdt>
              <w:sdtPr>
                <w:id w:val="1294558939"/>
                <w:placeholder>
                  <w:docPart w:val="45FA26EAE6CB49148FA5003DB87ACC16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REFERENCES</w:t>
                </w:r>
              </w:sdtContent>
            </w:sdt>
          </w:p>
        </w:tc>
        <w:tc>
          <w:tcPr>
            <w:tcW w:w="3544" w:type="dxa"/>
            <w:tcBorders>
              <w:bottom w:val="single" w:sz="18" w:space="0" w:color="BF9268" w:themeColor="accent2"/>
            </w:tcBorders>
          </w:tcPr>
          <w:p w14:paraId="1C32B826" w14:textId="77777777" w:rsidR="00CD50FD" w:rsidRPr="001700F2" w:rsidRDefault="00CD50FD"/>
        </w:tc>
      </w:tr>
      <w:tr w:rsidR="00CD50FD" w:rsidRPr="001700F2" w14:paraId="7149D911" w14:textId="77777777" w:rsidTr="00533659">
        <w:trPr>
          <w:trHeight w:val="140"/>
        </w:trPr>
        <w:tc>
          <w:tcPr>
            <w:tcW w:w="2694" w:type="dxa"/>
            <w:tcBorders>
              <w:top w:val="single" w:sz="18" w:space="0" w:color="BF9268" w:themeColor="accent2"/>
            </w:tcBorders>
          </w:tcPr>
          <w:p w14:paraId="0AAAF69B" w14:textId="77777777" w:rsidR="00CD50FD" w:rsidRPr="001700F2" w:rsidRDefault="00CD50FD"/>
        </w:tc>
        <w:tc>
          <w:tcPr>
            <w:tcW w:w="4394" w:type="dxa"/>
            <w:vMerge/>
            <w:shd w:val="clear" w:color="auto" w:fill="303848" w:themeFill="accent1"/>
          </w:tcPr>
          <w:p w14:paraId="5BC35260" w14:textId="77777777" w:rsidR="00CD50FD" w:rsidRPr="001700F2" w:rsidRDefault="00CD50FD" w:rsidP="00CD50FD">
            <w:pPr>
              <w:pStyle w:val="Heading1"/>
            </w:pPr>
          </w:p>
        </w:tc>
        <w:tc>
          <w:tcPr>
            <w:tcW w:w="3544" w:type="dxa"/>
          </w:tcPr>
          <w:p w14:paraId="6F3C244F" w14:textId="77777777" w:rsidR="00CD50FD" w:rsidRPr="001700F2" w:rsidRDefault="00CD50FD"/>
        </w:tc>
      </w:tr>
      <w:tr w:rsidR="00CD50FD" w:rsidRPr="001700F2" w14:paraId="1B2FF537" w14:textId="77777777" w:rsidTr="00533659">
        <w:trPr>
          <w:trHeight w:val="622"/>
        </w:trPr>
        <w:tc>
          <w:tcPr>
            <w:tcW w:w="10632" w:type="dxa"/>
            <w:gridSpan w:val="3"/>
            <w:tcBorders>
              <w:bottom w:val="single" w:sz="18" w:space="0" w:color="BF9268" w:themeColor="accent2"/>
            </w:tcBorders>
            <w:vAlign w:val="center"/>
          </w:tcPr>
          <w:p w14:paraId="39195072" w14:textId="3C43AB7E" w:rsidR="00CD50FD" w:rsidRPr="001700F2" w:rsidRDefault="00232395" w:rsidP="00232395">
            <w:pPr>
              <w:pStyle w:val="Text"/>
              <w:jc w:val="center"/>
            </w:pPr>
            <w:r>
              <w:t>Available upon Request</w:t>
            </w:r>
          </w:p>
        </w:tc>
      </w:tr>
    </w:tbl>
    <w:p w14:paraId="19DF039E" w14:textId="77777777" w:rsidR="00C55D85" w:rsidRPr="001700F2" w:rsidRDefault="00C55D85"/>
    <w:sectPr w:rsidR="00C55D85" w:rsidRPr="001700F2" w:rsidSect="002C733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720" w:right="1440" w:bottom="72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88152" w14:textId="77777777" w:rsidR="008A527D" w:rsidRDefault="008A527D" w:rsidP="00F316AD">
      <w:r>
        <w:separator/>
      </w:r>
    </w:p>
  </w:endnote>
  <w:endnote w:type="continuationSeparator" w:id="0">
    <w:p w14:paraId="63AAAFB8" w14:textId="77777777" w:rsidR="008A527D" w:rsidRDefault="008A527D" w:rsidP="00F316AD">
      <w:r>
        <w:continuationSeparator/>
      </w:r>
    </w:p>
  </w:endnote>
  <w:endnote w:type="continuationNotice" w:id="1">
    <w:p w14:paraId="4EC6E63A" w14:textId="77777777" w:rsidR="008A527D" w:rsidRDefault="008A527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4640F" w14:textId="77777777" w:rsidR="00C40744" w:rsidRDefault="00C407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4541C" w14:textId="77777777" w:rsidR="00C40744" w:rsidRDefault="00C407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32A21" w14:textId="03330911" w:rsidR="00C40744" w:rsidRDefault="002C7331" w:rsidP="002C7331">
    <w:pPr>
      <w:pStyle w:val="Footer"/>
    </w:pPr>
    <w:bookmarkStart w:id="0" w:name="TITUS1FooterFirstPage"/>
    <w:r w:rsidRPr="002C7331">
      <w:rPr>
        <w:color w:val="000000"/>
        <w:sz w:val="17"/>
      </w:rPr>
      <w:t> </w:t>
    </w:r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E0CE6" w14:textId="77777777" w:rsidR="008A527D" w:rsidRDefault="008A527D" w:rsidP="00F316AD">
      <w:r>
        <w:separator/>
      </w:r>
    </w:p>
  </w:footnote>
  <w:footnote w:type="continuationSeparator" w:id="0">
    <w:p w14:paraId="186B1B22" w14:textId="77777777" w:rsidR="008A527D" w:rsidRDefault="008A527D" w:rsidP="00F316AD">
      <w:r>
        <w:continuationSeparator/>
      </w:r>
    </w:p>
  </w:footnote>
  <w:footnote w:type="continuationNotice" w:id="1">
    <w:p w14:paraId="77E3B329" w14:textId="77777777" w:rsidR="008A527D" w:rsidRDefault="008A527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B3261" w14:textId="77777777" w:rsidR="00C40744" w:rsidRDefault="00C407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F5260" w14:textId="77777777" w:rsidR="00F316AD" w:rsidRPr="001700F2" w:rsidRDefault="00F316AD">
    <w:pPr>
      <w:pStyle w:val="Header"/>
    </w:pPr>
    <w:r w:rsidRPr="001700F2">
      <w:rPr>
        <w:rFonts w:ascii="Times New Roman"/>
        <w:noProof/>
        <w:lang w:eastAsia="en-AU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3E654179" wp14:editId="4D8DA60F">
              <wp:simplePos x="0" y="0"/>
              <wp:positionH relativeFrom="column">
                <wp:posOffset>-914400</wp:posOffset>
              </wp:positionH>
              <wp:positionV relativeFrom="paragraph">
                <wp:posOffset>-432435</wp:posOffset>
              </wp:positionV>
              <wp:extent cx="7771130" cy="1249680"/>
              <wp:effectExtent l="0" t="0" r="1270" b="0"/>
              <wp:wrapNone/>
              <wp:docPr id="6" name="Rectangle 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1130" cy="124968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294C878" id="Rectangle 7" o:spid="_x0000_s1026" alt="&quot;&quot;" style="position:absolute;margin-left:-1in;margin-top:-34.05pt;width:611.9pt;height:98.4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" fillcolor="#303848 [3204]" stroked="f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EDF50" w14:textId="77777777" w:rsidR="00C40744" w:rsidRDefault="00C407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8430A"/>
    <w:multiLevelType w:val="hybridMultilevel"/>
    <w:tmpl w:val="126C0FF0"/>
    <w:lvl w:ilvl="0" w:tplc="1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8E6105"/>
    <w:multiLevelType w:val="hybridMultilevel"/>
    <w:tmpl w:val="B1524020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B6FD7"/>
    <w:multiLevelType w:val="hybridMultilevel"/>
    <w:tmpl w:val="2A30D72C"/>
    <w:lvl w:ilvl="0" w:tplc="1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27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9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1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3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5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7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9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16" w:hanging="360"/>
      </w:pPr>
      <w:rPr>
        <w:rFonts w:ascii="Wingdings" w:hAnsi="Wingdings" w:hint="default"/>
      </w:rPr>
    </w:lvl>
  </w:abstractNum>
  <w:abstractNum w:abstractNumId="3" w15:restartNumberingAfterBreak="0">
    <w:nsid w:val="0D70236D"/>
    <w:multiLevelType w:val="hybridMultilevel"/>
    <w:tmpl w:val="95A45B2A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6219A0"/>
    <w:multiLevelType w:val="hybridMultilevel"/>
    <w:tmpl w:val="AFEEBEE2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3430F"/>
    <w:multiLevelType w:val="hybridMultilevel"/>
    <w:tmpl w:val="5128E7B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A627DE"/>
    <w:multiLevelType w:val="hybridMultilevel"/>
    <w:tmpl w:val="67548378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794373"/>
    <w:multiLevelType w:val="hybridMultilevel"/>
    <w:tmpl w:val="AD8EC39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F57BD4"/>
    <w:multiLevelType w:val="hybridMultilevel"/>
    <w:tmpl w:val="88D4BAC0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037571"/>
    <w:multiLevelType w:val="hybridMultilevel"/>
    <w:tmpl w:val="70FA850C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BD411E"/>
    <w:multiLevelType w:val="hybridMultilevel"/>
    <w:tmpl w:val="A95A7D2E"/>
    <w:lvl w:ilvl="0" w:tplc="1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8"/>
  </w:num>
  <w:num w:numId="4">
    <w:abstractNumId w:val="1"/>
  </w:num>
  <w:num w:numId="5">
    <w:abstractNumId w:val="0"/>
  </w:num>
  <w:num w:numId="6">
    <w:abstractNumId w:val="3"/>
  </w:num>
  <w:num w:numId="7">
    <w:abstractNumId w:val="9"/>
  </w:num>
  <w:num w:numId="8">
    <w:abstractNumId w:val="5"/>
  </w:num>
  <w:num w:numId="9">
    <w:abstractNumId w:val="7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F28"/>
    <w:rsid w:val="00001FC8"/>
    <w:rsid w:val="00003844"/>
    <w:rsid w:val="00010897"/>
    <w:rsid w:val="00027143"/>
    <w:rsid w:val="00030617"/>
    <w:rsid w:val="00040974"/>
    <w:rsid w:val="00040FF8"/>
    <w:rsid w:val="00045235"/>
    <w:rsid w:val="00065048"/>
    <w:rsid w:val="000716E2"/>
    <w:rsid w:val="00094D3C"/>
    <w:rsid w:val="000D5D38"/>
    <w:rsid w:val="000F4346"/>
    <w:rsid w:val="0011611D"/>
    <w:rsid w:val="0012457D"/>
    <w:rsid w:val="00125029"/>
    <w:rsid w:val="00153EE6"/>
    <w:rsid w:val="001566AB"/>
    <w:rsid w:val="00160DF7"/>
    <w:rsid w:val="00166AE1"/>
    <w:rsid w:val="001700F2"/>
    <w:rsid w:val="001779CF"/>
    <w:rsid w:val="00183A23"/>
    <w:rsid w:val="001871FF"/>
    <w:rsid w:val="00194DEB"/>
    <w:rsid w:val="001A40D9"/>
    <w:rsid w:val="001B4158"/>
    <w:rsid w:val="001B4BC7"/>
    <w:rsid w:val="001E58B8"/>
    <w:rsid w:val="001F2347"/>
    <w:rsid w:val="001F4150"/>
    <w:rsid w:val="00232395"/>
    <w:rsid w:val="002352D2"/>
    <w:rsid w:val="00242CBF"/>
    <w:rsid w:val="00247D8D"/>
    <w:rsid w:val="00250EA7"/>
    <w:rsid w:val="002550C3"/>
    <w:rsid w:val="00257706"/>
    <w:rsid w:val="00277500"/>
    <w:rsid w:val="00280129"/>
    <w:rsid w:val="0028364A"/>
    <w:rsid w:val="0029715D"/>
    <w:rsid w:val="002A0DB1"/>
    <w:rsid w:val="002A1F6D"/>
    <w:rsid w:val="002A618D"/>
    <w:rsid w:val="002C40DC"/>
    <w:rsid w:val="002C7331"/>
    <w:rsid w:val="002D0832"/>
    <w:rsid w:val="00304651"/>
    <w:rsid w:val="00305100"/>
    <w:rsid w:val="0031038F"/>
    <w:rsid w:val="00325D63"/>
    <w:rsid w:val="00332875"/>
    <w:rsid w:val="00344EAD"/>
    <w:rsid w:val="0036013B"/>
    <w:rsid w:val="00364FF4"/>
    <w:rsid w:val="003674C0"/>
    <w:rsid w:val="00367AD5"/>
    <w:rsid w:val="0039347E"/>
    <w:rsid w:val="00393A74"/>
    <w:rsid w:val="003C31DD"/>
    <w:rsid w:val="003E1AB4"/>
    <w:rsid w:val="003E79E7"/>
    <w:rsid w:val="003F313F"/>
    <w:rsid w:val="003F74A3"/>
    <w:rsid w:val="0040233B"/>
    <w:rsid w:val="00416F28"/>
    <w:rsid w:val="0041782B"/>
    <w:rsid w:val="00421962"/>
    <w:rsid w:val="00430220"/>
    <w:rsid w:val="00457C37"/>
    <w:rsid w:val="004672DD"/>
    <w:rsid w:val="004918F0"/>
    <w:rsid w:val="004A2378"/>
    <w:rsid w:val="004A4CAE"/>
    <w:rsid w:val="004C5C88"/>
    <w:rsid w:val="004D0355"/>
    <w:rsid w:val="004E6224"/>
    <w:rsid w:val="00511A98"/>
    <w:rsid w:val="00512C02"/>
    <w:rsid w:val="00533659"/>
    <w:rsid w:val="005347B8"/>
    <w:rsid w:val="005453C4"/>
    <w:rsid w:val="005606C5"/>
    <w:rsid w:val="005D2581"/>
    <w:rsid w:val="005D72B4"/>
    <w:rsid w:val="005E5E12"/>
    <w:rsid w:val="005F1879"/>
    <w:rsid w:val="006011DF"/>
    <w:rsid w:val="00601CEF"/>
    <w:rsid w:val="00614413"/>
    <w:rsid w:val="00617740"/>
    <w:rsid w:val="006177F1"/>
    <w:rsid w:val="006259E6"/>
    <w:rsid w:val="00625F3F"/>
    <w:rsid w:val="006346B9"/>
    <w:rsid w:val="00653535"/>
    <w:rsid w:val="006702B5"/>
    <w:rsid w:val="006824B1"/>
    <w:rsid w:val="0069209B"/>
    <w:rsid w:val="006A178B"/>
    <w:rsid w:val="006B29C2"/>
    <w:rsid w:val="006C60E6"/>
    <w:rsid w:val="006D1802"/>
    <w:rsid w:val="006D5401"/>
    <w:rsid w:val="006E0E1A"/>
    <w:rsid w:val="006F24D5"/>
    <w:rsid w:val="00702B97"/>
    <w:rsid w:val="00707987"/>
    <w:rsid w:val="0072360A"/>
    <w:rsid w:val="00725AC4"/>
    <w:rsid w:val="00730C1F"/>
    <w:rsid w:val="007313C4"/>
    <w:rsid w:val="0074162C"/>
    <w:rsid w:val="0076565C"/>
    <w:rsid w:val="00773541"/>
    <w:rsid w:val="00776588"/>
    <w:rsid w:val="00781A23"/>
    <w:rsid w:val="007B6B8F"/>
    <w:rsid w:val="007C4AA9"/>
    <w:rsid w:val="007C65D3"/>
    <w:rsid w:val="007D1CAB"/>
    <w:rsid w:val="007E1398"/>
    <w:rsid w:val="007E13EE"/>
    <w:rsid w:val="007E2787"/>
    <w:rsid w:val="007F1FD9"/>
    <w:rsid w:val="007F2150"/>
    <w:rsid w:val="007F2C91"/>
    <w:rsid w:val="00834F91"/>
    <w:rsid w:val="00837FB6"/>
    <w:rsid w:val="0085132F"/>
    <w:rsid w:val="00885884"/>
    <w:rsid w:val="0088625C"/>
    <w:rsid w:val="0089710E"/>
    <w:rsid w:val="008A527D"/>
    <w:rsid w:val="008A6E64"/>
    <w:rsid w:val="008A78D1"/>
    <w:rsid w:val="008D6583"/>
    <w:rsid w:val="008E0CDF"/>
    <w:rsid w:val="008E1156"/>
    <w:rsid w:val="00901DF9"/>
    <w:rsid w:val="00915E36"/>
    <w:rsid w:val="009227D4"/>
    <w:rsid w:val="00926279"/>
    <w:rsid w:val="00952D43"/>
    <w:rsid w:val="00985AC9"/>
    <w:rsid w:val="00987532"/>
    <w:rsid w:val="00991282"/>
    <w:rsid w:val="009A1DB0"/>
    <w:rsid w:val="009B49D4"/>
    <w:rsid w:val="009D0FF0"/>
    <w:rsid w:val="009E0DE1"/>
    <w:rsid w:val="00A063C9"/>
    <w:rsid w:val="00A35B47"/>
    <w:rsid w:val="00A40580"/>
    <w:rsid w:val="00A479C0"/>
    <w:rsid w:val="00A5401E"/>
    <w:rsid w:val="00A555C1"/>
    <w:rsid w:val="00A56D5F"/>
    <w:rsid w:val="00A72996"/>
    <w:rsid w:val="00A74E15"/>
    <w:rsid w:val="00A87580"/>
    <w:rsid w:val="00A96A63"/>
    <w:rsid w:val="00AB3D1B"/>
    <w:rsid w:val="00AB6F13"/>
    <w:rsid w:val="00AF5E6B"/>
    <w:rsid w:val="00B0342A"/>
    <w:rsid w:val="00B035A7"/>
    <w:rsid w:val="00B5220E"/>
    <w:rsid w:val="00B5527F"/>
    <w:rsid w:val="00B76950"/>
    <w:rsid w:val="00B84400"/>
    <w:rsid w:val="00BA7061"/>
    <w:rsid w:val="00BB4AB6"/>
    <w:rsid w:val="00BC5AD4"/>
    <w:rsid w:val="00BC7267"/>
    <w:rsid w:val="00BF5102"/>
    <w:rsid w:val="00C000D0"/>
    <w:rsid w:val="00C03EA6"/>
    <w:rsid w:val="00C379C5"/>
    <w:rsid w:val="00C40744"/>
    <w:rsid w:val="00C4148A"/>
    <w:rsid w:val="00C47AAB"/>
    <w:rsid w:val="00C55D85"/>
    <w:rsid w:val="00C5650F"/>
    <w:rsid w:val="00C83E6D"/>
    <w:rsid w:val="00C87E57"/>
    <w:rsid w:val="00CB6C2A"/>
    <w:rsid w:val="00CC08C8"/>
    <w:rsid w:val="00CD1508"/>
    <w:rsid w:val="00CD50FD"/>
    <w:rsid w:val="00CE5D5D"/>
    <w:rsid w:val="00CF2A0C"/>
    <w:rsid w:val="00CF665D"/>
    <w:rsid w:val="00CF6ED1"/>
    <w:rsid w:val="00D12C1C"/>
    <w:rsid w:val="00D20DA9"/>
    <w:rsid w:val="00D26A79"/>
    <w:rsid w:val="00D334C0"/>
    <w:rsid w:val="00D417B5"/>
    <w:rsid w:val="00D51046"/>
    <w:rsid w:val="00D7471A"/>
    <w:rsid w:val="00DC0F5F"/>
    <w:rsid w:val="00DD1A63"/>
    <w:rsid w:val="00DD4939"/>
    <w:rsid w:val="00DD5C35"/>
    <w:rsid w:val="00DD6F03"/>
    <w:rsid w:val="00DE709C"/>
    <w:rsid w:val="00DF1206"/>
    <w:rsid w:val="00E035B4"/>
    <w:rsid w:val="00E03C8C"/>
    <w:rsid w:val="00E12666"/>
    <w:rsid w:val="00E208EA"/>
    <w:rsid w:val="00E3426D"/>
    <w:rsid w:val="00E40AAF"/>
    <w:rsid w:val="00E470B5"/>
    <w:rsid w:val="00E4786F"/>
    <w:rsid w:val="00E62FAF"/>
    <w:rsid w:val="00E93D6B"/>
    <w:rsid w:val="00E96221"/>
    <w:rsid w:val="00EA03EF"/>
    <w:rsid w:val="00EA62FE"/>
    <w:rsid w:val="00EB3B61"/>
    <w:rsid w:val="00EC7A40"/>
    <w:rsid w:val="00ED3B40"/>
    <w:rsid w:val="00ED75B7"/>
    <w:rsid w:val="00EE4978"/>
    <w:rsid w:val="00F03B4D"/>
    <w:rsid w:val="00F11027"/>
    <w:rsid w:val="00F306FE"/>
    <w:rsid w:val="00F316AD"/>
    <w:rsid w:val="00F370FA"/>
    <w:rsid w:val="00F51E7F"/>
    <w:rsid w:val="00F54641"/>
    <w:rsid w:val="00F55635"/>
    <w:rsid w:val="00F63894"/>
    <w:rsid w:val="00F8197C"/>
    <w:rsid w:val="00F94C37"/>
    <w:rsid w:val="00FA18E5"/>
    <w:rsid w:val="00FA4DAC"/>
    <w:rsid w:val="00FC7302"/>
    <w:rsid w:val="00FE1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EB357B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6" w:qFormat="1"/>
    <w:lsdException w:name="heading 1" w:uiPriority="2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C379C5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CD50FD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233B"/>
    <w:pPr>
      <w:outlineLvl w:val="1"/>
    </w:pPr>
    <w:rPr>
      <w:rFonts w:cs="Times New Roman (Body CS)"/>
      <w:color w:val="303848" w:themeColor="accent1"/>
      <w:spacing w:val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0DA9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DA9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F316AD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303848" w:themeColor="accent1"/>
      <w:spacing w:val="80"/>
      <w:sz w:val="52"/>
    </w:rPr>
  </w:style>
  <w:style w:type="character" w:customStyle="1" w:styleId="TitleChar">
    <w:name w:val="Title Char"/>
    <w:basedOn w:val="DefaultParagraphFont"/>
    <w:link w:val="Title"/>
    <w:rsid w:val="00D20DA9"/>
    <w:rPr>
      <w:rFonts w:cs="Times New Roman (Body CS)"/>
      <w:color w:val="303848" w:themeColor="accent1"/>
      <w:spacing w:val="80"/>
      <w:sz w:val="52"/>
    </w:rPr>
  </w:style>
  <w:style w:type="paragraph" w:styleId="Subtitle">
    <w:name w:val="Subtitle"/>
    <w:basedOn w:val="Normal"/>
    <w:next w:val="Normal"/>
    <w:link w:val="SubtitleChar"/>
    <w:uiPriority w:val="1"/>
    <w:qFormat/>
    <w:rsid w:val="0029715D"/>
    <w:pPr>
      <w:spacing w:before="120" w:after="120"/>
      <w:jc w:val="center"/>
    </w:pPr>
    <w:rPr>
      <w:rFonts w:cs="Times New Roman (Body CS)"/>
      <w:color w:val="303848" w:themeColor="accent1"/>
      <w:spacing w:val="80"/>
    </w:rPr>
  </w:style>
  <w:style w:type="character" w:customStyle="1" w:styleId="SubtitleChar">
    <w:name w:val="Subtitle Char"/>
    <w:basedOn w:val="DefaultParagraphFont"/>
    <w:link w:val="Subtitle"/>
    <w:uiPriority w:val="1"/>
    <w:rsid w:val="0029715D"/>
    <w:rPr>
      <w:rFonts w:cs="Times New Roman (Body CS)"/>
      <w:color w:val="303848" w:themeColor="accent1"/>
      <w:spacing w:val="80"/>
    </w:rPr>
  </w:style>
  <w:style w:type="character" w:customStyle="1" w:styleId="Heading1Char">
    <w:name w:val="Heading 1 Char"/>
    <w:basedOn w:val="DefaultParagraphFont"/>
    <w:link w:val="Heading1"/>
    <w:uiPriority w:val="2"/>
    <w:rsid w:val="00D20DA9"/>
    <w:rPr>
      <w:rFonts w:cs="Times New Roman (Body CS)"/>
      <w:color w:val="FFFFFF"/>
      <w:spacing w:val="40"/>
    </w:rPr>
  </w:style>
  <w:style w:type="paragraph" w:customStyle="1" w:styleId="Text">
    <w:name w:val="Text"/>
    <w:basedOn w:val="Normal"/>
    <w:next w:val="Normal"/>
    <w:uiPriority w:val="3"/>
    <w:qFormat/>
    <w:rsid w:val="0040233B"/>
    <w:pPr>
      <w:spacing w:line="288" w:lineRule="auto"/>
    </w:pPr>
    <w:rPr>
      <w:color w:val="404040" w:themeColor="text1" w:themeTint="B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F4150"/>
    <w:rPr>
      <w:rFonts w:cs="Times New Roman (Body CS)"/>
      <w:color w:val="303848" w:themeColor="accent1"/>
      <w:spacing w:val="80"/>
    </w:rPr>
  </w:style>
  <w:style w:type="paragraph" w:customStyle="1" w:styleId="SmallText">
    <w:name w:val="SmallText"/>
    <w:basedOn w:val="Normal"/>
    <w:next w:val="Normal"/>
    <w:uiPriority w:val="5"/>
    <w:qFormat/>
    <w:rsid w:val="0040233B"/>
    <w:rPr>
      <w:i/>
      <w:color w:val="404040" w:themeColor="text1" w:themeTint="BF"/>
      <w:sz w:val="20"/>
    </w:rPr>
  </w:style>
  <w:style w:type="character" w:styleId="PlaceholderText">
    <w:name w:val="Placeholder Text"/>
    <w:basedOn w:val="DefaultParagraphFont"/>
    <w:uiPriority w:val="99"/>
    <w:semiHidden/>
    <w:rsid w:val="00D20DA9"/>
    <w:rPr>
      <w:color w:val="808080"/>
    </w:rPr>
  </w:style>
  <w:style w:type="character" w:customStyle="1" w:styleId="Accent">
    <w:name w:val="Accent"/>
    <w:basedOn w:val="DefaultParagraphFont"/>
    <w:uiPriority w:val="1"/>
    <w:qFormat/>
    <w:rsid w:val="00D26A79"/>
    <w:rPr>
      <w:color w:val="BF9268" w:themeColor="accent2"/>
    </w:rPr>
  </w:style>
  <w:style w:type="paragraph" w:styleId="ListParagraph">
    <w:name w:val="List Paragraph"/>
    <w:basedOn w:val="Normal"/>
    <w:uiPriority w:val="34"/>
    <w:qFormat/>
    <w:rsid w:val="00C379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074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744"/>
    <w:rPr>
      <w:rFonts w:ascii="Segoe UI" w:hAnsi="Segoe UI" w:cs="Segoe UI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2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daw\AppData\Roaming\Microsoft\Templates\Minimalis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4E0551CBF0942AC8C0D4FE1152C43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A9A461-BB97-4821-8DBB-96981294247E}"/>
      </w:docPartPr>
      <w:docPartBody>
        <w:p w:rsidR="00104C03" w:rsidRDefault="00DC6E64">
          <w:pPr>
            <w:pStyle w:val="14E0551CBF0942AC8C0D4FE1152C430B"/>
          </w:pPr>
          <w:r w:rsidRPr="001700F2">
            <w:t>EDUCATION</w:t>
          </w:r>
        </w:p>
      </w:docPartBody>
    </w:docPart>
    <w:docPart>
      <w:docPartPr>
        <w:name w:val="FF73098800E64FFBBFF3FF46E4AF64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4BFDA9-3A91-44C9-B94E-BD1FBC2925A1}"/>
      </w:docPartPr>
      <w:docPartBody>
        <w:p w:rsidR="00104C03" w:rsidRDefault="00DC6E64">
          <w:pPr>
            <w:pStyle w:val="FF73098800E64FFBBFF3FF46E4AF64E4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CE0F5FD1BD9B4D7C92620F1FBBFCCF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41D893-EF67-43A6-A678-3AB8D8FCC2AE}"/>
      </w:docPartPr>
      <w:docPartBody>
        <w:p w:rsidR="00104C03" w:rsidRDefault="00DC6E64">
          <w:pPr>
            <w:pStyle w:val="CE0F5FD1BD9B4D7C92620F1FBBFCCF96"/>
          </w:pPr>
          <w:r w:rsidRPr="001700F2">
            <w:t>EXPERIENCE</w:t>
          </w:r>
        </w:p>
      </w:docPartBody>
    </w:docPart>
    <w:docPart>
      <w:docPartPr>
        <w:name w:val="45FA26EAE6CB49148FA5003DB87ACC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B0320-E483-4BD4-AD89-D79798060290}"/>
      </w:docPartPr>
      <w:docPartBody>
        <w:p w:rsidR="00104C03" w:rsidRDefault="00DC6E64">
          <w:pPr>
            <w:pStyle w:val="45FA26EAE6CB49148FA5003DB87ACC16"/>
          </w:pPr>
          <w:r w:rsidRPr="001700F2">
            <w:t>REFERENCES</w:t>
          </w:r>
        </w:p>
      </w:docPartBody>
    </w:docPart>
    <w:docPart>
      <w:docPartPr>
        <w:name w:val="3124F038C2E24758A4250DAC3A6033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727073-D7C3-4BAF-B82F-C6E2DB35F8FA}"/>
      </w:docPartPr>
      <w:docPartBody>
        <w:p w:rsidR="00104C03" w:rsidRDefault="00DC6E64" w:rsidP="00DC6E64">
          <w:pPr>
            <w:pStyle w:val="3124F038C2E24758A4250DAC3A603305"/>
          </w:pPr>
          <w:r w:rsidRPr="00D26A79">
            <w:rPr>
              <w:rStyle w:val="Accent"/>
            </w:rPr>
            <w:t>—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E64"/>
    <w:rsid w:val="00104C03"/>
    <w:rsid w:val="003B2B1D"/>
    <w:rsid w:val="007A7259"/>
    <w:rsid w:val="00DC6E64"/>
    <w:rsid w:val="00FD4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E0551CBF0942AC8C0D4FE1152C430B">
    <w:name w:val="14E0551CBF0942AC8C0D4FE1152C430B"/>
  </w:style>
  <w:style w:type="character" w:customStyle="1" w:styleId="Accent">
    <w:name w:val="Accent"/>
    <w:basedOn w:val="DefaultParagraphFont"/>
    <w:uiPriority w:val="1"/>
    <w:qFormat/>
    <w:rsid w:val="003B2B1D"/>
    <w:rPr>
      <w:color w:val="ED7D31" w:themeColor="accent2"/>
    </w:rPr>
  </w:style>
  <w:style w:type="paragraph" w:customStyle="1" w:styleId="FF73098800E64FFBBFF3FF46E4AF64E4">
    <w:name w:val="FF73098800E64FFBBFF3FF46E4AF64E4"/>
  </w:style>
  <w:style w:type="paragraph" w:customStyle="1" w:styleId="CE0F5FD1BD9B4D7C92620F1FBBFCCF96">
    <w:name w:val="CE0F5FD1BD9B4D7C92620F1FBBFCCF96"/>
  </w:style>
  <w:style w:type="paragraph" w:customStyle="1" w:styleId="45FA26EAE6CB49148FA5003DB87ACC16">
    <w:name w:val="45FA26EAE6CB49148FA5003DB87ACC16"/>
  </w:style>
  <w:style w:type="paragraph" w:customStyle="1" w:styleId="3124F038C2E24758A4250DAC3A603305">
    <w:name w:val="3124F038C2E24758A4250DAC3A603305"/>
    <w:rsid w:val="00DC6E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DA33E90-79A2-4B5B-92B2-7F1F28C41D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FFB3A9-0D22-476F-B4E7-F3F4C4E0095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DF9E7EC0-B0C1-47D5-B2B3-E423363C63F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Minimalist resume</Template>
  <TotalTime>0</TotalTime>
  <Pages>2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Public</cp:keywords>
  <dc:description/>
  <cp:lastModifiedBy/>
  <cp:revision>1</cp:revision>
  <dcterms:created xsi:type="dcterms:W3CDTF">2021-07-05T03:08:00Z</dcterms:created>
  <dcterms:modified xsi:type="dcterms:W3CDTF">2021-07-05T03:08:00Z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TitusGUID">
    <vt:lpwstr>a5fb5d94-86f0-4935-a725-82ae0ec722e0</vt:lpwstr>
  </property>
  <property fmtid="{D5CDD505-2E9C-101B-9397-08002B2CF9AE}" pid="4" name="kjhasxiQ">
    <vt:lpwstr>Public</vt:lpwstr>
  </property>
  <property fmtid="{D5CDD505-2E9C-101B-9397-08002B2CF9AE}" pid="5" name="TD_Classification">
    <vt:lpwstr>Public</vt:lpwstr>
  </property>
  <property fmtid="{D5CDD505-2E9C-101B-9397-08002B2CF9AE}" pid="6" name="MSIP_Label_3db7c0f8-6d74-4949-a071-f96ae6f0ad08_Name">
    <vt:lpwstr>Public</vt:lpwstr>
  </property>
  <property fmtid="{D5CDD505-2E9C-101B-9397-08002B2CF9AE}" pid="7" name="MSIP_Label_3db7c0f8-6d74-4949-a071-f96ae6f0ad08_SiteID">
    <vt:lpwstr>1cf1d9d9-3044-413a-8064-117ca9472450</vt:lpwstr>
  </property>
  <property fmtid="{D5CDD505-2E9C-101B-9397-08002B2CF9AE}" pid="8" name="MSIP_Label_3db7c0f8-6d74-4949-a071-f96ae6f0ad08_Application">
    <vt:lpwstr>Microsoft Azure Information Protection</vt:lpwstr>
  </property>
  <property fmtid="{D5CDD505-2E9C-101B-9397-08002B2CF9AE}" pid="9" name="MSIP_Label_3db7c0f8-6d74-4949-a071-f96ae6f0ad08_Extended_MSFT_Method">
    <vt:lpwstr>Manual</vt:lpwstr>
  </property>
  <property fmtid="{D5CDD505-2E9C-101B-9397-08002B2CF9AE}" pid="10" name="MSIP_Label_3db7c0f8-6d74-4949-a071-f96ae6f0ad08_Enabled">
    <vt:lpwstr>True</vt:lpwstr>
  </property>
  <property fmtid="{D5CDD505-2E9C-101B-9397-08002B2CF9AE}" pid="11" name="Classification">
    <vt:lpwstr>Public</vt:lpwstr>
  </property>
</Properties>
</file>