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40"/>
        </w:rPr>
      </w:pPr>
      <w:r>
        <w:rPr>
          <w:rFonts w:hint="eastAsia"/>
          <w:b/>
          <w:bCs/>
          <w:sz w:val="36"/>
          <w:szCs w:val="40"/>
        </w:rPr>
        <w:t>项目开题报告与计划</w:t>
      </w:r>
    </w:p>
    <w:p/>
    <w:p>
      <w:pPr>
        <w:rPr>
          <w:b/>
        </w:rPr>
      </w:pPr>
      <w:r>
        <w:rPr>
          <w:rFonts w:hint="eastAsia"/>
          <w:b/>
        </w:rPr>
        <w:t>1、项目介绍与可行性分析</w:t>
      </w:r>
    </w:p>
    <w:p>
      <w:pPr>
        <w:ind w:left="210" w:leftChars="100"/>
      </w:pPr>
      <w:r>
        <w:rPr>
          <w:rFonts w:hint="eastAsia"/>
          <w:b/>
        </w:rPr>
        <w:t>1.1项目的背景，研究的目的和意义</w:t>
      </w:r>
    </w:p>
    <w:p>
      <w:pPr>
        <w:ind w:left="210" w:leftChars="100"/>
      </w:pPr>
      <w:r>
        <w:rPr>
          <w:rFonts w:hint="eastAsia"/>
        </w:rPr>
        <w:tab/>
      </w:r>
      <w:r>
        <w:rPr>
          <w:rFonts w:hint="eastAsia"/>
        </w:rPr>
        <w:t>随着人们的存款越来越多，投资需求越来越大，传统基金APP已经无法满足人们对于搜索基金的更多高级需求了。我们研究的项目将能够在多个方面满足人们不同层次的对搜索公募基金的需要，比如对于板块类基金的需求以及对于持仓比例需要的需求。</w:t>
      </w:r>
      <w:r>
        <w:t xml:space="preserve"> </w:t>
      </w:r>
    </w:p>
    <w:p>
      <w:pPr>
        <w:ind w:left="210" w:leftChars="100"/>
      </w:pPr>
      <w:r>
        <w:rPr>
          <w:rFonts w:hint="eastAsia"/>
        </w:rPr>
        <w:tab/>
      </w:r>
      <w:r>
        <w:rPr>
          <w:rFonts w:hint="eastAsia"/>
        </w:rPr>
        <w:t>项目名称：基金优选APP</w:t>
      </w:r>
    </w:p>
    <w:p>
      <w:pPr>
        <w:ind w:left="210" w:leftChars="100"/>
      </w:pPr>
      <w:r>
        <w:rPr>
          <w:rFonts w:hint="eastAsia"/>
        </w:rPr>
        <w:tab/>
      </w:r>
      <w:r>
        <w:rPr>
          <w:rFonts w:hint="eastAsia"/>
        </w:rPr>
        <w:t xml:space="preserve">项目发起者：廖鹏霖 </w:t>
      </w:r>
    </w:p>
    <w:p>
      <w:pPr>
        <w:ind w:left="210" w:leftChars="100"/>
      </w:pPr>
      <w:r>
        <w:rPr>
          <w:rFonts w:hint="eastAsia"/>
        </w:rPr>
        <w:tab/>
      </w:r>
      <w:r>
        <w:rPr>
          <w:rFonts w:hint="eastAsia"/>
        </w:rPr>
        <w:t>面向用户：广大投资者？</w:t>
      </w:r>
    </w:p>
    <w:p>
      <w:pPr>
        <w:ind w:left="210" w:leftChars="100"/>
        <w:rPr>
          <w:b/>
        </w:rPr>
      </w:pPr>
      <w:r>
        <w:rPr>
          <w:rFonts w:hint="eastAsia"/>
          <w:b/>
        </w:rPr>
        <w:t>1.2项目的技术可行性</w:t>
      </w:r>
    </w:p>
    <w:p>
      <w:pPr>
        <w:ind w:left="420" w:leftChars="200"/>
        <w:rPr>
          <w:b/>
        </w:rPr>
      </w:pPr>
      <w:r>
        <w:rPr>
          <w:rFonts w:hint="eastAsia"/>
          <w:b/>
        </w:rPr>
        <w:t>1.2.1软件的简要描述</w:t>
      </w:r>
    </w:p>
    <w:p>
      <w:pPr>
        <w:ind w:left="420" w:leftChars="200"/>
      </w:pPr>
      <w:r>
        <w:rPr>
          <w:rFonts w:hint="eastAsia"/>
        </w:rPr>
        <w:t>功能：基金筛选、基金查询、股票查询</w:t>
      </w:r>
    </w:p>
    <w:p>
      <w:pPr>
        <w:ind w:left="420" w:leftChars="200"/>
      </w:pPr>
      <w:r>
        <w:rPr>
          <w:rFonts w:hint="eastAsia"/>
        </w:rPr>
        <w:t>特点：为用户提供多种基金筛选模式，满足用户不同层次的对搜索公募基金的需要。</w:t>
      </w:r>
    </w:p>
    <w:p>
      <w:pPr>
        <w:ind w:left="210" w:leftChars="100"/>
        <w:rPr>
          <w:b/>
        </w:rPr>
      </w:pPr>
      <w:r>
        <w:rPr>
          <w:rFonts w:hint="eastAsia"/>
          <w:b/>
        </w:rPr>
        <w:t>1.2.2软件采用的技术、特点</w:t>
      </w:r>
    </w:p>
    <w:p>
      <w:pPr>
        <w:ind w:left="210" w:leftChars="100"/>
      </w:pPr>
      <w:r>
        <w:rPr>
          <w:rFonts w:hint="eastAsia"/>
        </w:rPr>
        <w:tab/>
      </w:r>
      <w:r>
        <w:rPr>
          <w:rFonts w:hint="eastAsia"/>
        </w:rPr>
        <w:t>我们将使用</w:t>
      </w:r>
      <w:r>
        <w:t>IntelliJ IDEA</w:t>
      </w:r>
      <w:r>
        <w:rPr>
          <w:rFonts w:hint="eastAsia"/>
        </w:rPr>
        <w:t>、A</w:t>
      </w:r>
      <w:r>
        <w:t xml:space="preserve">ndriod </w:t>
      </w:r>
      <w:r>
        <w:rPr>
          <w:rFonts w:hint="eastAsia"/>
        </w:rPr>
        <w:t>S</w:t>
      </w:r>
      <w:r>
        <w:t>tudio</w:t>
      </w:r>
      <w:r>
        <w:rPr>
          <w:rFonts w:hint="eastAsia"/>
        </w:rPr>
        <w:t>以及MySQL作为我们的开发平台。使用Java作为开发语言，这主要是因为Java语言是面向对象的语言，而且功能十分强大，并且使用Java会减少编程过程中的错误。选择A</w:t>
      </w:r>
      <w:r>
        <w:t xml:space="preserve">ndriod </w:t>
      </w:r>
      <w:r>
        <w:rPr>
          <w:rFonts w:hint="eastAsia"/>
        </w:rPr>
        <w:t>S</w:t>
      </w:r>
      <w:r>
        <w:t>tudio</w:t>
      </w:r>
      <w:r>
        <w:rPr>
          <w:rFonts w:hint="eastAsia"/>
        </w:rPr>
        <w:t xml:space="preserve">进行安卓开发。由于可能会有大批股票和基金的资料需要管理，其中必然会使用到数据库，数据库目前只是服务于两个需求：用户登录注册和取基金信息。 </w:t>
      </w:r>
    </w:p>
    <w:p>
      <w:pPr>
        <w:ind w:left="210" w:leftChars="100"/>
        <w:rPr>
          <w:b/>
        </w:rPr>
      </w:pPr>
      <w:r>
        <w:rPr>
          <w:rFonts w:hint="eastAsia"/>
          <w:b/>
        </w:rPr>
        <w:t>1.2.3技术可行性评价</w:t>
      </w:r>
    </w:p>
    <w:p>
      <w:pPr>
        <w:ind w:left="210" w:leftChars="100"/>
      </w:pPr>
      <w:r>
        <w:rPr>
          <w:rFonts w:hint="eastAsia"/>
        </w:rPr>
        <w:tab/>
      </w:r>
      <w:r>
        <w:rPr>
          <w:rFonts w:hint="eastAsia"/>
        </w:rPr>
        <w:t>在本项目中，总结出以下核心任务点： Java语言的学习，Android开发、安卓UI设计、匹配逻辑、爬虫、数据库、与当前开发环境的交互配置、甚至服务器等等坑。经过讨论，我们合理安排了学习计划和分工计划，自信可以在计划时间内完成整个项目的开发。</w:t>
      </w:r>
    </w:p>
    <w:p>
      <w:pPr>
        <w:ind w:left="210" w:leftChars="100"/>
        <w:rPr>
          <w:b/>
        </w:rPr>
      </w:pPr>
      <w:r>
        <w:rPr>
          <w:rFonts w:hint="eastAsia"/>
          <w:b/>
        </w:rPr>
        <w:t>1.3风险预估与解决策略</w:t>
      </w:r>
    </w:p>
    <w:p>
      <w:pPr>
        <w:ind w:left="210" w:leftChars="100"/>
      </w:pPr>
      <w:r>
        <w:rPr>
          <w:rFonts w:hint="eastAsia"/>
        </w:rPr>
        <w:tab/>
      </w:r>
      <w:r>
        <w:rPr>
          <w:rFonts w:hint="eastAsia"/>
        </w:rPr>
        <w:t>由于时间比较紧张，团队人员现有的知识和经验有限，新知识新技术的学习时间也不定，所以既定的学习计划和开发计划都有一定风险，可能会出现未能将项目分析全面，或者许多细节问题无法考虑得足够深入的问题，开发阶段可能将延长。如果在项目实施过程中分工不明确，造成工作重叠，或者系统有些功能未被实现，而我们又不能协调好，最终在项目提交前都未能最终完成预期目标。为此，我们有以下解决策略：我们将积极学习开发将用到的知识，不断地回顾分析，查阅资料，并反复改进。我们在阶段性任务完成后会请教有经验的老师和学长，来使项目尽可能的完善。如果因为时间的关系，或由于规划的目标定的过高，不符合现有的技术水平，造成项目实施过程中遇到无法突破的技术瓶颈，开发最终无法按期完成，我们会将主要功能模块开发出来，其他功能可能会被忽略，以达到实验的目的的同时，吸取宝贵的软件开发的经验和教训，为以后做项目打下基础。</w:t>
      </w:r>
    </w:p>
    <w:p>
      <w:pPr>
        <w:ind w:left="210" w:leftChars="100"/>
        <w:rPr>
          <w:b/>
        </w:rPr>
      </w:pPr>
      <w:r>
        <w:rPr>
          <w:rFonts w:hint="eastAsia"/>
          <w:b/>
        </w:rPr>
        <w:t>1.4结论</w:t>
      </w:r>
    </w:p>
    <w:p>
      <w:pPr>
        <w:ind w:left="210" w:leftChars="100"/>
      </w:pPr>
      <w:r>
        <w:rPr>
          <w:rFonts w:hint="eastAsia"/>
        </w:rPr>
        <w:tab/>
      </w:r>
      <w:r>
        <w:rPr>
          <w:rFonts w:hint="eastAsia"/>
        </w:rPr>
        <w:t>虽然此项目存在一定的技术难度和风险，但我们对项目要达到的目标十分清楚，对所要开发系统将要实现的功能也非常了解。而且有一些成品作为参考，并且在项目的实施过程中我们能够获得帮助，我认为只要我们能够认真思考、仔细规划、明确分工，我们可以承担此项目的开发。</w:t>
      </w:r>
    </w:p>
    <w:p>
      <w:pPr>
        <w:ind w:left="210" w:leftChars="100"/>
      </w:pPr>
    </w:p>
    <w:p>
      <w:pPr>
        <w:rPr>
          <w:b/>
        </w:rPr>
      </w:pPr>
      <w:r>
        <w:rPr>
          <w:rFonts w:hint="eastAsia"/>
          <w:b/>
        </w:rPr>
        <w:t>2、组织架构与角色安排</w:t>
      </w:r>
    </w:p>
    <w:p>
      <w:pPr>
        <w:ind w:left="210" w:leftChars="100"/>
      </w:pPr>
      <w:r>
        <w:rPr>
          <w:rFonts w:hint="eastAsia"/>
        </w:rPr>
        <w:t>项目经理：廖鹏霖</w:t>
      </w:r>
    </w:p>
    <w:p>
      <w:pPr>
        <w:ind w:left="210" w:leftChars="100"/>
      </w:pPr>
      <w:r>
        <w:rPr>
          <w:rFonts w:hint="eastAsia"/>
        </w:rPr>
        <w:t>开发人员：张超、蔡成杰、林杰</w:t>
      </w:r>
    </w:p>
    <w:p>
      <w:pPr>
        <w:ind w:left="210" w:leftChars="100"/>
      </w:pPr>
      <w:r>
        <w:rPr>
          <w:rFonts w:hint="eastAsia"/>
        </w:rPr>
        <w:t>业务需求人员：陈阅</w:t>
      </w:r>
    </w:p>
    <w:p>
      <w:pPr>
        <w:ind w:left="210" w:leftChars="100"/>
      </w:pPr>
      <w:r>
        <w:rPr>
          <w:rFonts w:hint="eastAsia"/>
        </w:rPr>
        <w:t>文档整理人员：杨浩辉</w:t>
      </w:r>
    </w:p>
    <w:p>
      <w:pPr>
        <w:ind w:left="210" w:leftChars="100"/>
        <w:rPr>
          <w:rFonts w:hint="eastAsia"/>
        </w:rPr>
      </w:pPr>
      <w:r>
        <w:rPr>
          <w:rFonts w:hint="eastAsia"/>
        </w:rPr>
        <w:t>测试工程师：庞锦华</w:t>
      </w:r>
    </w:p>
    <w:p>
      <w:pPr>
        <w:ind w:left="210" w:leftChars="100"/>
        <w:rPr>
          <w:rFonts w:hint="eastAsia"/>
        </w:rPr>
      </w:pPr>
    </w:p>
    <w:p>
      <w:pPr>
        <w:ind w:left="210" w:leftChars="100"/>
        <w:rPr>
          <w:rFonts w:hint="default" w:eastAsiaTheme="minorEastAsia"/>
          <w:lang w:val="en-US" w:eastAsia="zh-CN"/>
        </w:rPr>
      </w:pPr>
      <w:r>
        <w:rPr>
          <w:rFonts w:hint="eastAsia"/>
          <w:lang w:val="en-US" w:eastAsia="zh-CN"/>
        </w:rPr>
        <w:t>WBS：</w:t>
      </w:r>
      <w:bookmarkStart w:id="0" w:name="_GoBack"/>
      <w:bookmarkEnd w:id="0"/>
    </w:p>
    <w:p>
      <w:pPr>
        <w:ind w:left="210" w:leftChars="100"/>
        <w:rPr>
          <w:rFonts w:hint="eastAsia" w:eastAsiaTheme="minorEastAsia"/>
          <w:lang w:eastAsia="zh-CN"/>
        </w:rPr>
      </w:pPr>
      <w:r>
        <w:rPr>
          <w:rFonts w:hint="eastAsia" w:eastAsiaTheme="minorEastAsia"/>
          <w:lang w:eastAsia="zh-CN"/>
        </w:rPr>
        <w:drawing>
          <wp:inline distT="0" distB="0" distL="114300" distR="114300">
            <wp:extent cx="5269865" cy="2437130"/>
            <wp:effectExtent l="0" t="0" r="3175" b="1270"/>
            <wp:docPr id="3" name="图片 3" descr="QQ截图2021092921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0929215630"/>
                    <pic:cNvPicPr>
                      <a:picLocks noChangeAspect="1"/>
                    </pic:cNvPicPr>
                  </pic:nvPicPr>
                  <pic:blipFill>
                    <a:blip r:embed="rId5"/>
                    <a:stretch>
                      <a:fillRect/>
                    </a:stretch>
                  </pic:blipFill>
                  <pic:spPr>
                    <a:xfrm>
                      <a:off x="0" y="0"/>
                      <a:ext cx="5269865" cy="2437130"/>
                    </a:xfrm>
                    <a:prstGeom prst="rect">
                      <a:avLst/>
                    </a:prstGeom>
                  </pic:spPr>
                </pic:pic>
              </a:graphicData>
            </a:graphic>
          </wp:inline>
        </w:drawing>
      </w:r>
    </w:p>
    <w:p/>
    <w:p>
      <w:pPr>
        <w:rPr>
          <w:b/>
        </w:rPr>
      </w:pPr>
      <w:r>
        <w:rPr>
          <w:rFonts w:hint="eastAsia"/>
          <w:b/>
        </w:rPr>
        <w:t>3、交付物：</w:t>
      </w:r>
    </w:p>
    <w:tbl>
      <w:tblPr>
        <w:tblStyle w:val="7"/>
        <w:tblW w:w="0" w:type="auto"/>
        <w:tblInd w:w="2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57"/>
        <w:gridCol w:w="1835"/>
        <w:gridCol w:w="2835"/>
        <w:gridCol w:w="12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57" w:type="dxa"/>
          </w:tcPr>
          <w:p>
            <w:r>
              <w:rPr>
                <w:rFonts w:hint="eastAsia"/>
              </w:rPr>
              <w:t>序号</w:t>
            </w:r>
          </w:p>
        </w:tc>
        <w:tc>
          <w:tcPr>
            <w:tcW w:w="1835" w:type="dxa"/>
          </w:tcPr>
          <w:p>
            <w:r>
              <w:rPr>
                <w:rFonts w:hint="eastAsia"/>
              </w:rPr>
              <w:t>业务阶段</w:t>
            </w:r>
          </w:p>
        </w:tc>
        <w:tc>
          <w:tcPr>
            <w:tcW w:w="2835" w:type="dxa"/>
          </w:tcPr>
          <w:p>
            <w:r>
              <w:rPr>
                <w:rFonts w:hint="eastAsia"/>
              </w:rPr>
              <w:t>交付物</w:t>
            </w:r>
          </w:p>
        </w:tc>
        <w:tc>
          <w:tcPr>
            <w:tcW w:w="1275" w:type="dxa"/>
          </w:tcPr>
          <w:p>
            <w:r>
              <w:rPr>
                <w:rFonts w:hint="eastAsia"/>
              </w:rPr>
              <w:t>交付用户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 w:hRule="atLeast"/>
        </w:trPr>
        <w:tc>
          <w:tcPr>
            <w:tcW w:w="757" w:type="dxa"/>
          </w:tcPr>
          <w:p>
            <w:r>
              <w:rPr>
                <w:rFonts w:hint="eastAsia"/>
              </w:rPr>
              <w:t>1</w:t>
            </w:r>
          </w:p>
        </w:tc>
        <w:tc>
          <w:tcPr>
            <w:tcW w:w="1835" w:type="dxa"/>
            <w:vMerge w:val="restart"/>
          </w:tcPr>
          <w:p>
            <w:r>
              <w:rPr>
                <w:rFonts w:hint="eastAsia"/>
              </w:rPr>
              <w:t>启动阶段</w:t>
            </w:r>
          </w:p>
        </w:tc>
        <w:tc>
          <w:tcPr>
            <w:tcW w:w="2835" w:type="dxa"/>
          </w:tcPr>
          <w:p>
            <w:r>
              <w:rPr>
                <w:rFonts w:hint="eastAsia"/>
              </w:rPr>
              <w:t>项目章程</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 w:hRule="atLeast"/>
        </w:trPr>
        <w:tc>
          <w:tcPr>
            <w:tcW w:w="757" w:type="dxa"/>
          </w:tcPr>
          <w:p>
            <w:r>
              <w:rPr>
                <w:rFonts w:hint="eastAsia"/>
              </w:rPr>
              <w:t>2</w:t>
            </w:r>
          </w:p>
        </w:tc>
        <w:tc>
          <w:tcPr>
            <w:tcW w:w="1835" w:type="dxa"/>
            <w:vMerge w:val="continue"/>
          </w:tcPr>
          <w:p/>
        </w:tc>
        <w:tc>
          <w:tcPr>
            <w:tcW w:w="2835" w:type="dxa"/>
          </w:tcPr>
          <w:p>
            <w:r>
              <w:rPr>
                <w:rFonts w:hint="eastAsia"/>
              </w:rPr>
              <w:t>项目启动会会议纪要</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 w:hRule="atLeast"/>
        </w:trPr>
        <w:tc>
          <w:tcPr>
            <w:tcW w:w="757" w:type="dxa"/>
          </w:tcPr>
          <w:p>
            <w:r>
              <w:rPr>
                <w:rFonts w:hint="eastAsia"/>
              </w:rPr>
              <w:t>3</w:t>
            </w:r>
          </w:p>
        </w:tc>
        <w:tc>
          <w:tcPr>
            <w:tcW w:w="1835" w:type="dxa"/>
            <w:vMerge w:val="restart"/>
          </w:tcPr>
          <w:p>
            <w:r>
              <w:rPr>
                <w:rFonts w:hint="eastAsia"/>
              </w:rPr>
              <w:t>计划阶段</w:t>
            </w:r>
          </w:p>
        </w:tc>
        <w:tc>
          <w:tcPr>
            <w:tcW w:w="2835" w:type="dxa"/>
          </w:tcPr>
          <w:p>
            <w:r>
              <w:rPr>
                <w:rFonts w:hint="eastAsia"/>
              </w:rPr>
              <w:t>项目管理计划</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 w:hRule="atLeast"/>
        </w:trPr>
        <w:tc>
          <w:tcPr>
            <w:tcW w:w="757" w:type="dxa"/>
          </w:tcPr>
          <w:p>
            <w:r>
              <w:rPr>
                <w:rFonts w:hint="eastAsia"/>
              </w:rPr>
              <w:t>4</w:t>
            </w:r>
          </w:p>
        </w:tc>
        <w:tc>
          <w:tcPr>
            <w:tcW w:w="1835" w:type="dxa"/>
            <w:vMerge w:val="continue"/>
          </w:tcPr>
          <w:p/>
        </w:tc>
        <w:tc>
          <w:tcPr>
            <w:tcW w:w="2835" w:type="dxa"/>
          </w:tcPr>
          <w:p>
            <w:r>
              <w:rPr>
                <w:rFonts w:hint="eastAsia"/>
              </w:rPr>
              <w:t>用户需求说明书</w:t>
            </w:r>
          </w:p>
        </w:tc>
        <w:tc>
          <w:tcPr>
            <w:tcW w:w="1275" w:type="dxa"/>
          </w:tcPr>
          <w:p>
            <w:r>
              <w:rPr>
                <w:rFonts w:hint="eastAsia"/>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5</w:t>
            </w:r>
          </w:p>
        </w:tc>
        <w:tc>
          <w:tcPr>
            <w:tcW w:w="1835" w:type="dxa"/>
            <w:vMerge w:val="continue"/>
          </w:tcPr>
          <w:p/>
        </w:tc>
        <w:tc>
          <w:tcPr>
            <w:tcW w:w="2835" w:type="dxa"/>
          </w:tcPr>
          <w:p>
            <w:r>
              <w:rPr>
                <w:rFonts w:hint="eastAsia"/>
              </w:rPr>
              <w:t>需求规格说明书</w:t>
            </w:r>
          </w:p>
        </w:tc>
        <w:tc>
          <w:tcPr>
            <w:tcW w:w="1275" w:type="dxa"/>
          </w:tcPr>
          <w:p>
            <w:r>
              <w:rPr>
                <w:rFonts w:hint="eastAsia"/>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6</w:t>
            </w:r>
          </w:p>
        </w:tc>
        <w:tc>
          <w:tcPr>
            <w:tcW w:w="1835" w:type="dxa"/>
            <w:vMerge w:val="continue"/>
          </w:tcPr>
          <w:p/>
        </w:tc>
        <w:tc>
          <w:tcPr>
            <w:tcW w:w="2835" w:type="dxa"/>
          </w:tcPr>
          <w:p>
            <w:r>
              <w:rPr>
                <w:rFonts w:hint="eastAsia"/>
              </w:rPr>
              <w:t>软件开发计划</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 w:hRule="atLeast"/>
        </w:trPr>
        <w:tc>
          <w:tcPr>
            <w:tcW w:w="757" w:type="dxa"/>
          </w:tcPr>
          <w:p>
            <w:r>
              <w:rPr>
                <w:rFonts w:hint="eastAsia"/>
              </w:rPr>
              <w:t>7</w:t>
            </w:r>
          </w:p>
        </w:tc>
        <w:tc>
          <w:tcPr>
            <w:tcW w:w="1835" w:type="dxa"/>
            <w:vMerge w:val="continue"/>
          </w:tcPr>
          <w:p/>
        </w:tc>
        <w:tc>
          <w:tcPr>
            <w:tcW w:w="2835" w:type="dxa"/>
          </w:tcPr>
          <w:p>
            <w:r>
              <w:rPr>
                <w:rFonts w:hint="eastAsia" w:ascii="Segoe UI Symbol" w:hAnsi="Segoe UI Symbol"/>
                <w:color w:val="404040"/>
                <w:shd w:val="clear" w:color="auto" w:fill="FFFFFF"/>
              </w:rPr>
              <w:t>质量计划</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 w:hRule="atLeast"/>
        </w:trPr>
        <w:tc>
          <w:tcPr>
            <w:tcW w:w="757" w:type="dxa"/>
          </w:tcPr>
          <w:p>
            <w:r>
              <w:rPr>
                <w:rFonts w:hint="eastAsia"/>
              </w:rPr>
              <w:t>8</w:t>
            </w:r>
          </w:p>
        </w:tc>
        <w:tc>
          <w:tcPr>
            <w:tcW w:w="1835" w:type="dxa"/>
            <w:vMerge w:val="continue"/>
          </w:tcPr>
          <w:p/>
        </w:tc>
        <w:tc>
          <w:tcPr>
            <w:tcW w:w="2835" w:type="dxa"/>
          </w:tcPr>
          <w:p>
            <w:pPr>
              <w:rPr>
                <w:rFonts w:ascii="Segoe UI Symbol" w:hAnsi="Segoe UI Symbol"/>
                <w:color w:val="404040"/>
                <w:shd w:val="clear" w:color="auto" w:fill="FFFFFF"/>
              </w:rPr>
            </w:pPr>
            <w:r>
              <w:rPr>
                <w:rFonts w:hint="eastAsia" w:ascii="Segoe UI Symbol" w:hAnsi="Segoe UI Symbol"/>
                <w:color w:val="404040"/>
                <w:shd w:val="clear" w:color="auto" w:fill="FFFFFF"/>
              </w:rPr>
              <w:t>风险管理计划</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9</w:t>
            </w:r>
          </w:p>
        </w:tc>
        <w:tc>
          <w:tcPr>
            <w:tcW w:w="1835" w:type="dxa"/>
            <w:vMerge w:val="continue"/>
          </w:tcPr>
          <w:p/>
        </w:tc>
        <w:tc>
          <w:tcPr>
            <w:tcW w:w="2835" w:type="dxa"/>
          </w:tcPr>
          <w:p>
            <w:pPr>
              <w:rPr>
                <w:rFonts w:ascii="Segoe UI Symbol" w:hAnsi="Segoe UI Symbol"/>
                <w:color w:val="404040"/>
                <w:shd w:val="clear" w:color="auto" w:fill="FFFFFF"/>
              </w:rPr>
            </w:pPr>
            <w:r>
              <w:rPr>
                <w:rFonts w:hint="eastAsia"/>
              </w:rPr>
              <w:t>测试计划</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10</w:t>
            </w:r>
          </w:p>
        </w:tc>
        <w:tc>
          <w:tcPr>
            <w:tcW w:w="1835" w:type="dxa"/>
            <w:vMerge w:val="continue"/>
          </w:tcPr>
          <w:p/>
        </w:tc>
        <w:tc>
          <w:tcPr>
            <w:tcW w:w="2835" w:type="dxa"/>
          </w:tcPr>
          <w:p>
            <w:pPr>
              <w:rPr>
                <w:rFonts w:ascii="Segoe UI Symbol" w:hAnsi="Segoe UI Symbol"/>
                <w:color w:val="404040"/>
                <w:shd w:val="clear" w:color="auto" w:fill="FFFFFF"/>
              </w:rPr>
            </w:pPr>
            <w:r>
              <w:rPr>
                <w:rFonts w:hint="eastAsia"/>
              </w:rPr>
              <w:t>测试用例</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11</w:t>
            </w:r>
          </w:p>
        </w:tc>
        <w:tc>
          <w:tcPr>
            <w:tcW w:w="1835" w:type="dxa"/>
            <w:vMerge w:val="restart"/>
          </w:tcPr>
          <w:p>
            <w:r>
              <w:rPr>
                <w:rFonts w:hint="eastAsia"/>
              </w:rPr>
              <w:t>实施阶段</w:t>
            </w:r>
          </w:p>
        </w:tc>
        <w:tc>
          <w:tcPr>
            <w:tcW w:w="2835" w:type="dxa"/>
          </w:tcPr>
          <w:p>
            <w:r>
              <w:rPr>
                <w:rFonts w:hint="eastAsia"/>
              </w:rPr>
              <w:t>概要设计说明书</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12</w:t>
            </w:r>
          </w:p>
        </w:tc>
        <w:tc>
          <w:tcPr>
            <w:tcW w:w="1835" w:type="dxa"/>
            <w:vMerge w:val="continue"/>
          </w:tcPr>
          <w:p/>
        </w:tc>
        <w:tc>
          <w:tcPr>
            <w:tcW w:w="2835" w:type="dxa"/>
          </w:tcPr>
          <w:p>
            <w:r>
              <w:rPr>
                <w:rFonts w:hint="eastAsia"/>
              </w:rPr>
              <w:t>详细设计说明书</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 w:hRule="atLeast"/>
        </w:trPr>
        <w:tc>
          <w:tcPr>
            <w:tcW w:w="757" w:type="dxa"/>
          </w:tcPr>
          <w:p>
            <w:r>
              <w:rPr>
                <w:rFonts w:hint="eastAsia"/>
              </w:rPr>
              <w:t>13</w:t>
            </w:r>
          </w:p>
        </w:tc>
        <w:tc>
          <w:tcPr>
            <w:tcW w:w="1835" w:type="dxa"/>
            <w:vMerge w:val="continue"/>
          </w:tcPr>
          <w:p/>
        </w:tc>
        <w:tc>
          <w:tcPr>
            <w:tcW w:w="2835" w:type="dxa"/>
          </w:tcPr>
          <w:p>
            <w:r>
              <w:rPr>
                <w:rFonts w:hint="eastAsia"/>
              </w:rPr>
              <w:t>源代码</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 w:hRule="atLeast"/>
        </w:trPr>
        <w:tc>
          <w:tcPr>
            <w:tcW w:w="757" w:type="dxa"/>
          </w:tcPr>
          <w:p>
            <w:r>
              <w:rPr>
                <w:rFonts w:hint="eastAsia"/>
              </w:rPr>
              <w:t>14</w:t>
            </w:r>
          </w:p>
        </w:tc>
        <w:tc>
          <w:tcPr>
            <w:tcW w:w="1835" w:type="dxa"/>
            <w:vMerge w:val="continue"/>
          </w:tcPr>
          <w:p/>
        </w:tc>
        <w:tc>
          <w:tcPr>
            <w:tcW w:w="2835" w:type="dxa"/>
          </w:tcPr>
          <w:p>
            <w:r>
              <w:rPr>
                <w:rFonts w:hint="eastAsia"/>
              </w:rPr>
              <w:t>数据字典与结构</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15</w:t>
            </w:r>
          </w:p>
        </w:tc>
        <w:tc>
          <w:tcPr>
            <w:tcW w:w="1835" w:type="dxa"/>
            <w:vMerge w:val="continue"/>
          </w:tcPr>
          <w:p/>
        </w:tc>
        <w:tc>
          <w:tcPr>
            <w:tcW w:w="2835" w:type="dxa"/>
          </w:tcPr>
          <w:p>
            <w:r>
              <w:rPr>
                <w:rFonts w:hint="eastAsia"/>
              </w:rPr>
              <w:t>安装手册</w:t>
            </w:r>
          </w:p>
        </w:tc>
        <w:tc>
          <w:tcPr>
            <w:tcW w:w="1275" w:type="dxa"/>
          </w:tcPr>
          <w:p>
            <w:r>
              <w:rPr>
                <w:rFonts w:hint="eastAsia"/>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16</w:t>
            </w:r>
          </w:p>
        </w:tc>
        <w:tc>
          <w:tcPr>
            <w:tcW w:w="1835" w:type="dxa"/>
            <w:vMerge w:val="continue"/>
          </w:tcPr>
          <w:p/>
        </w:tc>
        <w:tc>
          <w:tcPr>
            <w:tcW w:w="2835" w:type="dxa"/>
          </w:tcPr>
          <w:p>
            <w:r>
              <w:rPr>
                <w:rFonts w:hint="eastAsia"/>
              </w:rPr>
              <w:t>用户手册</w:t>
            </w:r>
          </w:p>
        </w:tc>
        <w:tc>
          <w:tcPr>
            <w:tcW w:w="1275" w:type="dxa"/>
          </w:tcPr>
          <w:p>
            <w:r>
              <w:rPr>
                <w:rFonts w:hint="eastAsia"/>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17</w:t>
            </w:r>
          </w:p>
        </w:tc>
        <w:tc>
          <w:tcPr>
            <w:tcW w:w="1835" w:type="dxa"/>
            <w:vMerge w:val="continue"/>
          </w:tcPr>
          <w:p/>
        </w:tc>
        <w:tc>
          <w:tcPr>
            <w:tcW w:w="2835" w:type="dxa"/>
          </w:tcPr>
          <w:p>
            <w:r>
              <w:rPr>
                <w:rFonts w:hint="eastAsia"/>
              </w:rPr>
              <w:t>安装调试报告</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 w:hRule="atLeast"/>
        </w:trPr>
        <w:tc>
          <w:tcPr>
            <w:tcW w:w="757" w:type="dxa"/>
          </w:tcPr>
          <w:p>
            <w:r>
              <w:rPr>
                <w:rFonts w:hint="eastAsia"/>
              </w:rPr>
              <w:t>18</w:t>
            </w:r>
          </w:p>
        </w:tc>
        <w:tc>
          <w:tcPr>
            <w:tcW w:w="1835" w:type="dxa"/>
            <w:vMerge w:val="continue"/>
          </w:tcPr>
          <w:p/>
        </w:tc>
        <w:tc>
          <w:tcPr>
            <w:tcW w:w="2835" w:type="dxa"/>
          </w:tcPr>
          <w:p>
            <w:r>
              <w:rPr>
                <w:rFonts w:hint="eastAsia"/>
              </w:rPr>
              <w:t>系统试运行报告</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 w:hRule="atLeast"/>
        </w:trPr>
        <w:tc>
          <w:tcPr>
            <w:tcW w:w="757" w:type="dxa"/>
          </w:tcPr>
          <w:p>
            <w:r>
              <w:rPr>
                <w:rFonts w:hint="eastAsia"/>
              </w:rPr>
              <w:t>19</w:t>
            </w:r>
          </w:p>
        </w:tc>
        <w:tc>
          <w:tcPr>
            <w:tcW w:w="1835" w:type="dxa"/>
            <w:vMerge w:val="restart"/>
          </w:tcPr>
          <w:p>
            <w:r>
              <w:rPr>
                <w:rFonts w:hint="eastAsia"/>
              </w:rPr>
              <w:t>监控阶段</w:t>
            </w:r>
          </w:p>
        </w:tc>
        <w:tc>
          <w:tcPr>
            <w:tcW w:w="2835" w:type="dxa"/>
          </w:tcPr>
          <w:p>
            <w:r>
              <w:rPr>
                <w:rFonts w:ascii="Segoe UI Symbol" w:hAnsi="Segoe UI Symbol"/>
                <w:color w:val="404040"/>
                <w:shd w:val="clear" w:color="auto" w:fill="FFFFFF"/>
              </w:rPr>
              <w:t>配置状态报告单</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 w:hRule="atLeast"/>
        </w:trPr>
        <w:tc>
          <w:tcPr>
            <w:tcW w:w="757" w:type="dxa"/>
          </w:tcPr>
          <w:p>
            <w:r>
              <w:rPr>
                <w:rFonts w:hint="eastAsia"/>
              </w:rPr>
              <w:t>20</w:t>
            </w:r>
          </w:p>
        </w:tc>
        <w:tc>
          <w:tcPr>
            <w:tcW w:w="1835" w:type="dxa"/>
            <w:vMerge w:val="continue"/>
          </w:tcPr>
          <w:p/>
        </w:tc>
        <w:tc>
          <w:tcPr>
            <w:tcW w:w="2835" w:type="dxa"/>
          </w:tcPr>
          <w:p>
            <w:r>
              <w:rPr>
                <w:rFonts w:hint="eastAsia"/>
              </w:rPr>
              <w:t>测试报告</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 w:hRule="atLeast"/>
        </w:trPr>
        <w:tc>
          <w:tcPr>
            <w:tcW w:w="757" w:type="dxa"/>
          </w:tcPr>
          <w:p>
            <w:r>
              <w:rPr>
                <w:rFonts w:hint="eastAsia"/>
              </w:rPr>
              <w:t>21</w:t>
            </w:r>
          </w:p>
        </w:tc>
        <w:tc>
          <w:tcPr>
            <w:tcW w:w="1835" w:type="dxa"/>
            <w:vMerge w:val="restart"/>
          </w:tcPr>
          <w:p>
            <w:r>
              <w:rPr>
                <w:rFonts w:hint="eastAsia"/>
              </w:rPr>
              <w:t>收尾阶段</w:t>
            </w:r>
          </w:p>
        </w:tc>
        <w:tc>
          <w:tcPr>
            <w:tcW w:w="2835" w:type="dxa"/>
          </w:tcPr>
          <w:p>
            <w:r>
              <w:rPr>
                <w:rFonts w:hint="eastAsia"/>
              </w:rPr>
              <w:t>验收报告</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 w:hRule="atLeast"/>
        </w:trPr>
        <w:tc>
          <w:tcPr>
            <w:tcW w:w="757" w:type="dxa"/>
          </w:tcPr>
          <w:p>
            <w:r>
              <w:rPr>
                <w:rFonts w:hint="eastAsia"/>
              </w:rPr>
              <w:t>22</w:t>
            </w:r>
          </w:p>
        </w:tc>
        <w:tc>
          <w:tcPr>
            <w:tcW w:w="1835" w:type="dxa"/>
            <w:vMerge w:val="continue"/>
          </w:tcPr>
          <w:p/>
        </w:tc>
        <w:tc>
          <w:tcPr>
            <w:tcW w:w="2835" w:type="dxa"/>
          </w:tcPr>
          <w:p>
            <w:r>
              <w:rPr>
                <w:rFonts w:hint="eastAsia"/>
              </w:rPr>
              <w:t>项目总结报告</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 w:hRule="atLeast"/>
        </w:trPr>
        <w:tc>
          <w:tcPr>
            <w:tcW w:w="757" w:type="dxa"/>
          </w:tcPr>
          <w:p>
            <w:r>
              <w:rPr>
                <w:rFonts w:hint="eastAsia"/>
              </w:rPr>
              <w:t>23</w:t>
            </w:r>
          </w:p>
        </w:tc>
        <w:tc>
          <w:tcPr>
            <w:tcW w:w="1835" w:type="dxa"/>
            <w:vMerge w:val="continue"/>
          </w:tcPr>
          <w:p/>
        </w:tc>
        <w:tc>
          <w:tcPr>
            <w:tcW w:w="2835" w:type="dxa"/>
          </w:tcPr>
          <w:p>
            <w:r>
              <w:rPr>
                <w:rFonts w:hint="eastAsia"/>
              </w:rPr>
              <w:t>软件产品说明书</w:t>
            </w:r>
          </w:p>
        </w:tc>
        <w:tc>
          <w:tcPr>
            <w:tcW w:w="1275" w:type="dxa"/>
          </w:tcPr>
          <w:p>
            <w:r>
              <w:rPr>
                <w:rFonts w:hint="eastAsia"/>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 w:hRule="atLeast"/>
        </w:trPr>
        <w:tc>
          <w:tcPr>
            <w:tcW w:w="757" w:type="dxa"/>
          </w:tcPr>
          <w:p>
            <w:r>
              <w:rPr>
                <w:rFonts w:hint="eastAsia"/>
              </w:rPr>
              <w:t>24</w:t>
            </w:r>
          </w:p>
        </w:tc>
        <w:tc>
          <w:tcPr>
            <w:tcW w:w="1835" w:type="dxa"/>
            <w:vMerge w:val="continue"/>
          </w:tcPr>
          <w:p/>
        </w:tc>
        <w:tc>
          <w:tcPr>
            <w:tcW w:w="2835" w:type="dxa"/>
          </w:tcPr>
          <w:p>
            <w:r>
              <w:rPr>
                <w:rFonts w:hint="eastAsia"/>
              </w:rPr>
              <w:t>验收测试报告</w:t>
            </w:r>
          </w:p>
        </w:tc>
        <w:tc>
          <w:tcPr>
            <w:tcW w:w="127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 w:hRule="atLeast"/>
        </w:trPr>
        <w:tc>
          <w:tcPr>
            <w:tcW w:w="757" w:type="dxa"/>
          </w:tcPr>
          <w:p>
            <w:r>
              <w:rPr>
                <w:rFonts w:hint="eastAsia"/>
              </w:rPr>
              <w:t>25</w:t>
            </w:r>
          </w:p>
        </w:tc>
        <w:tc>
          <w:tcPr>
            <w:tcW w:w="1835" w:type="dxa"/>
            <w:vMerge w:val="continue"/>
          </w:tcPr>
          <w:p/>
        </w:tc>
        <w:tc>
          <w:tcPr>
            <w:tcW w:w="2835" w:type="dxa"/>
          </w:tcPr>
          <w:p>
            <w:r>
              <w:rPr>
                <w:rFonts w:hint="eastAsia"/>
              </w:rPr>
              <w:t>系统安装包</w:t>
            </w:r>
          </w:p>
        </w:tc>
        <w:tc>
          <w:tcPr>
            <w:tcW w:w="1275" w:type="dxa"/>
          </w:tcPr>
          <w:p>
            <w:r>
              <w:rPr>
                <w:rFonts w:hint="eastAsia"/>
              </w:rPr>
              <w:t>是</w:t>
            </w:r>
          </w:p>
        </w:tc>
      </w:tr>
    </w:tbl>
    <w:p/>
    <w:p>
      <w:pPr>
        <w:rPr>
          <w:b/>
        </w:rPr>
      </w:pPr>
      <w:r>
        <w:rPr>
          <w:rFonts w:hint="eastAsia"/>
          <w:b/>
        </w:rPr>
        <w:t>4、资源需求</w:t>
      </w:r>
    </w:p>
    <w:p>
      <w:pPr>
        <w:ind w:left="210" w:leftChars="100"/>
        <w:rPr>
          <w:b/>
        </w:rPr>
      </w:pPr>
      <w:r>
        <w:rPr>
          <w:rFonts w:hint="eastAsia"/>
          <w:b/>
        </w:rPr>
        <w:t>4.1物力资源需求</w:t>
      </w:r>
    </w:p>
    <w:p>
      <w:pPr>
        <w:ind w:left="210" w:leftChars="100"/>
      </w:pPr>
      <w:r>
        <w:rPr>
          <w:rFonts w:hint="eastAsia"/>
        </w:rPr>
        <w:t>计算机</w:t>
      </w:r>
    </w:p>
    <w:p>
      <w:pPr>
        <w:ind w:left="210" w:leftChars="100"/>
        <w:rPr>
          <w:b/>
        </w:rPr>
      </w:pPr>
      <w:r>
        <w:rPr>
          <w:rFonts w:hint="eastAsia"/>
          <w:b/>
        </w:rPr>
        <w:t>4.2人力资源需求</w:t>
      </w:r>
    </w:p>
    <w:p>
      <w:pPr>
        <w:ind w:left="210" w:leftChars="100"/>
      </w:pPr>
      <w:r>
        <w:rPr>
          <w:rFonts w:hint="eastAsia"/>
        </w:rPr>
        <w:t>项目经理、开发人员、业务需求人员、文档整理人员、测试工程师</w:t>
      </w:r>
    </w:p>
    <w:p/>
    <w:p>
      <w:pPr>
        <w:rPr>
          <w:b/>
        </w:rPr>
      </w:pPr>
      <w:r>
        <w:rPr>
          <w:rFonts w:hint="eastAsia"/>
          <w:b/>
        </w:rPr>
        <w:t>5、时间里程碑计划</w:t>
      </w:r>
    </w:p>
    <w:tbl>
      <w:tblPr>
        <w:tblStyle w:val="7"/>
        <w:tblW w:w="0" w:type="auto"/>
        <w:tblInd w:w="2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59"/>
        <w:gridCol w:w="1559"/>
        <w:gridCol w:w="1417"/>
        <w:gridCol w:w="9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4" w:hRule="atLeast"/>
        </w:trPr>
        <w:tc>
          <w:tcPr>
            <w:tcW w:w="3159" w:type="dxa"/>
          </w:tcPr>
          <w:p>
            <w:pPr>
              <w:rPr>
                <w:b/>
              </w:rPr>
            </w:pPr>
            <w:r>
              <w:rPr>
                <w:rFonts w:hint="eastAsia"/>
                <w:b/>
              </w:rPr>
              <w:t>里程碑</w:t>
            </w:r>
          </w:p>
        </w:tc>
        <w:tc>
          <w:tcPr>
            <w:tcW w:w="1559" w:type="dxa"/>
          </w:tcPr>
          <w:p>
            <w:pPr>
              <w:rPr>
                <w:b/>
              </w:rPr>
            </w:pPr>
            <w:r>
              <w:rPr>
                <w:rFonts w:hint="eastAsia"/>
                <w:b/>
              </w:rPr>
              <w:t>日期</w:t>
            </w:r>
          </w:p>
        </w:tc>
        <w:tc>
          <w:tcPr>
            <w:tcW w:w="1417" w:type="dxa"/>
          </w:tcPr>
          <w:p>
            <w:pPr>
              <w:rPr>
                <w:b/>
              </w:rPr>
            </w:pPr>
            <w:r>
              <w:rPr>
                <w:rFonts w:hint="eastAsia"/>
                <w:b/>
              </w:rPr>
              <w:t>负责人</w:t>
            </w:r>
          </w:p>
        </w:tc>
        <w:tc>
          <w:tcPr>
            <w:tcW w:w="993" w:type="dxa"/>
          </w:tcPr>
          <w:p>
            <w:pPr>
              <w:rPr>
                <w:b/>
              </w:rPr>
            </w:pPr>
            <w:r>
              <w:rPr>
                <w:rFonts w:hint="eastAsia"/>
                <w:b/>
              </w:rPr>
              <w:t>状况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pPr>
              <w:rPr>
                <w:b/>
              </w:rPr>
            </w:pPr>
            <w:r>
              <w:rPr>
                <w:rFonts w:hint="eastAsia"/>
                <w:b/>
              </w:rPr>
              <w:t>启动阶段</w:t>
            </w:r>
          </w:p>
        </w:tc>
        <w:tc>
          <w:tcPr>
            <w:tcW w:w="1559" w:type="dxa"/>
          </w:tcPr>
          <w:p/>
        </w:tc>
        <w:tc>
          <w:tcPr>
            <w:tcW w:w="1417" w:type="dxa"/>
          </w:tcP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识别利益相关者</w:t>
            </w:r>
          </w:p>
        </w:tc>
        <w:tc>
          <w:tcPr>
            <w:tcW w:w="1559" w:type="dxa"/>
          </w:tcPr>
          <w:p>
            <w:r>
              <w:rPr>
                <w:rFonts w:hint="eastAsia"/>
              </w:rPr>
              <w:t>9月7日</w:t>
            </w:r>
          </w:p>
        </w:tc>
        <w:tc>
          <w:tcPr>
            <w:tcW w:w="1417" w:type="dxa"/>
          </w:tcPr>
          <w:p>
            <w:r>
              <w:rPr>
                <w:rFonts w:hint="eastAsia"/>
              </w:rPr>
              <w:t>廖鹏霖</w:t>
            </w:r>
          </w:p>
        </w:tc>
        <w:tc>
          <w:tcPr>
            <w:tcW w:w="993" w:type="dxa"/>
          </w:tcPr>
          <w:p>
            <w:r>
              <w:rPr>
                <w:rFonts w:hint="eastAsia"/>
              </w:rPr>
              <w:t>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签署项目章程</w:t>
            </w:r>
          </w:p>
        </w:tc>
        <w:tc>
          <w:tcPr>
            <w:tcW w:w="1559" w:type="dxa"/>
          </w:tcPr>
          <w:p>
            <w:r>
              <w:rPr>
                <w:rFonts w:hint="eastAsia"/>
              </w:rPr>
              <w:t>9月11日</w:t>
            </w:r>
          </w:p>
        </w:tc>
        <w:tc>
          <w:tcPr>
            <w:tcW w:w="1417" w:type="dxa"/>
          </w:tcPr>
          <w:p>
            <w:r>
              <w:rPr>
                <w:rFonts w:hint="eastAsia"/>
              </w:rPr>
              <w:t>廖鹏霖</w:t>
            </w:r>
          </w:p>
        </w:tc>
        <w:tc>
          <w:tcPr>
            <w:tcW w:w="993" w:type="dxa"/>
          </w:tcPr>
          <w:p>
            <w:r>
              <w:rPr>
                <w:rFonts w:hint="eastAsia"/>
              </w:rPr>
              <w:t>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召开项目启动会议</w:t>
            </w:r>
          </w:p>
        </w:tc>
        <w:tc>
          <w:tcPr>
            <w:tcW w:w="1559" w:type="dxa"/>
          </w:tcPr>
          <w:p>
            <w:r>
              <w:rPr>
                <w:rFonts w:hint="eastAsia"/>
              </w:rPr>
              <w:t>9月12日</w:t>
            </w:r>
          </w:p>
        </w:tc>
        <w:tc>
          <w:tcPr>
            <w:tcW w:w="1417" w:type="dxa"/>
          </w:tcPr>
          <w:p>
            <w:r>
              <w:rPr>
                <w:rFonts w:hint="eastAsia"/>
              </w:rPr>
              <w:t>廖鹏霖</w:t>
            </w:r>
          </w:p>
        </w:tc>
        <w:tc>
          <w:tcPr>
            <w:tcW w:w="993" w:type="dxa"/>
          </w:tcPr>
          <w:p>
            <w:r>
              <w:rPr>
                <w:rFonts w:hint="eastAsia"/>
              </w:rPr>
              <w:t>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pPr>
              <w:rPr>
                <w:b/>
              </w:rPr>
            </w:pPr>
            <w:r>
              <w:rPr>
                <w:rFonts w:hint="eastAsia"/>
                <w:b/>
              </w:rPr>
              <w:t>计划阶段</w:t>
            </w:r>
          </w:p>
        </w:tc>
        <w:tc>
          <w:tcPr>
            <w:tcW w:w="1559" w:type="dxa"/>
          </w:tcPr>
          <w:p/>
        </w:tc>
        <w:tc>
          <w:tcPr>
            <w:tcW w:w="1417" w:type="dxa"/>
          </w:tcP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签署团队契约</w:t>
            </w:r>
          </w:p>
        </w:tc>
        <w:tc>
          <w:tcPr>
            <w:tcW w:w="1559" w:type="dxa"/>
          </w:tcPr>
          <w:p>
            <w:r>
              <w:rPr>
                <w:rFonts w:hint="eastAsia"/>
              </w:rPr>
              <w:t>9月12日</w:t>
            </w:r>
          </w:p>
        </w:tc>
        <w:tc>
          <w:tcPr>
            <w:tcW w:w="1417" w:type="dxa"/>
          </w:tcPr>
          <w:p>
            <w:r>
              <w:rPr>
                <w:rFonts w:hint="eastAsia"/>
              </w:rPr>
              <w:t>廖鹏霖</w:t>
            </w:r>
          </w:p>
        </w:tc>
        <w:tc>
          <w:tcPr>
            <w:tcW w:w="993" w:type="dxa"/>
          </w:tcPr>
          <w:p>
            <w:r>
              <w:rPr>
                <w:rFonts w:hint="eastAsia"/>
              </w:rPr>
              <w:t>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完成项目范围说明</w:t>
            </w:r>
          </w:p>
        </w:tc>
        <w:tc>
          <w:tcPr>
            <w:tcW w:w="1559" w:type="dxa"/>
          </w:tcPr>
          <w:p>
            <w:r>
              <w:rPr>
                <w:rFonts w:hint="eastAsia"/>
              </w:rPr>
              <w:t>9月29日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完成工作分解结构</w:t>
            </w:r>
          </w:p>
        </w:tc>
        <w:tc>
          <w:tcPr>
            <w:tcW w:w="1559" w:type="dxa"/>
          </w:tcPr>
          <w:p>
            <w:r>
              <w:rPr>
                <w:rFonts w:hint="eastAsia"/>
              </w:rPr>
              <w:t>9月30日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完成风险排序清单</w:t>
            </w:r>
          </w:p>
        </w:tc>
        <w:tc>
          <w:tcPr>
            <w:tcW w:w="1559" w:type="dxa"/>
          </w:tcPr>
          <w:p>
            <w:r>
              <w:rPr>
                <w:rFonts w:hint="eastAsia"/>
              </w:rPr>
              <w:t>9月30日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完成进度表和成本基准</w:t>
            </w:r>
          </w:p>
        </w:tc>
        <w:tc>
          <w:tcPr>
            <w:tcW w:w="1559" w:type="dxa"/>
          </w:tcPr>
          <w:p>
            <w:r>
              <w:rPr>
                <w:rFonts w:hint="eastAsia"/>
              </w:rPr>
              <w:t>9月30日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完成测试计划和确定测试用例</w:t>
            </w:r>
          </w:p>
        </w:tc>
        <w:tc>
          <w:tcPr>
            <w:tcW w:w="1559" w:type="dxa"/>
          </w:tcPr>
          <w:p>
            <w:r>
              <w:rPr>
                <w:rFonts w:hint="eastAsia"/>
              </w:rPr>
              <w:t>9月30日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pPr>
              <w:rPr>
                <w:b/>
              </w:rPr>
            </w:pPr>
            <w:r>
              <w:rPr>
                <w:rFonts w:hint="eastAsia"/>
                <w:b/>
              </w:rPr>
              <w:t>实施阶段</w:t>
            </w:r>
          </w:p>
        </w:tc>
        <w:tc>
          <w:tcPr>
            <w:tcW w:w="1559" w:type="dxa"/>
          </w:tcPr>
          <w:p/>
        </w:tc>
        <w:tc>
          <w:tcPr>
            <w:tcW w:w="1417" w:type="dxa"/>
          </w:tcP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完成核心需求调研工作</w:t>
            </w:r>
          </w:p>
        </w:tc>
        <w:tc>
          <w:tcPr>
            <w:tcW w:w="1559" w:type="dxa"/>
          </w:tcPr>
          <w:p>
            <w:r>
              <w:rPr>
                <w:rFonts w:hint="eastAsia"/>
              </w:rPr>
              <w:t>10月31日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需求扩展与需求复盘</w:t>
            </w:r>
          </w:p>
        </w:tc>
        <w:tc>
          <w:tcPr>
            <w:tcW w:w="1559" w:type="dxa"/>
          </w:tcPr>
          <w:p>
            <w:r>
              <w:rPr>
                <w:rFonts w:hint="eastAsia"/>
              </w:rPr>
              <w:t>10月31日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完成uml图与设计开发文档</w:t>
            </w:r>
          </w:p>
        </w:tc>
        <w:tc>
          <w:tcPr>
            <w:tcW w:w="1559" w:type="dxa"/>
          </w:tcPr>
          <w:p>
            <w:r>
              <w:rPr>
                <w:rFonts w:hint="eastAsia"/>
              </w:rPr>
              <w:t>9月30日</w:t>
            </w:r>
          </w:p>
        </w:tc>
        <w:tc>
          <w:tcPr>
            <w:tcW w:w="1417" w:type="dxa"/>
          </w:tcPr>
          <w:p>
            <w:r>
              <w:rPr>
                <w:rFonts w:hint="eastAsia"/>
              </w:rPr>
              <w:t>杨浩辉</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完成用户手册</w:t>
            </w:r>
          </w:p>
        </w:tc>
        <w:tc>
          <w:tcPr>
            <w:tcW w:w="1559" w:type="dxa"/>
          </w:tcPr>
          <w:p>
            <w:r>
              <w:rPr>
                <w:rFonts w:hint="eastAsia"/>
              </w:rPr>
              <w:t>9月30日</w:t>
            </w:r>
          </w:p>
        </w:tc>
        <w:tc>
          <w:tcPr>
            <w:tcW w:w="1417" w:type="dxa"/>
          </w:tcPr>
          <w:p>
            <w:r>
              <w:rPr>
                <w:rFonts w:hint="eastAsia"/>
              </w:rPr>
              <w:t>杨浩辉</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完成数据库设计与搭建</w:t>
            </w:r>
          </w:p>
        </w:tc>
        <w:tc>
          <w:tcPr>
            <w:tcW w:w="1559" w:type="dxa"/>
          </w:tcPr>
          <w:p>
            <w:r>
              <w:rPr>
                <w:rFonts w:hint="eastAsia"/>
              </w:rPr>
              <w:t>9月18日</w:t>
            </w:r>
          </w:p>
        </w:tc>
        <w:tc>
          <w:tcPr>
            <w:tcW w:w="1417" w:type="dxa"/>
          </w:tcPr>
          <w:p>
            <w:r>
              <w:rPr>
                <w:rFonts w:hint="eastAsia"/>
              </w:rPr>
              <w:t>张超</w:t>
            </w:r>
          </w:p>
        </w:tc>
        <w:tc>
          <w:tcPr>
            <w:tcW w:w="993" w:type="dxa"/>
          </w:tcPr>
          <w:p>
            <w:r>
              <w:rPr>
                <w:rFonts w:hint="eastAsia"/>
              </w:rPr>
              <w:t>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完成业务逻辑设计</w:t>
            </w:r>
          </w:p>
        </w:tc>
        <w:tc>
          <w:tcPr>
            <w:tcW w:w="1559" w:type="dxa"/>
          </w:tcPr>
          <w:p>
            <w:r>
              <w:rPr>
                <w:rFonts w:hint="eastAsia"/>
              </w:rPr>
              <w:t>10月31日</w:t>
            </w:r>
          </w:p>
        </w:tc>
        <w:tc>
          <w:tcPr>
            <w:tcW w:w="1417" w:type="dxa"/>
          </w:tcPr>
          <w:p>
            <w:r>
              <w:rPr>
                <w:rFonts w:hint="eastAsia"/>
              </w:rPr>
              <w:t>张超</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完成基于数据更新</w:t>
            </w:r>
          </w:p>
        </w:tc>
        <w:tc>
          <w:tcPr>
            <w:tcW w:w="1559" w:type="dxa"/>
          </w:tcPr>
          <w:p>
            <w:r>
              <w:rPr>
                <w:rFonts w:hint="eastAsia"/>
              </w:rPr>
              <w:t>10月21日</w:t>
            </w:r>
          </w:p>
        </w:tc>
        <w:tc>
          <w:tcPr>
            <w:tcW w:w="1417" w:type="dxa"/>
          </w:tcPr>
          <w:p>
            <w:r>
              <w:rPr>
                <w:rFonts w:hint="eastAsia"/>
              </w:rPr>
              <w:t>蔡成杰</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完成andriod前端页面</w:t>
            </w:r>
          </w:p>
        </w:tc>
        <w:tc>
          <w:tcPr>
            <w:tcW w:w="1559" w:type="dxa"/>
          </w:tcPr>
          <w:p>
            <w:r>
              <w:rPr>
                <w:rFonts w:hint="eastAsia"/>
              </w:rPr>
              <w:t>10月31日</w:t>
            </w:r>
          </w:p>
        </w:tc>
        <w:tc>
          <w:tcPr>
            <w:tcW w:w="1417" w:type="dxa"/>
          </w:tcPr>
          <w:p>
            <w:r>
              <w:rPr>
                <w:rFonts w:hint="eastAsia"/>
              </w:rPr>
              <w:t>林杰</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完成前端样式</w:t>
            </w:r>
          </w:p>
        </w:tc>
        <w:tc>
          <w:tcPr>
            <w:tcW w:w="1559" w:type="dxa"/>
          </w:tcPr>
          <w:p>
            <w:r>
              <w:rPr>
                <w:rFonts w:hint="eastAsia"/>
              </w:rPr>
              <w:t>10月27日</w:t>
            </w:r>
          </w:p>
        </w:tc>
        <w:tc>
          <w:tcPr>
            <w:tcW w:w="1417" w:type="dxa"/>
          </w:tcPr>
          <w:p>
            <w:r>
              <w:rPr>
                <w:rFonts w:hint="eastAsia"/>
              </w:rPr>
              <w:t>林杰</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完成测试</w:t>
            </w:r>
          </w:p>
        </w:tc>
        <w:tc>
          <w:tcPr>
            <w:tcW w:w="1559" w:type="dxa"/>
          </w:tcPr>
          <w:p>
            <w:r>
              <w:rPr>
                <w:rFonts w:hint="eastAsia"/>
              </w:rPr>
              <w:t>11月9日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pPr>
              <w:rPr>
                <w:b/>
              </w:rPr>
            </w:pPr>
            <w:r>
              <w:rPr>
                <w:rFonts w:hint="eastAsia"/>
                <w:b/>
              </w:rPr>
              <w:t>监控阶段</w:t>
            </w:r>
          </w:p>
        </w:tc>
        <w:tc>
          <w:tcPr>
            <w:tcW w:w="1559" w:type="dxa"/>
          </w:tcPr>
          <w:p/>
        </w:tc>
        <w:tc>
          <w:tcPr>
            <w:tcW w:w="1417" w:type="dxa"/>
          </w:tcP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完成测试报告</w:t>
            </w:r>
          </w:p>
        </w:tc>
        <w:tc>
          <w:tcPr>
            <w:tcW w:w="1559" w:type="dxa"/>
          </w:tcPr>
          <w:p>
            <w:r>
              <w:rPr>
                <w:rFonts w:hint="eastAsia"/>
              </w:rPr>
              <w:t>11月10日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进度报告</w:t>
            </w:r>
          </w:p>
        </w:tc>
        <w:tc>
          <w:tcPr>
            <w:tcW w:w="1559" w:type="dxa"/>
          </w:tcPr>
          <w:p>
            <w:r>
              <w:rPr>
                <w:rFonts w:hint="eastAsia"/>
              </w:rPr>
              <w:t>每周五</w:t>
            </w:r>
          </w:p>
        </w:tc>
        <w:tc>
          <w:tcPr>
            <w:tcW w:w="1417" w:type="dxa"/>
          </w:tcPr>
          <w:p>
            <w:r>
              <w:rPr>
                <w:rFonts w:hint="eastAsia"/>
              </w:rPr>
              <w:t>所有人</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pPr>
              <w:rPr>
                <w:b/>
              </w:rPr>
            </w:pPr>
            <w:r>
              <w:rPr>
                <w:rFonts w:hint="eastAsia"/>
                <w:b/>
              </w:rPr>
              <w:t>收尾阶段</w:t>
            </w:r>
          </w:p>
        </w:tc>
        <w:tc>
          <w:tcPr>
            <w:tcW w:w="1559" w:type="dxa"/>
          </w:tcPr>
          <w:p/>
        </w:tc>
        <w:tc>
          <w:tcPr>
            <w:tcW w:w="1417" w:type="dxa"/>
          </w:tcP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完成最终项目陈述</w:t>
            </w:r>
          </w:p>
        </w:tc>
        <w:tc>
          <w:tcPr>
            <w:tcW w:w="1559" w:type="dxa"/>
          </w:tcPr>
          <w:p>
            <w:r>
              <w:rPr>
                <w:rFonts w:hint="eastAsia"/>
              </w:rPr>
              <w:t>11月10日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发起人签署认可项目完成</w:t>
            </w:r>
          </w:p>
        </w:tc>
        <w:tc>
          <w:tcPr>
            <w:tcW w:w="1559" w:type="dxa"/>
          </w:tcPr>
          <w:p>
            <w:r>
              <w:rPr>
                <w:rFonts w:hint="eastAsia"/>
              </w:rPr>
              <w:t>11月10日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完成最终项目报告</w:t>
            </w:r>
          </w:p>
        </w:tc>
        <w:tc>
          <w:tcPr>
            <w:tcW w:w="1559" w:type="dxa"/>
          </w:tcPr>
          <w:p>
            <w:r>
              <w:rPr>
                <w:rFonts w:hint="eastAsia"/>
              </w:rPr>
              <w:t>11月11日</w:t>
            </w:r>
          </w:p>
        </w:tc>
        <w:tc>
          <w:tcPr>
            <w:tcW w:w="1417" w:type="dxa"/>
          </w:tcPr>
          <w:p>
            <w:r>
              <w:rPr>
                <w:rFonts w:hint="eastAsia"/>
              </w:rPr>
              <w:t>廖鹏霖</w:t>
            </w:r>
          </w:p>
        </w:tc>
        <w:tc>
          <w:tcPr>
            <w:tcW w:w="993"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59" w:type="dxa"/>
          </w:tcPr>
          <w:p>
            <w:r>
              <w:rPr>
                <w:rFonts w:hint="eastAsia"/>
              </w:rPr>
              <w:t>提交经验总结报告</w:t>
            </w:r>
          </w:p>
        </w:tc>
        <w:tc>
          <w:tcPr>
            <w:tcW w:w="1559" w:type="dxa"/>
          </w:tcPr>
          <w:p>
            <w:r>
              <w:rPr>
                <w:rFonts w:hint="eastAsia"/>
              </w:rPr>
              <w:t>11月13日</w:t>
            </w:r>
          </w:p>
        </w:tc>
        <w:tc>
          <w:tcPr>
            <w:tcW w:w="1417" w:type="dxa"/>
          </w:tcPr>
          <w:p>
            <w:r>
              <w:rPr>
                <w:rFonts w:hint="eastAsia"/>
              </w:rPr>
              <w:t>所有人</w:t>
            </w:r>
          </w:p>
        </w:tc>
        <w:tc>
          <w:tcPr>
            <w:tcW w:w="993" w:type="dxa"/>
          </w:tcPr>
          <w:p/>
        </w:tc>
      </w:tr>
    </w:tbl>
    <w:p/>
    <w:p>
      <w:pPr>
        <w:rPr>
          <w:b/>
        </w:rPr>
      </w:pPr>
      <w:r>
        <w:rPr>
          <w:rFonts w:hint="eastAsia"/>
          <w:b/>
        </w:rPr>
        <w:t>6、项目控制方式</w:t>
      </w:r>
    </w:p>
    <w:p>
      <w:pPr>
        <w:ind w:left="210" w:leftChars="100"/>
        <w:rPr>
          <w:b/>
        </w:rPr>
      </w:pPr>
      <w:r>
        <w:rPr>
          <w:rFonts w:hint="eastAsia"/>
          <w:b/>
        </w:rPr>
        <w:t>6.1项目范围变更控制</w:t>
      </w:r>
    </w:p>
    <w:p>
      <w:pPr>
        <w:ind w:left="210" w:leftChars="100"/>
        <w:rPr>
          <w:b/>
        </w:rPr>
      </w:pPr>
      <w:r>
        <w:rPr>
          <w:rFonts w:hint="eastAsia"/>
          <w:b/>
        </w:rPr>
        <w:tab/>
      </w:r>
      <w:r>
        <w:rPr>
          <w:rFonts w:hint="eastAsia"/>
        </w:rPr>
        <w:t>一旦项目范围变更请求发生，项目经理（1）首先应记录变更请求，记录具体变更请求内容以及是由哪一类项目干系人提出；（2）澄清变更细节，分析相应变更请求的必要性；（3）对变更请求产生的对变更请求产生的原因进行分析，像是由于在项目初期对需求没有明确产生的项目变更，或是没有明确项目范围产生的变更，还是由于外部事件产生的变更；（4）根据变更请求，分析变更对现有项目进度的影响程度，及变更之间的依赖关系；（5）根据变更请求，分析变更对现有项目进度的影响程度，确认相应的成本估计；（6）对项目变更排列优先级；（7）同客户方协商项目变更影响，解决变更请求需要符合的条件以及相应的费用，并达到客户方的可接受程度。最终确定是否实施变更；（8）确定相应的项目范围变更，进度计划，人员和费用计划；（9）将变更加入详细计划，更新相应文档，通知相应项目干系人（变更的内容、进度、人员、费用）；（10）执行并提交项目变更；（11）在项目变更被接受后，终止变更请求；（12）记录实际项目变更所带来的影响，汲取教训。</w:t>
      </w:r>
    </w:p>
    <w:p>
      <w:pPr>
        <w:ind w:left="210" w:leftChars="100"/>
        <w:rPr>
          <w:b/>
        </w:rPr>
      </w:pPr>
      <w:r>
        <w:rPr>
          <w:rFonts w:hint="eastAsia"/>
          <w:b/>
        </w:rPr>
        <w:t>6.2项目进度控制</w:t>
      </w:r>
    </w:p>
    <w:p>
      <w:pPr>
        <w:ind w:left="210" w:leftChars="100"/>
        <w:rPr>
          <w:b/>
        </w:rPr>
      </w:pPr>
      <w:r>
        <w:rPr>
          <w:rFonts w:hint="eastAsia"/>
          <w:b/>
        </w:rPr>
        <w:tab/>
      </w:r>
      <w:r>
        <w:rPr>
          <w:rFonts w:hint="eastAsia"/>
        </w:rPr>
        <w:t>以下因素都将有可能影响本项目的进度：（1）错估了项目实现的条件；（2）项目参与者的失误；（3）不可预见的事件发生；（4）项目状态信息收集的不及时；（5）计划变更调整不及时。</w:t>
      </w:r>
    </w:p>
    <w:p>
      <w:pPr>
        <w:ind w:left="210" w:leftChars="100"/>
        <w:rPr>
          <w:b/>
        </w:rPr>
      </w:pPr>
      <w:r>
        <w:rPr>
          <w:rFonts w:hint="eastAsia"/>
          <w:b/>
        </w:rPr>
        <w:tab/>
      </w:r>
      <w:r>
        <w:rPr>
          <w:rFonts w:hint="eastAsia"/>
        </w:rPr>
        <w:t>针对以上因素，项目经理将采取以下方式对项目进行进度控制：（1）识别偏差；（2）分析偏差原因；（3）确定对既发偏差的态度；（4）关注进度正偏差；（5）调整项目进度计划。</w:t>
      </w:r>
    </w:p>
    <w:p>
      <w:pPr>
        <w:ind w:left="210" w:leftChars="100"/>
        <w:rPr>
          <w:b/>
        </w:rPr>
      </w:pPr>
      <w:r>
        <w:rPr>
          <w:rFonts w:hint="eastAsia"/>
          <w:b/>
        </w:rPr>
        <w:t>6.3项目成本控制</w:t>
      </w:r>
    </w:p>
    <w:p>
      <w:pPr>
        <w:ind w:left="210" w:leftChars="100"/>
        <w:rPr>
          <w:b/>
        </w:rPr>
      </w:pPr>
      <w:r>
        <w:rPr>
          <w:rFonts w:hint="eastAsia"/>
          <w:b/>
        </w:rPr>
        <w:tab/>
      </w:r>
      <w:r>
        <w:rPr>
          <w:rFonts w:hint="eastAsia"/>
        </w:rPr>
        <w:t>本项目暂无金钱成本。</w:t>
      </w:r>
    </w:p>
    <w:p>
      <w:pPr>
        <w:ind w:left="210" w:leftChars="100"/>
        <w:rPr>
          <w:b/>
        </w:rPr>
      </w:pPr>
      <w:r>
        <w:rPr>
          <w:rFonts w:hint="eastAsia"/>
          <w:b/>
        </w:rPr>
        <w:t>6.4项目质量控制</w:t>
      </w:r>
    </w:p>
    <w:p>
      <w:pPr>
        <w:ind w:left="210" w:leftChars="100"/>
        <w:rPr>
          <w:b/>
        </w:rPr>
      </w:pPr>
      <w:r>
        <w:rPr>
          <w:rFonts w:hint="eastAsia"/>
          <w:b/>
        </w:rPr>
        <w:tab/>
      </w:r>
      <w:r>
        <w:rPr>
          <w:rFonts w:hint="eastAsia"/>
        </w:rPr>
        <w:t>项目的质量控制就是要达到项目质量的规范、条例、规定和要求，实现项目的质量目标。按照项目质量形成的时间阶段，项目质量控制可以分为事前控制、事中控制和事后控制，项目经理对项目进行质量控制的方式将包括以下几个方面：（1）分工明确，各行其责；（2）流程清晰，职责明确；（3）过程跟踪，责任到位；（4）过程开放，结点把关。</w:t>
      </w:r>
    </w:p>
    <w:p>
      <w:pPr>
        <w:ind w:left="210" w:leftChars="100"/>
        <w:rPr>
          <w:b/>
        </w:rPr>
      </w:pPr>
      <w:r>
        <w:rPr>
          <w:rFonts w:hint="eastAsia"/>
          <w:b/>
        </w:rPr>
        <w:t>6.5项目风险控制</w:t>
      </w:r>
    </w:p>
    <w:p>
      <w:pPr>
        <w:ind w:left="210" w:leftChars="100"/>
        <w:rPr>
          <w:b/>
        </w:rPr>
      </w:pPr>
      <w:r>
        <w:rPr>
          <w:rFonts w:hint="eastAsia"/>
          <w:b/>
        </w:rPr>
        <w:tab/>
      </w:r>
      <w:r>
        <w:rPr>
          <w:rFonts w:hint="eastAsia"/>
        </w:rPr>
        <w:t>本项目的风险主要有缺乏成熟的项目管理经验，项目成员现有的知识和经验有限，有可能低估了项目的复杂度以及项目进行过程中忽视需求变化。我们将在项目进行中时刻对风险进行跟踪，根据实际情况选择对风险进行回避、接受、减轻或者是转移，并及时进行信息回馈。风险控制的具体方法如下：我们将积极学习开发将用到的知识，不断地回顾分析，查阅资料，并反复改进。我们在阶段性任务完成后会请教有经验的老师和学长，来使项目尽可能的完善。如果因为时间的关系，或由于规划的目标定的过高，不符合现有的技术水平，造成项目实施过程中遇到无法突破的技术瓶颈，开发最终无法按期完成，我们会将主要功能模块开发出来，其他功能可能会被忽略，以达到实验的目的的同时，吸取宝贵的软件开发的经验和教训，为以后做项目打下基础。</w:t>
      </w:r>
    </w:p>
    <w:p>
      <w:pPr>
        <w:rPr>
          <w:b/>
        </w:rPr>
      </w:pPr>
      <w:r>
        <w:rPr>
          <w:rFonts w:hint="eastAsia"/>
          <w:b/>
        </w:rPr>
        <w:t>7、制定项目计划（project）</w:t>
      </w:r>
    </w:p>
    <w:p>
      <w:pPr>
        <w:rPr>
          <w:b/>
        </w:rPr>
      </w:pPr>
    </w:p>
    <w:p>
      <w:r>
        <w:rPr>
          <w:rFonts w:hint="eastAsia"/>
          <w:b/>
        </w:rPr>
        <w:t>project</w:t>
      </w:r>
      <w:r>
        <w:t xml:space="preserve"> </w:t>
      </w:r>
      <w:r>
        <w:rPr>
          <w:rFonts w:hint="eastAsia"/>
          <w:b/>
          <w:bCs/>
        </w:rPr>
        <w:t>甘特图</w:t>
      </w:r>
      <w:r>
        <w:drawing>
          <wp:anchor distT="0" distB="0" distL="114300" distR="114300" simplePos="0" relativeHeight="251659264" behindDoc="0" locked="0" layoutInCell="1" allowOverlap="1">
            <wp:simplePos x="0" y="0"/>
            <wp:positionH relativeFrom="column">
              <wp:posOffset>-525780</wp:posOffset>
            </wp:positionH>
            <wp:positionV relativeFrom="paragraph">
              <wp:posOffset>281940</wp:posOffset>
            </wp:positionV>
            <wp:extent cx="6316980" cy="21056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16980" cy="2105660"/>
                    </a:xfrm>
                    <a:prstGeom prst="rect">
                      <a:avLst/>
                    </a:prstGeom>
                  </pic:spPr>
                </pic:pic>
              </a:graphicData>
            </a:graphic>
          </wp:anchor>
        </w:drawing>
      </w:r>
    </w:p>
    <w:p/>
    <w:p>
      <w:r>
        <w:rPr>
          <w:rFonts w:hint="eastAsia"/>
        </w:rPr>
        <w:t>8、其他计划</w:t>
      </w:r>
    </w:p>
    <w:p/>
    <w:p>
      <w:r>
        <w:drawing>
          <wp:anchor distT="0" distB="0" distL="114300" distR="114300" simplePos="0" relativeHeight="251660288" behindDoc="0" locked="0" layoutInCell="1" allowOverlap="1">
            <wp:simplePos x="0" y="0"/>
            <wp:positionH relativeFrom="column">
              <wp:posOffset>-358140</wp:posOffset>
            </wp:positionH>
            <wp:positionV relativeFrom="paragraph">
              <wp:posOffset>0</wp:posOffset>
            </wp:positionV>
            <wp:extent cx="5982335" cy="22720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2335" cy="2272030"/>
                    </a:xfrm>
                    <a:prstGeom prst="rect">
                      <a:avLst/>
                    </a:prstGeom>
                  </pic:spPr>
                </pic:pic>
              </a:graphicData>
            </a:graphic>
          </wp:anchor>
        </w:drawing>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9080115"/>
      <w:docPartObj>
        <w:docPartGallery w:val="AutoText"/>
      </w:docPartObj>
    </w:sdtPr>
    <w:sdtContent>
      <w:p>
        <w:pPr>
          <w:pStyle w:val="4"/>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391D27"/>
    <w:rsid w:val="00010224"/>
    <w:rsid w:val="000370FF"/>
    <w:rsid w:val="000C2CFC"/>
    <w:rsid w:val="000E7AD1"/>
    <w:rsid w:val="0012223A"/>
    <w:rsid w:val="0014256E"/>
    <w:rsid w:val="00144873"/>
    <w:rsid w:val="0015206E"/>
    <w:rsid w:val="00163413"/>
    <w:rsid w:val="001751A2"/>
    <w:rsid w:val="00197FA2"/>
    <w:rsid w:val="001D5BD9"/>
    <w:rsid w:val="001E7D74"/>
    <w:rsid w:val="00202E38"/>
    <w:rsid w:val="00213765"/>
    <w:rsid w:val="00230017"/>
    <w:rsid w:val="00233E19"/>
    <w:rsid w:val="00254BFC"/>
    <w:rsid w:val="002553A9"/>
    <w:rsid w:val="0026160C"/>
    <w:rsid w:val="00277534"/>
    <w:rsid w:val="00282F98"/>
    <w:rsid w:val="002854FB"/>
    <w:rsid w:val="002874CF"/>
    <w:rsid w:val="002C37D8"/>
    <w:rsid w:val="002C6BA9"/>
    <w:rsid w:val="002D0DAF"/>
    <w:rsid w:val="002D4F80"/>
    <w:rsid w:val="002E5791"/>
    <w:rsid w:val="002F0410"/>
    <w:rsid w:val="00306A46"/>
    <w:rsid w:val="00356E2F"/>
    <w:rsid w:val="00381703"/>
    <w:rsid w:val="00390D88"/>
    <w:rsid w:val="00391D27"/>
    <w:rsid w:val="003A2CC6"/>
    <w:rsid w:val="003F4222"/>
    <w:rsid w:val="00404650"/>
    <w:rsid w:val="00421E70"/>
    <w:rsid w:val="00425998"/>
    <w:rsid w:val="004321F4"/>
    <w:rsid w:val="00451769"/>
    <w:rsid w:val="0045304F"/>
    <w:rsid w:val="00464F7F"/>
    <w:rsid w:val="00476B67"/>
    <w:rsid w:val="00493A80"/>
    <w:rsid w:val="004949F9"/>
    <w:rsid w:val="004A3F60"/>
    <w:rsid w:val="004D742A"/>
    <w:rsid w:val="00521E10"/>
    <w:rsid w:val="0053617F"/>
    <w:rsid w:val="00551DD2"/>
    <w:rsid w:val="0058734B"/>
    <w:rsid w:val="005A4CBC"/>
    <w:rsid w:val="005C3EEF"/>
    <w:rsid w:val="00613021"/>
    <w:rsid w:val="00614954"/>
    <w:rsid w:val="006518C4"/>
    <w:rsid w:val="006A5F9D"/>
    <w:rsid w:val="006F0709"/>
    <w:rsid w:val="00720606"/>
    <w:rsid w:val="0072231D"/>
    <w:rsid w:val="0075385C"/>
    <w:rsid w:val="00760358"/>
    <w:rsid w:val="007673EE"/>
    <w:rsid w:val="007C53D7"/>
    <w:rsid w:val="00817956"/>
    <w:rsid w:val="00863889"/>
    <w:rsid w:val="008705AD"/>
    <w:rsid w:val="008A66DA"/>
    <w:rsid w:val="008B0EFE"/>
    <w:rsid w:val="008C7AD0"/>
    <w:rsid w:val="0091247E"/>
    <w:rsid w:val="00977FF8"/>
    <w:rsid w:val="009F2173"/>
    <w:rsid w:val="00A25146"/>
    <w:rsid w:val="00A50537"/>
    <w:rsid w:val="00A72D78"/>
    <w:rsid w:val="00A82DA0"/>
    <w:rsid w:val="00AB2247"/>
    <w:rsid w:val="00AB5619"/>
    <w:rsid w:val="00AF5B34"/>
    <w:rsid w:val="00B017A1"/>
    <w:rsid w:val="00B10174"/>
    <w:rsid w:val="00B21ED9"/>
    <w:rsid w:val="00B25161"/>
    <w:rsid w:val="00B35F09"/>
    <w:rsid w:val="00B6178A"/>
    <w:rsid w:val="00B738EE"/>
    <w:rsid w:val="00B77F87"/>
    <w:rsid w:val="00BA6CC5"/>
    <w:rsid w:val="00BA7945"/>
    <w:rsid w:val="00BD223D"/>
    <w:rsid w:val="00BD5AD0"/>
    <w:rsid w:val="00BE57F4"/>
    <w:rsid w:val="00BE7673"/>
    <w:rsid w:val="00C16F72"/>
    <w:rsid w:val="00C25DA9"/>
    <w:rsid w:val="00C35A14"/>
    <w:rsid w:val="00C832A0"/>
    <w:rsid w:val="00C8784A"/>
    <w:rsid w:val="00CB454B"/>
    <w:rsid w:val="00CC4D0A"/>
    <w:rsid w:val="00CD4D62"/>
    <w:rsid w:val="00D17FEB"/>
    <w:rsid w:val="00D36EE7"/>
    <w:rsid w:val="00D4684A"/>
    <w:rsid w:val="00D90276"/>
    <w:rsid w:val="00D95046"/>
    <w:rsid w:val="00DB2F64"/>
    <w:rsid w:val="00DB60B7"/>
    <w:rsid w:val="00E34A02"/>
    <w:rsid w:val="00E40672"/>
    <w:rsid w:val="00E47535"/>
    <w:rsid w:val="00E51589"/>
    <w:rsid w:val="00E534E9"/>
    <w:rsid w:val="00E623D7"/>
    <w:rsid w:val="00E7280D"/>
    <w:rsid w:val="00E74603"/>
    <w:rsid w:val="00EA4944"/>
    <w:rsid w:val="00EA5844"/>
    <w:rsid w:val="00EB0C1C"/>
    <w:rsid w:val="00EB26D4"/>
    <w:rsid w:val="00F27085"/>
    <w:rsid w:val="00F826C9"/>
    <w:rsid w:val="00FA1D01"/>
    <w:rsid w:val="00FC6F88"/>
    <w:rsid w:val="00FE054F"/>
    <w:rsid w:val="00FE6E98"/>
    <w:rsid w:val="6AF36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日期 字符"/>
    <w:basedOn w:val="8"/>
    <w:link w:val="2"/>
    <w:semiHidden/>
    <w:uiPriority w:val="99"/>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 w:type="character" w:customStyle="1" w:styleId="12">
    <w:name w:val="批注框文本 字符"/>
    <w:basedOn w:val="8"/>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464A2-B6AE-4964-93E6-7261067CE7DE}">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521</Words>
  <Characters>2972</Characters>
  <Lines>24</Lines>
  <Paragraphs>6</Paragraphs>
  <TotalTime>1176</TotalTime>
  <ScaleCrop>false</ScaleCrop>
  <LinksUpToDate>false</LinksUpToDate>
  <CharactersWithSpaces>3487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2021-09-19T08:34:00Z</dcterms:created>
  <dc:creator>微软用户</dc:creator>
  <cp:lastModifiedBy>ZeoLin</cp:lastModifiedBy>
  <dcterms:modified xsi:type="dcterms:W3CDTF">2021-09-29T13:58:40Z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3945577829494E1592BE715F4315EEEB</vt:lpwstr>
  </property>
</Properties>
</file>