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CBCC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从您提供的 PPT 截图和频谱曲线来看，这是一组典型的高压气体通过微小孔径（0.5mm 和 0.1mm 铜管）泄漏时产生的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超声波/高频声学特征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与不同工况下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环境噪声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的对比分析。</w:t>
      </w:r>
    </w:p>
    <w:p w14:paraId="10B1881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通过分析图中的频率响应曲线（横坐标 0 到 90kHz，纵坐标为分贝 dB），气体泄漏噪声与环境噪声在多个维度上展现出了显著的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区分度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3E5A608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1. 核心频段的能量分布差异（最关键的特征）</w:t>
      </w:r>
    </w:p>
    <w:p w14:paraId="4064E75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9B01CF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高频与超声波频段的绝对优势：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*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0.5mm 铜管泄漏（绿线）：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在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20kHz 到 60kHz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的超声波频段，其能量处于极高水平，并形成了一个宽带的“隆起”平台（在 25kHz、50kHz 附近有明显的宽峰）。在此频段，它几乎全线压倒了所有的环境噪声和 0.1mm 的微小泄漏。</w:t>
      </w:r>
    </w:p>
    <w:p w14:paraId="75F716B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F5D478F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119D92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环境噪声（蓝、黄、紫线）：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它们的能量主要集中在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20kHz 以下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的低频段。一旦进入 20kHz 以上的超声频段，环境噪声的幅值迅速衰减。在 35kHz 到 60kHz 之间，环境噪声跌入了极低的谷底（约为 -110dB 到 -120dB 之间）。</w:t>
      </w:r>
    </w:p>
    <w:p w14:paraId="11A2DDCF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23ECED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FEF892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结论：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20kHz - 55kHz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是最理想的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特征提取频段（信噪比最高）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。在此区间，泄漏噪声（尤其是大孔径泄漏）与环境噪声的区分度最大。</w:t>
      </w:r>
    </w:p>
    <w:p w14:paraId="54A657B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DC7BC1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2. 泄漏孔径（孔径大小）带来的频谱形态差异</w:t>
      </w:r>
    </w:p>
    <w:p w14:paraId="69F7FEB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4F17E6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0.5mm 泄漏（绿线） vs 0.1mm 泄漏（红线）：</w:t>
      </w:r>
    </w:p>
    <w:p w14:paraId="78BED67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6B45D8D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DD9AC5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幅值（能量）差异：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0.5mm 铜管的泄漏能量在全频段（尤其是 20k-60kHz）明显高于 0.1mm 铜管。这是因为孔径大、气体流量大，形成的湍流射流更为剧烈。</w:t>
      </w:r>
    </w:p>
    <w:p w14:paraId="7C75344A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3B5292E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B7E9C5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峰值红移/蓝移（频率中心）：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仔细观察可以发现，0.1mm 的微小泄漏（红线）在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25kHz 附近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有一个相对集中的窄能量峰，而在 35kHz 以上衰减极快，甚至在某些频段（35k-45kHz）跌到了与环境噪声相当的水平。而 0.5mm 的绿线则在更宽的频带内（20k-60k）维持高能量。</w:t>
      </w:r>
    </w:p>
    <w:p w14:paraId="631D9858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5A7D61C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3. 基底噪声与特征“尖峰”的区分</w:t>
      </w:r>
    </w:p>
    <w:p w14:paraId="667B796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8EC447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环境噪声的宽带特性：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蓝、黄、紫三条环境噪声曲线表现出高度的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宽带平滑性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，在 35kHz 之后几乎合一，呈现出一种平稳的、随频率升高而逐渐平置的电子基底或平稳空气噪声特征。</w:t>
      </w:r>
    </w:p>
    <w:p w14:paraId="3ADF33B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7B8490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3023FD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0.1mm 泄漏的特异性尖峰：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* 红线（0.1mm）在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10kHz 附近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有一个非常尖锐的窄带突起峰。</w:t>
      </w:r>
    </w:p>
    <w:p w14:paraId="6C5FA37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53DDDDD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B22A49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红线在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25kHz 附近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同样有一个非常明显的尖峰。</w:t>
      </w:r>
    </w:p>
    <w:p w14:paraId="03146C54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860E0E9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FE8605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这种在特定频率出现的“非平稳尖峰”，是微小孔径气体射流在特定压力下产生剧烈压力脉动（类似于哨音机制或特定模态共振）的典型表现，与平滑的环境噪声形成了鲜明的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几何形态区分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</w:t>
      </w:r>
    </w:p>
    <w:p w14:paraId="4F64CFED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14FDB2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4. 极高频段（&gt;65kHz）的趋同性</w:t>
      </w:r>
    </w:p>
    <w:p w14:paraId="1856E54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84602F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在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65kHz - 90kHz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的超高频段，我们可以看到绿线（0.5mm 泄漏）也开始快速下滑，最终与蓝、黄、紫、红等所有曲线在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-105dB 附近交汇、趋同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</w:t>
      </w:r>
    </w:p>
    <w:p w14:paraId="1DD30FE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6F7751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CAD321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结论：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超过 65kHz 后，声波在空气中衰减剧烈，且传感器或信号采集系统的灵敏度可能达到瓶弱期，此频段基本失去了对气体泄漏的辨识度。</w:t>
      </w:r>
    </w:p>
    <w:p w14:paraId="73437CC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D41050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💡 算法与工程应用建议（基于上述区分度）</w:t>
      </w:r>
    </w:p>
    <w:p w14:paraId="583F41C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如果您正在基于此类数据开发或优化气体泄漏检测算法（例如使用声学线阵、麦克风阵列或单探头系统），可以从以下几个维度建立特征模型：</w:t>
      </w:r>
    </w:p>
    <w:p w14:paraId="0FB2D0F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6D102B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带通能量比（Band Energy Ratio）：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提取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$\frac{\text{Energy}(20\text{kHz} - 55\text{kHz})}{\text{Energy}(0\text{kHz} - 20\text{kHz})}$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的比值。泄漏发生时，该比值会大幅度飙升。</w:t>
      </w:r>
    </w:p>
    <w:p w14:paraId="4190654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694D3C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1E2704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形态学特征（PSD 谱线形状）：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环境噪声在 20k-60kHz 是一个典型的“凹坑（V型）”，而泄漏噪声在这里是一个“凸起（倒V或平台型）”。可以通过计算谱线的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一阶/二阶导数（斜率变化）或谱固有复杂度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来瞬间识别这种形态翻转。</w:t>
      </w:r>
    </w:p>
    <w:p w14:paraId="51CF42B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50FBE4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4EA7D4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针对小泄漏（0.1mm）的窄带检测：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不能单看总能量，因为 0.1mm 的总能量可能被低频环境</w:t>
      </w:r>
      <w:bookmarkStart w:id="0" w:name="_GoBack"/>
      <w:bookmarkEnd w:id="0"/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噪声淹没。算法应聚焦于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25kHz 处的局部突起（峰峰值差、局部信噪比）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，进行窄带锁定。</w:t>
      </w:r>
    </w:p>
    <w:p w14:paraId="32FE400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986991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191CD7"/>
    <w:multiLevelType w:val="multilevel"/>
    <w:tmpl w:val="DA191C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522D554"/>
    <w:multiLevelType w:val="multilevel"/>
    <w:tmpl w:val="1522D5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841E594"/>
    <w:multiLevelType w:val="multilevel"/>
    <w:tmpl w:val="3841E5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62D1BB0"/>
    <w:multiLevelType w:val="multilevel"/>
    <w:tmpl w:val="662D1B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E5520C8"/>
    <w:multiLevelType w:val="multilevel"/>
    <w:tmpl w:val="6E5520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88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2026-07-02T03:40:51Z</dcterms:created>
  <dc:creator>Jiang</dc:creator>
  <cp:lastModifiedBy>姜心茹</cp:lastModifiedBy>
  <dcterms:modified xsi:type="dcterms:W3CDTF">2026-07-02T03:40:58Z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eyJoZGlkIjoiOGY5NWM0Y2FkZWQ3Y2RlMzI0ZGUzMDQ0N2JmZTVjYWUiLCJ1c2VySWQiOiI4MTk3MTkyNDMifQ==</vt:lpwstr>
  </property>
  <property fmtid="{D5CDD505-2E9C-101B-9397-08002B2CF9AE}" pid="4" name="ICV">
    <vt:lpwstr>5547BFDA0E0C4B19BCBC22DF40968C80_12</vt:lpwstr>
  </property>
</Properties>
</file>