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双空间自适应拟合降噪与实验室先验补偿方法分析报告"/>
    <w:p>
      <w:pPr>
        <w:pStyle w:val="Heading1"/>
      </w:pPr>
      <w:r>
        <w:rPr/>
        <w:t xml:space="preserve">双空间自适应拟合降噪与实验室先验补偿方法分析报告</w:t>
      </w:r>
    </w:p>
    <w:bookmarkStart w:id="9" w:name="报告对象与分析依据"/>
    <w:p>
      <w:pPr>
        <w:pStyle w:val="Heading2"/>
      </w:pPr>
      <w:r>
        <w:t xml:space="preserve">1. </w:t>
      </w:r>
      <w:r>
        <w:rPr/>
        <w:t xml:space="preserve">报告对象与分析依据</w:t>
      </w:r>
    </w:p>
    <w:p>
      <w:pPr>
        <w:pStyle w:val="FirstParagraph"/>
      </w:pPr>
      <w:r>
        <w:rPr/>
        <w:t xml:space="preserve">本文分析的程序包为：</w:t>
      </w:r>
    </w:p>
    <w:p>
      <w:pPr>
        <w:pStyle w:val="BodyText"/>
      </w:pPr>
      <w:r>
        <w:rPr>
          <w:rStyle w:val="VerbatimChar"/>
        </w:rPr>
        <w:t xml:space="preserve">spatial_prior_fusion_v2_1_fixed_20_40cm_complete.zip</w:t>
      </w:r>
    </w:p>
    <w:p>
      <w:pPr>
        <w:pStyle w:val="Compact"/>
        <w:numPr>
          <w:ilvl w:val="0"/>
          <w:numId w:val="1001"/>
        </w:numPr>
      </w:pPr>
      <w:r>
        <w:rPr/>
        <w:t xml:space="preserve">程序版本标识：</w:t>
      </w:r>
      <w:r>
        <w:rPr>
          <w:rStyle w:val="VerbatimChar"/>
        </w:rPr>
        <w:t xml:space="preserve">spatial-prior-fusion-v2.1-fixed-ring-20-40cm</w:t>
      </w:r>
      <w:r>
        <w:br/>
      </w:r>
    </w:p>
    <w:p>
      <w:pPr>
        <w:pStyle w:val="Compact"/>
        <w:numPr>
          <w:ilvl w:val="0"/>
          <w:numId w:val="1001"/>
        </w:numPr>
      </w:pPr>
      <w:r>
        <w:rPr/>
        <w:t xml:space="preserve">压缩包</w:t>
      </w:r>
      <w:r>
        <w:t xml:space="preserve"> </w:t>
      </w:r>
      <w:r>
        <w:rPr/>
        <w:t xml:space="preserve">SHA-256：</w:t>
      </w:r>
      <w:r>
        <w:rPr>
          <w:rStyle w:val="VerbatimChar"/>
        </w:rPr>
        <w:t xml:space="preserve">EE7B65A1C3BD097340140E1865A1F1A9DCB18285F6D5A61BF20B67403395AA5F</w:t>
      </w:r>
      <w:r>
        <w:br/>
      </w:r>
    </w:p>
    <w:p>
      <w:pPr>
        <w:pStyle w:val="Compact"/>
        <w:numPr>
          <w:ilvl w:val="0"/>
          <w:numId w:val="1001"/>
        </w:numPr>
      </w:pPr>
      <w:r>
        <w:rPr/>
        <w:t xml:space="preserve">正式入口：</w:t>
      </w:r>
      <w:r>
        <w:rPr>
          <w:rStyle w:val="VerbatimChar"/>
        </w:rPr>
        <w:t xml:space="preserve">spatial_prior_fusion_v2.py</w:t>
      </w:r>
      <w:r>
        <w:br/>
      </w:r>
    </w:p>
    <w:p>
      <w:pPr>
        <w:pStyle w:val="Compact"/>
        <w:numPr>
          <w:ilvl w:val="0"/>
          <w:numId w:val="1001"/>
        </w:numPr>
      </w:pPr>
      <w:r>
        <w:rPr/>
        <w:t xml:space="preserve">公共空间拟合及实验室先验模块：</w:t>
      </w:r>
      <w:r>
        <w:rPr>
          <w:rStyle w:val="VerbatimChar"/>
        </w:rPr>
        <w:t xml:space="preserve">spatial_prior_fusion_v1.py</w:t>
      </w:r>
      <w:r>
        <w:br/>
      </w:r>
    </w:p>
    <w:p>
      <w:pPr>
        <w:pStyle w:val="Compact"/>
        <w:numPr>
          <w:ilvl w:val="0"/>
          <w:numId w:val="1001"/>
        </w:numPr>
      </w:pPr>
      <w:r>
        <w:rPr/>
        <w:t xml:space="preserve">原相反方向空间模型核心：</w:t>
      </w:r>
      <w:r>
        <w:rPr>
          <w:rStyle w:val="VerbatimChar"/>
        </w:rPr>
        <w:t xml:space="preserve">_spatial_v3_engine.py</w:t>
      </w:r>
      <w:r>
        <w:br/>
      </w:r>
    </w:p>
    <w:p>
      <w:pPr>
        <w:pStyle w:val="Compact"/>
        <w:numPr>
          <w:ilvl w:val="0"/>
          <w:numId w:val="1001"/>
        </w:numPr>
      </w:pPr>
      <w:r>
        <w:rPr/>
        <w:t xml:space="preserve">主要配置：</w:t>
      </w:r>
      <w:r>
        <w:rPr>
          <w:rStyle w:val="VerbatimChar"/>
        </w:rPr>
        <w:t xml:space="preserve">spatial_prior_fusion_v2_config.json</w:t>
      </w:r>
    </w:p>
    <w:p>
      <w:pPr>
        <w:pStyle w:val="FirstParagraph"/>
      </w:pPr>
      <w:r>
        <w:rPr/>
        <w:t xml:space="preserve">本文以程序源代码和配置文件为主要分析依据。由于实际数据会更新，本文不固化某一次运行的样本数、AUC或T/F配对数值。程序中的T表示正类，F表示负类；具体实验结果应以最新一次运行产生的结果文件为准。</w:t>
      </w:r>
    </w:p>
    <w:p>
      <w:r>
        <w:pict>
          <v:rect style="width:0;height:1.5pt" o:hralign="center" o:hrstd="t" o:hr="t"/>
        </w:pict>
      </w:r>
    </w:p>
    <w:bookmarkEnd w:id="9"/>
    <w:bookmarkStart w:id="10" w:name="研究问题与方法定位"/>
    <w:p>
      <w:pPr>
        <w:pStyle w:val="Heading2"/>
      </w:pPr>
      <w:r>
        <w:t xml:space="preserve">2. </w:t>
      </w:r>
      <w:r>
        <w:rPr/>
        <w:t xml:space="preserve">研究问题与方法定位</w:t>
      </w:r>
    </w:p>
    <w:p>
      <w:pPr>
        <w:pStyle w:val="FirstParagraph"/>
      </w:pPr>
      <w:r>
        <w:rPr/>
        <w:t xml:space="preserve">该方法要解决的问题是：中心波束中同时包含目标泄漏声和空间环境噪声，如何在没有工厂监督训练集的情况下，估计中心位置的环境噪声并提取更接近真实泄漏声的成分。</w:t>
      </w:r>
    </w:p>
    <w:p>
      <w:pPr>
        <w:pStyle w:val="BodyText"/>
      </w:pPr>
      <w:r>
        <w:rPr/>
        <w:t xml:space="preserve">可以将中心点和周围点的观测抽象为：</w:t>
      </w:r>
    </w:p>
    <w:p>
      <w:pPr>
        <w:pStyle w:val="BodyText"/>
      </w:pPr>
      <m:oMathPara>
        <m:oMathParaPr>
          <m:jc m:val="center"/>
        </m:oMathParaPr>
        <m:oMath>
          <m:sSub>
            <m:e>
              <m:r>
                <m:t>X</m:t>
              </m:r>
            </m:e>
            <m:sub>
              <m:r>
                <m:t>0</m:t>
              </m:r>
            </m:sub>
          </m:sSub>
          <m:r>
            <m:rPr>
              <m:sty m:val="p"/>
            </m:rPr>
            <m:t>(</m:t>
          </m:r>
          <m:r>
            <m:t>f</m:t>
          </m:r>
          <m:r>
            <m:rPr>
              <m:sty m:val="p"/>
            </m:rPr>
            <m:t>,</m:t>
          </m:r>
          <m:r>
            <m:t>t</m:t>
          </m:r>
          <m:r>
            <m:rPr>
              <m:sty m:val="p"/>
            </m:rPr>
            <m:t>)</m:t>
          </m:r>
          <m:r>
            <m:rPr>
              <m:sty m:val="p"/>
            </m:rPr>
            <m:t>=</m:t>
          </m:r>
          <m:sSub>
            <m:e>
              <m:r>
                <m:t>S</m:t>
              </m:r>
            </m:e>
            <m:sub>
              <m:r>
                <m:t>0</m:t>
              </m:r>
            </m:sub>
          </m:sSub>
          <m:r>
            <m:rPr>
              <m:sty m:val="p"/>
            </m:rPr>
            <m:t>(</m:t>
          </m:r>
          <m:r>
            <m:t>f</m:t>
          </m:r>
          <m:r>
            <m:rPr>
              <m:sty m:val="p"/>
            </m:rPr>
            <m:t>,</m:t>
          </m:r>
          <m:r>
            <m:t>t</m:t>
          </m:r>
          <m:r>
            <m:rPr>
              <m:sty m:val="p"/>
            </m:rPr>
            <m:t>)</m:t>
          </m:r>
          <m:r>
            <m:rPr>
              <m:sty m:val="p"/>
            </m:rPr>
            <m:t>+</m:t>
          </m:r>
          <m:sSub>
            <m:e>
              <m:r>
                <m:t>N</m:t>
              </m:r>
            </m:e>
            <m:sub>
              <m:r>
                <m:t>0</m:t>
              </m:r>
            </m:sub>
          </m:sSub>
          <m:r>
            <m:rPr>
              <m:sty m:val="p"/>
            </m:rPr>
            <m:t>(</m:t>
          </m:r>
          <m:r>
            <m:t>f</m:t>
          </m:r>
          <m:r>
            <m:rPr>
              <m:sty m:val="p"/>
            </m:rPr>
            <m:t>,</m:t>
          </m:r>
          <m:r>
            <m:t>t</m:t>
          </m:r>
          <m:r>
            <m:rPr>
              <m:sty m:val="p"/>
            </m:rPr>
            <m:t>)</m:t>
          </m:r>
          <m:r>
            <m:rPr>
              <m:sty m:val="p"/>
            </m:rPr>
            <m:t>,</m:t>
          </m:r>
        </m:oMath>
      </m:oMathPara>
    </w:p>
    <w:p>
      <w:pPr>
        <w:pStyle w:val="FirstParagraph"/>
      </w:pPr>
      <m:oMathPara>
        <m:oMathParaPr>
          <m:jc m:val="center"/>
        </m:oMathParaPr>
        <m:oMath>
          <m:sSub>
            <m:e>
              <m:r>
                <m:t>X</m:t>
              </m:r>
            </m:e>
            <m:sub>
              <m:r>
                <m:t>i</m:t>
              </m:r>
            </m:sub>
          </m:sSub>
          <m:r>
            <m:rPr>
              <m:sty m:val="p"/>
            </m:rPr>
            <m:t>(</m:t>
          </m:r>
          <m:r>
            <m:t>f</m:t>
          </m:r>
          <m:r>
            <m:rPr>
              <m:sty m:val="p"/>
            </m:rPr>
            <m:t>,</m:t>
          </m:r>
          <m:r>
            <m:t>t</m:t>
          </m:r>
          <m:r>
            <m:rPr>
              <m:sty m:val="p"/>
            </m:rPr>
            <m:t>)</m:t>
          </m:r>
          <m:r>
            <m:rPr>
              <m:sty m:val="p"/>
            </m:rPr>
            <m:t>=</m:t>
          </m:r>
          <m:sSub>
            <m:e>
              <m:r>
                <m:t>S</m:t>
              </m:r>
            </m:e>
            <m:sub>
              <m:r>
                <m:t>i</m:t>
              </m:r>
            </m:sub>
          </m:sSub>
          <m:r>
            <m:rPr>
              <m:sty m:val="p"/>
            </m:rPr>
            <m:t>(</m:t>
          </m:r>
          <m:r>
            <m:t>f</m:t>
          </m:r>
          <m:r>
            <m:rPr>
              <m:sty m:val="p"/>
            </m:rPr>
            <m:t>,</m:t>
          </m:r>
          <m:r>
            <m:t>t</m:t>
          </m:r>
          <m:r>
            <m:rPr>
              <m:sty m:val="p"/>
            </m:rPr>
            <m:t>)</m:t>
          </m:r>
          <m:r>
            <m:rPr>
              <m:sty m:val="p"/>
            </m:rPr>
            <m:t>+</m:t>
          </m:r>
          <m:sSub>
            <m:e>
              <m:r>
                <m:t>N</m:t>
              </m:r>
            </m:e>
            <m:sub>
              <m:r>
                <m:t>i</m:t>
              </m:r>
            </m:sub>
          </m:sSub>
          <m:r>
            <m:rPr>
              <m:sty m:val="p"/>
            </m:rPr>
            <m:t>(</m:t>
          </m:r>
          <m:r>
            <m:t>f</m:t>
          </m:r>
          <m:r>
            <m:rPr>
              <m:sty m:val="p"/>
            </m:rPr>
            <m:t>,</m:t>
          </m:r>
          <m:r>
            <m:t>t</m:t>
          </m:r>
          <m:r>
            <m:rPr>
              <m:sty m:val="p"/>
            </m:rPr>
            <m:t>)</m:t>
          </m:r>
          <m:r>
            <m:rPr>
              <m:sty m:val="p"/>
            </m:rPr>
            <m:t>,</m:t>
          </m:r>
          <m:r>
            <m:t> </m:t>
          </m:r>
          <m:r>
            <m:t>i</m:t>
          </m:r>
          <m:r>
            <m:rPr>
              <m:sty m:val="p"/>
            </m:rPr>
            <m:t>=</m:t>
          </m:r>
          <m:r>
            <m:t>1</m:t>
          </m:r>
          <m:r>
            <m:rPr>
              <m:sty m:val="p"/>
            </m:rPr>
            <m:t>,</m:t>
          </m:r>
          <m:r>
            <m:t>2</m:t>
          </m:r>
          <m:r>
            <m:rPr>
              <m:sty m:val="p"/>
            </m:rPr>
            <m:t>,</m:t>
          </m:r>
          <m:r>
            <m:rPr>
              <m:sty m:val="p"/>
            </m:rPr>
            <m:t>…</m:t>
          </m:r>
          <m:r>
            <m:rPr>
              <m:sty m:val="p"/>
            </m:rPr>
            <m:t>,</m:t>
          </m:r>
          <m:r>
            <m:t>M</m:t>
          </m:r>
          <m:r>
            <m:rPr>
              <m:sty m:val="p"/>
            </m:rPr>
            <m:t>,</m:t>
          </m:r>
        </m:oMath>
      </m:oMathPara>
    </w:p>
    <w:p>
      <w:pPr>
        <w:pStyle w:val="FirstParagraph"/>
      </w:pPr>
      <w:r>
        <w:rPr/>
        <w:t xml:space="preserve">其中，</w:t>
      </w:r>
      <m:oMath>
        <m:sSub>
          <m:e>
            <m:r>
              <m:t>X</m:t>
            </m:r>
          </m:e>
          <m:sub>
            <m:r>
              <m:t>0</m:t>
            </m:r>
          </m:sub>
        </m:sSub>
      </m:oMath>
      <w:r>
        <w:rPr/>
        <w:t xml:space="preserve">为中心观测，</w:t>
      </w:r>
      <m:oMath>
        <m:sSub>
          <m:e>
            <m:r>
              <m:t>S</m:t>
            </m:r>
          </m:e>
          <m:sub>
            <m:r>
              <m:t>0</m:t>
            </m:r>
          </m:sub>
        </m:sSub>
      </m:oMath>
      <w:r>
        <w:rPr/>
        <w:t xml:space="preserve">为希望保留的中心局部泄漏成分，</w:t>
      </w:r>
      <m:oMath>
        <m:sSub>
          <m:e>
            <m:r>
              <m:t>N</m:t>
            </m:r>
          </m:e>
          <m:sub>
            <m:r>
              <m:t>0</m:t>
            </m:r>
          </m:sub>
        </m:sSub>
      </m:oMath>
      <w:r>
        <w:rPr/>
        <w:t xml:space="preserve">为中心环境噪声；</w:t>
      </w:r>
      <m:oMath>
        <m:sSub>
          <m:e>
            <m:r>
              <m:t>X</m:t>
            </m:r>
          </m:e>
          <m:sub>
            <m:r>
              <m:t>i</m:t>
            </m:r>
          </m:sub>
        </m:sSub>
      </m:oMath>
      <w:r>
        <w:rPr/>
        <w:t xml:space="preserve">为周围空间点的观测。</w:t>
      </w:r>
    </w:p>
    <w:p>
      <w:pPr>
        <w:pStyle w:val="BodyText"/>
      </w:pPr>
      <w:r>
        <w:rPr/>
        <w:t xml:space="preserve">本程序并不直接训练一个“T/F分类器”，而是先完成泄漏声分离，再使用实验室0.1</w:t>
      </w:r>
      <w:r>
        <w:t xml:space="preserve"> </w:t>
      </w:r>
      <w:r>
        <w:rPr/>
        <w:t xml:space="preserve">mm数据对分离结果计算频谱相似度，最后利用T/F标签进行事后AUC和配对统计。其定位是：</w:t>
      </w:r>
    </w:p>
    <w:p>
      <w:pPr>
        <w:pStyle w:val="BlockText"/>
      </w:pPr>
      <w:r>
        <w:rPr/>
        <w:t xml:space="preserve">无工厂监督训练的逐样本空间分离方法，以及基于实验室参照的事后评价方法。</w:t>
      </w:r>
    </w:p>
    <w:p>
      <w:pPr>
        <w:pStyle w:val="FirstParagraph"/>
      </w:pPr>
      <w:r>
        <w:rPr/>
        <w:t xml:space="preserve">这里必须区分两种“学习”：</w:t>
      </w:r>
    </w:p>
    <w:p>
      <w:pPr>
        <w:pStyle w:val="Compact"/>
        <w:numPr>
          <w:ilvl w:val="0"/>
          <w:numId w:val="1002"/>
        </w:numPr>
      </w:pPr>
      <w:r>
        <w:rPr/>
        <w:t xml:space="preserve">程序没有使用工厂T/F标签训练模型，也没有工厂训练集；</w:t>
      </w:r>
      <w:r>
        <w:br/>
      </w:r>
    </w:p>
    <w:p>
      <w:pPr>
        <w:pStyle w:val="Compact"/>
        <w:numPr>
          <w:ilvl w:val="0"/>
          <w:numId w:val="1002"/>
        </w:numPr>
      </w:pPr>
      <w:r>
        <w:rPr/>
        <w:t xml:space="preserve">程序会利用0.5</w:t>
      </w:r>
      <w:r>
        <w:t xml:space="preserve"> </w:t>
      </w:r>
      <w:r>
        <w:rPr/>
        <w:t xml:space="preserve">mm实验室数据无监督拟合NMF先验字典，因此存在实验室先验表示学习，但这不是工厂T/F监督学习。</w:t>
      </w:r>
    </w:p>
    <w:p>
      <w:r>
        <w:pict>
          <v:rect style="width:0;height:1.5pt" o:hralign="center" o:hrstd="t" o:hr="t"/>
        </w:pict>
      </w:r>
    </w:p>
    <w:bookmarkEnd w:id="10"/>
    <w:bookmarkStart w:id="11" w:name="方法总体思路"/>
    <w:p>
      <w:pPr>
        <w:pStyle w:val="Heading2"/>
      </w:pPr>
      <w:r>
        <w:t xml:space="preserve">3. </w:t>
      </w:r>
      <w:r>
        <w:rPr/>
        <w:t xml:space="preserve">方法总体思路</w:t>
      </w:r>
    </w:p>
    <w:p>
      <w:pPr>
        <w:pStyle w:val="FirstParagraph"/>
      </w:pPr>
      <w:r>
        <w:rPr/>
        <w:t xml:space="preserve">程序包含四条可比较的方法链：</w:t>
      </w:r>
    </w:p>
    <w:p>
      <w:pPr>
        <w:pStyle w:val="Compact"/>
        <w:numPr>
          <w:ilvl w:val="0"/>
          <w:numId w:val="1003"/>
        </w:numPr>
      </w:pPr>
      <w:r>
        <w:rPr>
          <w:b/>
          <w:bCs/>
        </w:rPr>
        <w:t xml:space="preserve">fixed_ring</w:t>
      </w:r>
      <w:r>
        <w:rPr/>
        <w:t xml:space="preserve">：使用20、25、30、35、40</w:t>
      </w:r>
      <w:r>
        <w:t xml:space="preserve"> </w:t>
      </w:r>
      <w:r>
        <w:rPr/>
        <w:t xml:space="preserve">cm五圈、每圈8个方向，共40点，拟合中心环境噪声；</w:t>
      </w:r>
      <w:r>
        <w:br/>
      </w:r>
    </w:p>
    <w:p>
      <w:pPr>
        <w:pStyle w:val="Compact"/>
        <w:numPr>
          <w:ilvl w:val="0"/>
          <w:numId w:val="1003"/>
        </w:numPr>
      </w:pPr>
      <w:r>
        <w:rPr>
          <w:b/>
          <w:bCs/>
        </w:rPr>
        <w:t xml:space="preserve">opposite_pair</w:t>
      </w:r>
      <w:r>
        <w:rPr/>
        <w:t xml:space="preserve">：使用5～80</w:t>
      </w:r>
      <w:r>
        <w:t xml:space="preserve"> </w:t>
      </w:r>
      <w:r>
        <w:rPr/>
        <w:t xml:space="preserve">cm全部有效距离上的同半径相反方向点，估计中心背景并进行多方向证据门控；</w:t>
      </w:r>
      <w:r>
        <w:br/>
      </w:r>
    </w:p>
    <w:p>
      <w:pPr>
        <w:pStyle w:val="Compact"/>
        <w:numPr>
          <w:ilvl w:val="0"/>
          <w:numId w:val="1003"/>
        </w:numPr>
      </w:pPr>
      <w:r>
        <w:rPr>
          <w:b/>
          <w:bCs/>
        </w:rPr>
        <w:t xml:space="preserve">dual_spatial</w:t>
      </w:r>
      <w:r>
        <w:rPr/>
        <w:t xml:space="preserve">：根据当前样本、当前时频点上的预测不确定度，自适应融合上述两种空间背景模型；</w:t>
      </w:r>
      <w:r>
        <w:br/>
      </w:r>
    </w:p>
    <w:p>
      <w:pPr>
        <w:pStyle w:val="Compact"/>
        <w:numPr>
          <w:ilvl w:val="0"/>
          <w:numId w:val="1003"/>
        </w:numPr>
      </w:pPr>
      <w:r>
        <w:rPr>
          <w:b/>
          <w:bCs/>
        </w:rPr>
        <w:t xml:space="preserve">final</w:t>
      </w:r>
      <w:r>
        <w:rPr/>
        <w:t xml:space="preserve">：在dual_spatial结果基础上，使用0.5</w:t>
      </w:r>
      <w:r>
        <w:t xml:space="preserve"> </w:t>
      </w:r>
      <w:r>
        <w:rPr/>
        <w:t xml:space="preserve">mm实验室先验，对可能被空间降噪误删的泄漏成分进行受限补偿。</w:t>
      </w:r>
    </w:p>
    <w:p>
      <w:pPr>
        <w:pStyle w:val="FirstParagraph"/>
      </w:pPr>
      <w:r>
        <w:rPr/>
        <w:t xml:space="preserve">所有分离结果冻结后，程序才使用0.1</w:t>
      </w:r>
      <w:r>
        <w:t xml:space="preserve"> </w:t>
      </w:r>
      <w:r>
        <w:rPr/>
        <w:t xml:space="preserve">mm实验室数据计算最终频谱相似度。0.1</w:t>
      </w:r>
      <w:r>
        <w:t xml:space="preserve"> </w:t>
      </w:r>
      <w:r>
        <w:rPr/>
        <w:t xml:space="preserve">mm数据不参与空间背景拟合、模型融合权重、先验补偿量或时频门控。</w:t>
      </w:r>
    </w:p>
    <w:p>
      <w:pPr>
        <w:pStyle w:val="BodyText"/>
      </w:pPr>
      <w:r>
        <w:rPr/>
        <w:t xml:space="preserve">整体数据流可概括为：</w:t>
      </w:r>
    </w:p>
    <w:p>
      <w:pPr>
        <w:pStyle w:val="SourceCode"/>
      </w:pPr>
      <w:r>
        <w:rPr>
          <w:rStyle w:val="VerbatimChar"/>
        </w:rPr>
        <w:t xml:space="preserve">中心点及周围128点WAV</w:t>
      </w:r>
      <w:r>
        <w:rPr>
          <w:rStyle w:val="VerbatimChar"/>
        </w:rPr>
        <w:t xml:space="preserve">  </w:t>
      </w:r>
      <w:r>
        <w:br/>
      </w:r>
      <w:r>
        <w:rPr>
          <w:rStyle w:val="VerbatimChar"/>
        </w:rPr>
        <w:t xml:space="preserve">        │  </w:t>
      </w:r>
      <w:r>
        <w:br/>
      </w:r>
      <w:r>
        <w:rPr>
          <w:rStyle w:val="VerbatimChar"/>
        </w:rPr>
        <w:t xml:space="preserve">        ├─ </w:t>
      </w:r>
      <w:r>
        <w:rPr>
          <w:rStyle w:val="VerbatimChar"/>
        </w:rPr>
        <w:t xml:space="preserve">STFT及50～70</w:t>
      </w:r>
      <w:r>
        <w:rPr>
          <w:rStyle w:val="VerbatimChar"/>
        </w:rPr>
        <w:t xml:space="preserve"> </w:t>
      </w:r>
      <w:r>
        <w:rPr>
          <w:rStyle w:val="VerbatimChar"/>
        </w:rPr>
        <w:t xml:space="preserve">kHz功率谱</w:t>
      </w:r>
      <w:r>
        <w:rPr>
          <w:rStyle w:val="VerbatimChar"/>
        </w:rPr>
        <w:t xml:space="preserve">  </w:t>
      </w:r>
      <w:r>
        <w:br/>
      </w:r>
      <w:r>
        <w:rPr>
          <w:rStyle w:val="VerbatimChar"/>
        </w:rPr>
        <w:t xml:space="preserve">        │  </w:t>
      </w:r>
      <w:r>
        <w:br/>
      </w:r>
      <w:r>
        <w:rPr>
          <w:rStyle w:val="VerbatimChar"/>
        </w:rPr>
        <w:t xml:space="preserve">        ├─ </w:t>
      </w:r>
      <w:r>
        <w:rPr>
          <w:rStyle w:val="VerbatimChar"/>
        </w:rPr>
        <w:t xml:space="preserve">20～40</w:t>
      </w:r>
      <w:r>
        <w:rPr>
          <w:rStyle w:val="VerbatimChar"/>
        </w:rPr>
        <w:t xml:space="preserve"> </w:t>
      </w:r>
      <w:r>
        <w:rPr>
          <w:rStyle w:val="VerbatimChar"/>
        </w:rPr>
        <w:t xml:space="preserve">cm固定环带40点鲁棒平面预测</w:t>
      </w:r>
      <w:r>
        <w:rPr>
          <w:rStyle w:val="VerbatimChar"/>
        </w:rPr>
        <w:t xml:space="preserve"> ─┐  </w:t>
      </w:r>
      <w:r>
        <w:br/>
      </w:r>
      <w:r>
        <w:rPr>
          <w:rStyle w:val="VerbatimChar"/>
        </w:rPr>
        <w:t xml:space="preserve">        │                                      ├─ </w:t>
      </w:r>
      <w:r>
        <w:rPr>
          <w:rStyle w:val="VerbatimChar"/>
        </w:rPr>
        <w:t xml:space="preserve">单样本不确定度融合</w:t>
      </w:r>
      <w:r>
        <w:rPr>
          <w:rStyle w:val="VerbatimChar"/>
        </w:rPr>
        <w:t xml:space="preserve"> ── </w:t>
      </w:r>
      <w:r>
        <w:rPr>
          <w:rStyle w:val="VerbatimChar"/>
        </w:rPr>
        <w:t xml:space="preserve">双空间泄漏候选</w:t>
      </w:r>
      <w:r>
        <w:rPr>
          <w:rStyle w:val="VerbatimChar"/>
        </w:rPr>
        <w:t xml:space="preserve">  </w:t>
      </w:r>
      <w:r>
        <w:br/>
      </w:r>
      <w:r>
        <w:rPr>
          <w:rStyle w:val="VerbatimChar"/>
        </w:rPr>
        <w:t xml:space="preserve">        └─ </w:t>
      </w:r>
      <w:r>
        <w:rPr>
          <w:rStyle w:val="VerbatimChar"/>
        </w:rPr>
        <w:t xml:space="preserve">5～80</w:t>
      </w:r>
      <w:r>
        <w:rPr>
          <w:rStyle w:val="VerbatimChar"/>
        </w:rPr>
        <w:t xml:space="preserve"> </w:t>
      </w:r>
      <w:r>
        <w:rPr>
          <w:rStyle w:val="VerbatimChar"/>
        </w:rPr>
        <w:t xml:space="preserve">cm相反方向、多半径、多轴预测</w:t>
      </w:r>
      <w:r>
        <w:rPr>
          <w:rStyle w:val="VerbatimChar"/>
        </w:rPr>
        <w:t xml:space="preserve"> ─┘              │  </w:t>
      </w:r>
      <w:r>
        <w:br/>
      </w:r>
      <w:r>
        <w:rPr>
          <w:rStyle w:val="VerbatimChar"/>
        </w:rPr>
        <w:t xml:space="preserve">                                                               ├─ 0.5 </w:t>
      </w:r>
      <w:r>
        <w:rPr>
          <w:rStyle w:val="VerbatimChar"/>
        </w:rPr>
        <w:t xml:space="preserve">mm中心额外先验补偿</w:t>
      </w:r>
      <w:r>
        <w:rPr>
          <w:rStyle w:val="VerbatimChar"/>
        </w:rPr>
        <w:t xml:space="preserve">  </w:t>
      </w:r>
      <w:r>
        <w:br/>
      </w:r>
      <w:r>
        <w:rPr>
          <w:rStyle w:val="VerbatimChar"/>
        </w:rPr>
        <w:t xml:space="preserve">                                                               │  </w:t>
      </w:r>
      <w:r>
        <w:br/>
      </w:r>
      <w:r>
        <w:rPr>
          <w:rStyle w:val="VerbatimChar"/>
        </w:rPr>
        <w:t xml:space="preserve">                                                               └─ </w:t>
      </w:r>
      <w:r>
        <w:rPr>
          <w:rStyle w:val="VerbatimChar"/>
        </w:rPr>
        <w:t xml:space="preserve">最终泄漏估计</w:t>
      </w:r>
      <w:r>
        <w:rPr>
          <w:rStyle w:val="VerbatimChar"/>
        </w:rPr>
        <w:t xml:space="preserve">  </w:t>
      </w:r>
      <w:r>
        <w:br/>
      </w:r>
      <w:r>
        <w:rPr>
          <w:rStyle w:val="VerbatimChar"/>
        </w:rPr>
        <w:t xml:space="preserve">                                                                        │  </w:t>
      </w:r>
      <w:r>
        <w:br/>
      </w:r>
      <w:r>
        <w:rPr>
          <w:rStyle w:val="VerbatimChar"/>
        </w:rPr>
        <w:t xml:space="preserve">                                                  </w:t>
      </w:r>
      <w:r>
        <w:rPr>
          <w:rStyle w:val="VerbatimChar"/>
        </w:rPr>
        <w:t xml:space="preserve">分离冻结后使用0.1</w:t>
      </w:r>
      <w:r>
        <w:rPr>
          <w:rStyle w:val="VerbatimChar"/>
        </w:rPr>
        <w:t xml:space="preserve"> </w:t>
      </w:r>
      <w:r>
        <w:rPr>
          <w:rStyle w:val="VerbatimChar"/>
        </w:rPr>
        <w:t xml:space="preserve">mm计算相似度</w:t>
      </w:r>
      <w:r>
        <w:rPr>
          <w:rStyle w:val="VerbatimChar"/>
        </w:rPr>
        <w:t xml:space="preserve">  </w:t>
      </w:r>
      <w:r>
        <w:br/>
      </w:r>
      <w:r>
        <w:rPr>
          <w:rStyle w:val="VerbatimChar"/>
        </w:rPr>
        <w:t xml:space="preserve">                                                                        │  </w:t>
      </w:r>
      <w:r>
        <w:br/>
      </w:r>
      <w:r>
        <w:rPr>
          <w:rStyle w:val="VerbatimChar"/>
        </w:rPr>
        <w:t xml:space="preserve">                                                         </w:t>
      </w:r>
      <w:r>
        <w:rPr>
          <w:rStyle w:val="VerbatimChar"/>
        </w:rPr>
        <w:t xml:space="preserve">T/F事后AUC与成对统计</w:t>
      </w:r>
      <w:r>
        <w:rPr>
          <w:rStyle w:val="VerbatimChar"/>
        </w:rPr>
        <w:t xml:space="preserve">  </w:t>
      </w:r>
    </w:p>
    <w:p>
      <w:pPr>
        <w:pStyle w:val="FirstParagraph"/>
      </w:pPr>
      <w:r>
        <w:rPr/>
        <w:t xml:space="preserve">这种设计试图结合两类空间假设的优势：固定环带平面强调中距离区域的整体空间趋势，相反方向法强调中心相对于多个对称方向是否同时增强；两者冲突时采用保守背景，减少把真实泄漏声误当成背景剪除的风险。</w:t>
      </w:r>
    </w:p>
    <w:p>
      <w:r>
        <w:pict>
          <v:rect style="width:0;height:1.5pt" o:hralign="center" o:hrstd="t" o:hr="t"/>
        </w:pict>
      </w:r>
    </w:p>
    <w:bookmarkEnd w:id="11"/>
    <w:bookmarkStart w:id="15" w:name="输入数据时频表示与空间点规则"/>
    <w:p>
      <w:pPr>
        <w:pStyle w:val="Heading2"/>
      </w:pPr>
      <w:r>
        <w:t xml:space="preserve">4. </w:t>
      </w:r>
      <w:r>
        <w:rPr/>
        <w:t xml:space="preserve">输入数据、时频表示与空间点规则</w:t>
      </w:r>
    </w:p>
    <w:bookmarkStart w:id="12" w:name="中心点和时间片"/>
    <w:p>
      <w:pPr>
        <w:pStyle w:val="Heading3"/>
      </w:pPr>
      <w:r>
        <w:t xml:space="preserve">4.1 </w:t>
      </w:r>
      <w:r>
        <w:rPr/>
        <w:t xml:space="preserve">中心点和时间片</w:t>
      </w:r>
    </w:p>
    <w:p>
      <w:pPr>
        <w:pStyle w:val="FirstParagraph"/>
      </w:pPr>
      <w:r>
        <w:rPr/>
        <w:t xml:space="preserve">当前版本通过白名单仅处理</w:t>
      </w:r>
      <w:r>
        <w:rPr>
          <w:rStyle w:val="VerbatimChar"/>
        </w:rPr>
        <w:t xml:space="preserve">00_00</w:t>
      </w:r>
      <w:r>
        <w:rPr/>
        <w:t xml:space="preserve">和</w:t>
      </w:r>
      <w:r>
        <w:rPr>
          <w:rStyle w:val="VerbatimChar"/>
        </w:rPr>
        <w:t xml:space="preserve">00_01</w:t>
      </w:r>
      <w:r>
        <w:rPr/>
        <w:t xml:space="preserve">两个中心编号。默认采用</w:t>
      </w:r>
      <w:r>
        <w:rPr>
          <w:rStyle w:val="VerbatimChar"/>
        </w:rPr>
        <w:t xml:space="preserve">indexed</w:t>
      </w:r>
      <w:r>
        <w:rPr/>
        <w:t xml:space="preserve">切片方式，每个编号对应1</w:t>
      </w:r>
      <w:r>
        <w:t xml:space="preserve"> </w:t>
      </w:r>
      <w:r>
        <w:rPr/>
        <w:t xml:space="preserve">s片段：编号最后一段数字决定时间索引。因此通常：</w:t>
      </w:r>
    </w:p>
    <w:p>
      <w:pPr>
        <w:pStyle w:val="Compact"/>
        <w:numPr>
          <w:ilvl w:val="0"/>
          <w:numId w:val="1004"/>
        </w:numPr>
      </w:pPr>
      <w:r>
        <w:rPr>
          <w:rStyle w:val="VerbatimChar"/>
        </w:rPr>
        <w:t xml:space="preserve">00_00</w:t>
      </w:r>
      <w:r>
        <w:rPr/>
        <w:t xml:space="preserve">对应</w:t>
      </w:r>
      <m:oMath>
        <m:r>
          <m:rPr>
            <m:sty m:val="p"/>
          </m:rPr>
          <m:t>[</m:t>
        </m:r>
        <m:r>
          <m:t>0</m:t>
        </m:r>
        <m:r>
          <m:rPr>
            <m:sty m:val="p"/>
          </m:rPr>
          <m:t>,</m:t>
        </m:r>
        <m:r>
          <m:t>1</m:t>
        </m:r>
        <m:r>
          <m:rPr>
            <m:sty m:val="p"/>
          </m:rPr>
          <m:t>)</m:t>
        </m:r>
      </m:oMath>
      <w:r>
        <w:t xml:space="preserve"> </w:t>
      </w:r>
      <w:r>
        <w:rPr/>
        <w:t xml:space="preserve">s；</w:t>
      </w:r>
      <w:r>
        <w:br/>
      </w:r>
    </w:p>
    <w:p>
      <w:pPr>
        <w:pStyle w:val="Compact"/>
        <w:numPr>
          <w:ilvl w:val="0"/>
          <w:numId w:val="1004"/>
        </w:numPr>
      </w:pPr>
      <w:r>
        <w:rPr>
          <w:rStyle w:val="VerbatimChar"/>
        </w:rPr>
        <w:t xml:space="preserve">00_01</w:t>
      </w:r>
      <w:r>
        <w:rPr/>
        <w:t xml:space="preserve">对应</w:t>
      </w:r>
      <m:oMath>
        <m:r>
          <m:rPr>
            <m:sty m:val="p"/>
          </m:rPr>
          <m:t>[</m:t>
        </m:r>
        <m:r>
          <m:t>1</m:t>
        </m:r>
        <m:r>
          <m:rPr>
            <m:sty m:val="p"/>
          </m:rPr>
          <m:t>,</m:t>
        </m:r>
        <m:r>
          <m:t>2</m:t>
        </m:r>
        <m:r>
          <m:rPr>
            <m:sty m:val="p"/>
          </m:rPr>
          <m:t>)</m:t>
        </m:r>
      </m:oMath>
      <w:r>
        <w:t xml:space="preserve"> </w:t>
      </w:r>
      <w:r>
        <w:t xml:space="preserve">s。</w:t>
      </w:r>
    </w:p>
    <w:p>
      <w:pPr>
        <w:pStyle w:val="FirstParagraph"/>
      </w:pPr>
      <w:r>
        <w:rPr/>
        <w:t xml:space="preserve">中心和所有邻点必须具有相同采样率和相同片段长度，否则该邻点会被记录为错误。有效邻点数必须不少于64。</w:t>
      </w:r>
    </w:p>
    <w:bookmarkEnd w:id="12"/>
    <w:bookmarkStart w:id="13" w:name="时频变换"/>
    <w:p>
      <w:pPr>
        <w:pStyle w:val="Heading3"/>
      </w:pPr>
      <w:r>
        <w:t xml:space="preserve">4.2 </w:t>
      </w:r>
      <w:r>
        <w:rPr/>
        <w:t xml:space="preserve">时频变换</w:t>
      </w:r>
    </w:p>
    <w:p>
      <w:pPr>
        <w:pStyle w:val="FirstParagraph"/>
      </w:pPr>
      <w:r>
        <w:rPr/>
        <w:t xml:space="preserve">程序默认参数为：</w:t>
      </w:r>
    </w:p>
    <w:p>
      <w:pPr>
        <w:pStyle w:val="Compact"/>
        <w:numPr>
          <w:ilvl w:val="0"/>
          <w:numId w:val="1005"/>
        </w:numPr>
      </w:pPr>
      <w:r>
        <w:rPr/>
        <w:t xml:space="preserve">采样率：192</w:t>
      </w:r>
      <w:r>
        <w:t xml:space="preserve"> </w:t>
      </w:r>
      <w:r>
        <w:rPr/>
        <w:t xml:space="preserve">kHz；</w:t>
      </w:r>
      <w:r>
        <w:br/>
      </w:r>
    </w:p>
    <w:p>
      <w:pPr>
        <w:pStyle w:val="Compact"/>
        <w:numPr>
          <w:ilvl w:val="0"/>
          <w:numId w:val="1005"/>
        </w:numPr>
      </w:pPr>
      <w:r>
        <w:rPr/>
        <w:t xml:space="preserve">分析频带：50～70</w:t>
      </w:r>
      <w:r>
        <w:t xml:space="preserve"> </w:t>
      </w:r>
      <w:r>
        <w:rPr/>
        <w:t xml:space="preserve">kHz；</w:t>
      </w:r>
      <w:r>
        <w:br/>
      </w:r>
    </w:p>
    <w:p>
      <w:pPr>
        <w:pStyle w:val="Compact"/>
        <w:numPr>
          <w:ilvl w:val="0"/>
          <w:numId w:val="1005"/>
        </w:numPr>
      </w:pPr>
      <w:r>
        <w:rPr/>
        <w:t xml:space="preserve">Hann窗；</w:t>
      </w:r>
      <w:r>
        <w:br/>
      </w:r>
    </w:p>
    <w:p>
      <w:pPr>
        <w:pStyle w:val="Compact"/>
        <w:numPr>
          <w:ilvl w:val="0"/>
          <w:numId w:val="1005"/>
        </w:numPr>
      </w:pPr>
      <w:r>
        <w:rPr>
          <w:rStyle w:val="VerbatimChar"/>
        </w:rPr>
        <w:t xml:space="preserve">nperseg = 4096</w:t>
      </w:r>
      <w:r>
        <w:rPr/>
        <w:t xml:space="preserve">；</w:t>
      </w:r>
      <w:r>
        <w:br/>
      </w:r>
    </w:p>
    <w:p>
      <w:pPr>
        <w:pStyle w:val="Compact"/>
        <w:numPr>
          <w:ilvl w:val="0"/>
          <w:numId w:val="1005"/>
        </w:numPr>
      </w:pPr>
      <w:r>
        <w:rPr>
          <w:rStyle w:val="VerbatimChar"/>
        </w:rPr>
        <w:t xml:space="preserve">nfft = 4096</w:t>
      </w:r>
      <w:r>
        <w:rPr/>
        <w:t xml:space="preserve">；</w:t>
      </w:r>
      <w:r>
        <w:br/>
      </w:r>
    </w:p>
    <w:p>
      <w:pPr>
        <w:pStyle w:val="Compact"/>
        <w:numPr>
          <w:ilvl w:val="0"/>
          <w:numId w:val="1005"/>
        </w:numPr>
      </w:pPr>
      <w:r>
        <w:rPr>
          <w:rStyle w:val="VerbatimChar"/>
        </w:rPr>
        <w:t xml:space="preserve">hop_length = 2048</w:t>
      </w:r>
      <w:r>
        <w:t xml:space="preserve">。</w:t>
      </w:r>
    </w:p>
    <w:p>
      <w:pPr>
        <w:pStyle w:val="FirstParagraph"/>
      </w:pPr>
      <w:r>
        <w:rPr/>
        <w:t xml:space="preserve">对应的频率分辨率约为：</w:t>
      </w:r>
    </w:p>
    <w:p>
      <w:pPr>
        <w:pStyle w:val="BodyText"/>
      </w:pPr>
      <m:oMathPara>
        <m:oMathParaPr>
          <m:jc m:val="center"/>
        </m:oMathParaPr>
        <m:oMath>
          <m:r>
            <m:rPr>
              <m:sty m:val="p"/>
            </m:rPr>
            <m:t>Δ</m:t>
          </m:r>
          <m:r>
            <m:t>f</m:t>
          </m:r>
          <m:r>
            <m:rPr>
              <m:sty m:val="p"/>
            </m:rPr>
            <m:t>=</m:t>
          </m:r>
          <m:f>
            <m:fPr>
              <m:type m:val="bar"/>
            </m:fPr>
            <m:num>
              <m:r>
                <m:t>192000</m:t>
              </m:r>
            </m:num>
            <m:den>
              <m:r>
                <m:t>4096</m:t>
              </m:r>
            </m:den>
          </m:f>
          <m:r>
            <m:rPr>
              <m:sty m:val="p"/>
            </m:rPr>
            <m:t>=</m:t>
          </m:r>
          <m:r>
            <m:t>46.875</m:t>
          </m:r>
          <m:r>
            <m:t> </m:t>
          </m:r>
          <m:r>
            <m:rPr>
              <m:sty m:val="p"/>
            </m:rPr>
            <m:t>H</m:t>
          </m:r>
          <m:r>
            <m:rPr>
              <m:sty m:val="p"/>
            </m:rPr>
            <m:t>z</m:t>
          </m:r>
          <m:r>
            <m:rPr>
              <m:sty m:val="p"/>
            </m:rPr>
            <m:t>,</m:t>
          </m:r>
        </m:oMath>
      </m:oMathPara>
    </w:p>
    <w:p>
      <w:pPr>
        <w:pStyle w:val="FirstParagraph"/>
      </w:pPr>
      <w:r>
        <w:rPr/>
        <w:t xml:space="preserve">窗长约21.33</w:t>
      </w:r>
      <w:r>
        <w:t xml:space="preserve"> </w:t>
      </w:r>
      <w:r>
        <w:rPr/>
        <w:t xml:space="preserve">ms，帧移约10.67</w:t>
      </w:r>
      <w:r>
        <w:t xml:space="preserve"> </w:t>
      </w:r>
      <w:r>
        <w:rPr/>
        <w:t xml:space="preserve">ms。程序在目标频带内使用STFT复数谱的平方幅值作为功率：</w:t>
      </w:r>
    </w:p>
    <w:p>
      <w:pPr>
        <w:pStyle w:val="BodyText"/>
      </w:pPr>
      <m:oMathPara>
        <m:oMathParaPr>
          <m:jc m:val="center"/>
        </m:oMathParaPr>
        <m:oMath>
          <m:r>
            <m:t>V</m:t>
          </m:r>
          <m:r>
            <m:rPr>
              <m:sty m:val="p"/>
            </m:rPr>
            <m:t>(</m:t>
          </m:r>
          <m:r>
            <m:t>f</m:t>
          </m:r>
          <m:r>
            <m:rPr>
              <m:sty m:val="p"/>
            </m:rPr>
            <m:t>,</m:t>
          </m:r>
          <m:r>
            <m:t>t</m:t>
          </m:r>
          <m:r>
            <m:rPr>
              <m:sty m:val="p"/>
            </m:rPr>
            <m:t>)</m:t>
          </m:r>
          <m:r>
            <m:rPr>
              <m:sty m:val="p"/>
            </m:rPr>
            <m:t>=</m:t>
          </m:r>
          <m:r>
            <m:rPr>
              <m:sty m:val="p"/>
            </m:rPr>
            <m:t>|</m:t>
          </m:r>
          <m:r>
            <m:t>Z</m:t>
          </m:r>
          <m:r>
            <m:rPr>
              <m:sty m:val="p"/>
            </m:rPr>
            <m:t>(</m:t>
          </m:r>
          <m:r>
            <m:t>f</m:t>
          </m:r>
          <m:r>
            <m:rPr>
              <m:sty m:val="p"/>
            </m:rPr>
            <m:t>,</m:t>
          </m:r>
          <m:r>
            <m:t>t</m:t>
          </m:r>
          <m:r>
            <m:rPr>
              <m:sty m:val="p"/>
            </m:rPr>
            <m:t>)</m:t>
          </m:r>
          <m:sSup>
            <m:e>
              <m:r>
                <m:rPr>
                  <m:sty m:val="p"/>
                </m:rPr>
                <m:t>|</m:t>
              </m:r>
            </m:e>
            <m:sup>
              <m:r>
                <m:t>2</m:t>
              </m:r>
            </m:sup>
          </m:sSup>
          <m:r>
            <m:rPr>
              <m:sty m:val="p"/>
            </m:rPr>
            <m:t>.</m:t>
          </m:r>
        </m:oMath>
      </m:oMathPara>
    </w:p>
    <w:p>
      <w:pPr>
        <w:pStyle w:val="FirstParagraph"/>
      </w:pPr>
      <w:r>
        <w:rPr/>
        <w:t xml:space="preserve">后续空间拟合、NMF投影和补偿均在功率时频域完成。</w:t>
      </w:r>
    </w:p>
    <w:bookmarkEnd w:id="13"/>
    <w:bookmarkStart w:id="14" w:name="个周围点的使用方式"/>
    <w:p>
      <w:pPr>
        <w:pStyle w:val="Heading3"/>
      </w:pPr>
      <w:r>
        <w:t xml:space="preserve">4.3 </w:t>
      </w:r>
      <w:r>
        <w:rPr/>
        <w:t xml:space="preserve">128个周围点的使用方式</w:t>
      </w:r>
    </w:p>
    <w:p>
      <w:pPr>
        <w:pStyle w:val="FirstParagraph"/>
      </w:pPr>
      <w:r>
        <w:rPr/>
        <w:t xml:space="preserve">周围点由16个距离和8个方向组成：</w:t>
      </w:r>
    </w:p>
    <w:p>
      <w:pPr>
        <w:pStyle w:val="Compact"/>
        <w:numPr>
          <w:ilvl w:val="0"/>
          <w:numId w:val="1006"/>
        </w:numPr>
      </w:pPr>
      <w:r>
        <w:rPr/>
        <w:t xml:space="preserve">距离：5、10、15、……、80</w:t>
      </w:r>
      <w:r>
        <w:t xml:space="preserve"> </w:t>
      </w:r>
      <w:r>
        <w:rPr/>
        <w:t xml:space="preserve">cm；</w:t>
      </w:r>
      <w:r>
        <w:br/>
      </w:r>
    </w:p>
    <w:p>
      <w:pPr>
        <w:pStyle w:val="Compact"/>
        <w:numPr>
          <w:ilvl w:val="0"/>
          <w:numId w:val="1006"/>
        </w:numPr>
      </w:pPr>
      <w:r>
        <w:rPr/>
        <w:t xml:space="preserve">方向：上、下、左、右、左上、左下、右上、右下。</w:t>
      </w:r>
    </w:p>
    <w:p>
      <w:pPr>
        <w:pStyle w:val="FirstParagraph"/>
      </w:pPr>
      <w:r>
        <w:rPr/>
        <w:t xml:space="preserve">两条空间分支对这些点的使用不同：</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rPr/>
              <w:t xml:space="preserve">分支</w:t>
            </w:r>
          </w:p>
        </w:tc>
        <w:tc>
          <w:tcPr/>
          <w:p>
            <w:pPr>
              <w:pStyle w:val="Compact"/>
              <w:jc w:val="right"/>
            </w:pPr>
            <w:r>
              <w:rPr/>
              <w:t xml:space="preserve">使用距离</w:t>
            </w:r>
          </w:p>
        </w:tc>
        <w:tc>
          <w:tcPr/>
          <w:p>
            <w:pPr>
              <w:pStyle w:val="Compact"/>
              <w:jc w:val="right"/>
            </w:pPr>
            <w:r>
              <w:rPr/>
              <w:t xml:space="preserve">方向数</w:t>
            </w:r>
          </w:p>
        </w:tc>
        <w:tc>
          <w:tcPr/>
          <w:p>
            <w:pPr>
              <w:pStyle w:val="Compact"/>
            </w:pPr>
            <w:r>
              <w:rPr/>
              <w:t xml:space="preserve">实际作用</w:t>
            </w:r>
          </w:p>
        </w:tc>
      </w:tr>
      <w:tr>
        <w:tc>
          <w:tcPr/>
          <w:p>
            <w:pPr>
              <w:pStyle w:val="Compact"/>
            </w:pPr>
            <w:r>
              <w:t xml:space="preserve">fixed_ring</w:t>
            </w:r>
          </w:p>
        </w:tc>
        <w:tc>
          <w:tcPr/>
          <w:p>
            <w:pPr>
              <w:pStyle w:val="Compact"/>
              <w:jc w:val="right"/>
            </w:pPr>
            <w:r>
              <w:t xml:space="preserve">20、25、30、35、40 cm</w:t>
            </w:r>
          </w:p>
        </w:tc>
        <w:tc>
          <w:tcPr/>
          <w:p>
            <w:pPr>
              <w:pStyle w:val="Compact"/>
              <w:jc w:val="right"/>
            </w:pPr>
            <w:r>
              <w:t xml:space="preserve">8</w:t>
            </w:r>
          </w:p>
        </w:tc>
        <w:tc>
          <w:tcPr/>
          <w:p>
            <w:pPr>
              <w:pStyle w:val="Compact"/>
            </w:pPr>
            <w:r>
              <w:rPr/>
              <w:t xml:space="preserve">共40点拟合空间平面</w:t>
            </w:r>
          </w:p>
        </w:tc>
      </w:tr>
      <w:tr>
        <w:tc>
          <w:tcPr/>
          <w:p>
            <w:pPr>
              <w:pStyle w:val="Compact"/>
            </w:pPr>
            <w:r>
              <w:t xml:space="preserve">opposite_pair</w:t>
            </w:r>
          </w:p>
        </w:tc>
        <w:tc>
          <w:tcPr/>
          <w:p>
            <w:pPr>
              <w:pStyle w:val="Compact"/>
              <w:jc w:val="right"/>
            </w:pPr>
            <w:r>
              <w:rPr/>
              <w:t xml:space="preserve">5～80</w:t>
            </w:r>
            <w:r>
              <w:t xml:space="preserve"> </w:t>
            </w:r>
            <w:r>
              <w:rPr/>
              <w:t xml:space="preserve">cm全部有效距离</w:t>
            </w:r>
          </w:p>
        </w:tc>
        <w:tc>
          <w:tcPr/>
          <w:p>
            <w:pPr>
              <w:pStyle w:val="Compact"/>
              <w:jc w:val="right"/>
            </w:pPr>
            <w:r>
              <w:t xml:space="preserve">8</w:t>
            </w:r>
          </w:p>
        </w:tc>
        <w:tc>
          <w:tcPr/>
          <w:p>
            <w:pPr>
              <w:pStyle w:val="Compact"/>
            </w:pPr>
            <w:r>
              <w:rPr/>
              <w:t xml:space="preserve">每个半径形成4组相反方向点对，完整时共64对</w:t>
            </w:r>
          </w:p>
        </w:tc>
      </w:tr>
    </w:tbl>
    <w:p>
      <w:pPr>
        <w:pStyle w:val="BodyText"/>
      </w:pPr>
      <w:r>
        <w:rPr/>
        <w:t xml:space="preserve">因此，程序中的40点不是“最外圈40点”，而是第4～第8圈的中间环带40点。5～15</w:t>
      </w:r>
      <w:r>
        <w:t xml:space="preserve"> </w:t>
      </w:r>
      <w:r>
        <w:rPr/>
        <w:t xml:space="preserve">cm和45～80</w:t>
      </w:r>
      <w:r>
        <w:t xml:space="preserve"> </w:t>
      </w:r>
      <w:r>
        <w:rPr/>
        <w:t xml:space="preserve">cm不参与固定环带平面，但仍可参与相反方向分支。</w:t>
      </w:r>
    </w:p>
    <w:p>
      <w:pPr>
        <w:pStyle w:val="BodyText"/>
      </w:pPr>
      <w:r>
        <w:rPr/>
        <w:t xml:space="preserve">选择20～40</w:t>
      </w:r>
      <w:r>
        <w:t xml:space="preserve"> </w:t>
      </w:r>
      <w:r>
        <w:rPr/>
        <w:t xml:space="preserve">cm环带的设计假设是：过近点更可能包含目标声扩散，过远点与中心局部环境的一致性可能下降，中间环带在“避免泄漏污染”和“保持中心背景代表性”之间取得折中。该假设具有物理合理性，但仍需通过不同场景的消融实验验证。</w:t>
      </w:r>
    </w:p>
    <w:p>
      <w:r>
        <w:pict>
          <v:rect style="width:0;height:1.5pt" o:hralign="center" o:hrstd="t" o:hr="t"/>
        </w:pict>
      </w:r>
    </w:p>
    <w:bookmarkEnd w:id="14"/>
    <w:bookmarkEnd w:id="15"/>
    <w:bookmarkStart w:id="19" w:name="固定2040-cm环带鲁棒平面背景预测"/>
    <w:p>
      <w:pPr>
        <w:pStyle w:val="Heading2"/>
      </w:pPr>
      <w:r>
        <w:t xml:space="preserve">5. </w:t>
      </w:r>
      <w:r>
        <w:rPr/>
        <w:t xml:space="preserve">固定20～40</w:t>
      </w:r>
      <w:r>
        <w:t xml:space="preserve"> </w:t>
      </w:r>
      <w:r>
        <w:rPr/>
        <w:t xml:space="preserve">cm环带鲁棒平面背景预测</w:t>
      </w:r>
    </w:p>
    <w:bookmarkStart w:id="16" w:name="对数功率域平面"/>
    <w:p>
      <w:pPr>
        <w:pStyle w:val="Heading3"/>
      </w:pPr>
      <w:r>
        <w:t xml:space="preserve">5.1 </w:t>
      </w:r>
      <w:r>
        <w:rPr/>
        <w:t xml:space="preserve">对数功率域平面</w:t>
      </w:r>
    </w:p>
    <w:p>
      <w:pPr>
        <w:pStyle w:val="FirstParagraph"/>
      </w:pPr>
      <w:r>
        <w:rPr/>
        <w:t xml:space="preserve">对每个频率—时间单元</w:t>
      </w:r>
      <m:oMath>
        <m:r>
          <m:rPr>
            <m:sty m:val="p"/>
          </m:rPr>
          <m:t>(</m:t>
        </m:r>
        <m:r>
          <m:t>f</m:t>
        </m:r>
        <m:r>
          <m:rPr>
            <m:sty m:val="p"/>
          </m:rPr>
          <m:t>,</m:t>
        </m:r>
        <m:r>
          <m:t>t</m:t>
        </m:r>
        <m:r>
          <m:rPr>
            <m:sty m:val="p"/>
          </m:rPr>
          <m:t>)</m:t>
        </m:r>
      </m:oMath>
      <w:r>
        <w:rPr/>
        <w:t xml:space="preserve">，将第</w:t>
      </w:r>
      <m:oMath>
        <m:r>
          <m:t>i</m:t>
        </m:r>
      </m:oMath>
      <w:r>
        <w:rPr/>
        <w:t xml:space="preserve">个空间点的功率转换为dB：</w:t>
      </w:r>
    </w:p>
    <w:p>
      <w:pPr>
        <w:pStyle w:val="BodyText"/>
      </w:pPr>
      <m:oMathPara>
        <m:oMathParaPr>
          <m:jc m:val="center"/>
        </m:oMathParaPr>
        <m:oMath>
          <m:sSub>
            <m:e>
              <m:r>
                <m:t>Y</m:t>
              </m:r>
            </m:e>
            <m:sub>
              <m:r>
                <m:t>i</m:t>
              </m:r>
            </m:sub>
          </m:sSub>
          <m:r>
            <m:rPr>
              <m:sty m:val="p"/>
            </m:rPr>
            <m:t>(</m:t>
          </m:r>
          <m:r>
            <m:t>f</m:t>
          </m:r>
          <m:r>
            <m:rPr>
              <m:sty m:val="p"/>
            </m:rPr>
            <m:t>,</m:t>
          </m:r>
          <m:r>
            <m:t>t</m:t>
          </m:r>
          <m:r>
            <m:rPr>
              <m:sty m:val="p"/>
            </m:rPr>
            <m:t>)</m:t>
          </m:r>
          <m:r>
            <m:rPr>
              <m:sty m:val="p"/>
            </m:rPr>
            <m:t>=</m:t>
          </m:r>
          <m:r>
            <m:t>10</m:t>
          </m:r>
          <m:sSub>
            <m:e>
              <m:r>
                <m:rPr>
                  <m:sty m:val="p"/>
                </m:rPr>
                <m:t>log</m:t>
              </m:r>
            </m:e>
            <m:sub>
              <m:r>
                <m:t>10</m:t>
              </m:r>
            </m:sub>
          </m:sSub>
          <m:d>
            <m:dPr>
              <m:begChr m:val="("/>
              <m:sepChr m:val=""/>
              <m:endChr m:val=")"/>
              <m:grow/>
            </m:dPr>
            <m:e>
              <m:sSub>
                <m:e>
                  <m:r>
                    <m:t>V</m:t>
                  </m:r>
                </m:e>
                <m:sub>
                  <m:r>
                    <m:t>i</m:t>
                  </m:r>
                </m:sub>
              </m:sSub>
              <m:r>
                <m:rPr>
                  <m:sty m:val="p"/>
                </m:rPr>
                <m:t>(</m:t>
              </m:r>
              <m:r>
                <m:t>f</m:t>
              </m:r>
              <m:r>
                <m:rPr>
                  <m:sty m:val="p"/>
                </m:rPr>
                <m:t>,</m:t>
              </m:r>
              <m:r>
                <m:t>t</m:t>
              </m:r>
              <m:r>
                <m:rPr>
                  <m:sty m:val="p"/>
                </m:rPr>
                <m:t>)</m:t>
              </m:r>
              <m:r>
                <m:rPr>
                  <m:sty m:val="p"/>
                </m:rPr>
                <m:t>+</m:t>
              </m:r>
              <m:r>
                <m:t>ε</m:t>
              </m:r>
            </m:e>
          </m:d>
          <m:r>
            <m:rPr>
              <m:sty m:val="p"/>
            </m:rPr>
            <m:t>.</m:t>
          </m:r>
        </m:oMath>
      </m:oMathPara>
    </w:p>
    <w:p>
      <w:pPr>
        <w:pStyle w:val="FirstParagraph"/>
      </w:pPr>
      <w:r>
        <w:rPr/>
        <w:t xml:space="preserve">使用空间坐标</w:t>
      </w:r>
      <m:oMath>
        <m:r>
          <m:rPr>
            <m:sty m:val="p"/>
          </m:rPr>
          <m:t>(</m:t>
        </m:r>
        <m:sSub>
          <m:e>
            <m:r>
              <m:t>x</m:t>
            </m:r>
          </m:e>
          <m:sub>
            <m:r>
              <m:t>i</m:t>
            </m:r>
          </m:sub>
        </m:sSub>
        <m:r>
          <m:rPr>
            <m:sty m:val="p"/>
          </m:rPr>
          <m:t>,</m:t>
        </m:r>
        <m:sSub>
          <m:e>
            <m:r>
              <m:t>y</m:t>
            </m:r>
          </m:e>
          <m:sub>
            <m:r>
              <m:t>i</m:t>
            </m:r>
          </m:sub>
        </m:sSub>
        <m:r>
          <m:rPr>
            <m:sty m:val="p"/>
          </m:rPr>
          <m:t>)</m:t>
        </m:r>
      </m:oMath>
      <w:r>
        <w:rPr/>
        <w:t xml:space="preserve">拟合平面：</w:t>
      </w:r>
    </w:p>
    <w:p>
      <w:pPr>
        <w:pStyle w:val="BodyText"/>
      </w:pPr>
      <m:oMathPara>
        <m:oMathParaPr>
          <m:jc m:val="center"/>
        </m:oMathParaPr>
        <m:oMath>
          <m:sSub>
            <m:e>
              <m:r>
                <m:t>Y</m:t>
              </m:r>
            </m:e>
            <m:sub>
              <m:r>
                <m:t>i</m:t>
              </m:r>
            </m:sub>
          </m:sSub>
          <m:r>
            <m:rPr>
              <m:sty m:val="p"/>
            </m:rPr>
            <m:t>(</m:t>
          </m:r>
          <m:r>
            <m:t>f</m:t>
          </m:r>
          <m:r>
            <m:rPr>
              <m:sty m:val="p"/>
            </m:rPr>
            <m:t>,</m:t>
          </m:r>
          <m:r>
            <m:t>t</m:t>
          </m:r>
          <m:r>
            <m:rPr>
              <m:sty m:val="p"/>
            </m:rPr>
            <m:t>)</m:t>
          </m:r>
          <m:r>
            <m:rPr>
              <m:sty m:val="p"/>
            </m:rPr>
            <m:t>≈</m:t>
          </m:r>
          <m:sSub>
            <m:e>
              <m:r>
                <m:t>β</m:t>
              </m:r>
            </m:e>
            <m:sub>
              <m:r>
                <m:t>0</m:t>
              </m:r>
            </m:sub>
          </m:sSub>
          <m:r>
            <m:rPr>
              <m:sty m:val="p"/>
            </m:rPr>
            <m:t>(</m:t>
          </m:r>
          <m:r>
            <m:t>f</m:t>
          </m:r>
          <m:r>
            <m:rPr>
              <m:sty m:val="p"/>
            </m:rPr>
            <m:t>,</m:t>
          </m:r>
          <m:r>
            <m:t>t</m:t>
          </m:r>
          <m:r>
            <m:rPr>
              <m:sty m:val="p"/>
            </m:rPr>
            <m:t>)</m:t>
          </m:r>
          <m:r>
            <m:rPr>
              <m:sty m:val="p"/>
            </m:rPr>
            <m:t>+</m:t>
          </m:r>
          <m:sSub>
            <m:e>
              <m:r>
                <m:t>β</m:t>
              </m:r>
            </m:e>
            <m:sub>
              <m:r>
                <m:t>x</m:t>
              </m:r>
            </m:sub>
          </m:sSub>
          <m:r>
            <m:rPr>
              <m:sty m:val="p"/>
            </m:rPr>
            <m:t>(</m:t>
          </m:r>
          <m:r>
            <m:t>f</m:t>
          </m:r>
          <m:r>
            <m:rPr>
              <m:sty m:val="p"/>
            </m:rPr>
            <m:t>,</m:t>
          </m:r>
          <m:r>
            <m:t>t</m:t>
          </m:r>
          <m:r>
            <m:rPr>
              <m:sty m:val="p"/>
            </m:rPr>
            <m:t>)</m:t>
          </m:r>
          <m:sSub>
            <m:e>
              <m:r>
                <m:t>x</m:t>
              </m:r>
            </m:e>
            <m:sub>
              <m:r>
                <m:t>i</m:t>
              </m:r>
            </m:sub>
          </m:sSub>
          <m:r>
            <m:rPr>
              <m:sty m:val="p"/>
            </m:rPr>
            <m:t>+</m:t>
          </m:r>
          <m:sSub>
            <m:e>
              <m:r>
                <m:t>β</m:t>
              </m:r>
            </m:e>
            <m:sub>
              <m:r>
                <m:t>y</m:t>
              </m:r>
            </m:sub>
          </m:sSub>
          <m:r>
            <m:rPr>
              <m:sty m:val="p"/>
            </m:rPr>
            <m:t>(</m:t>
          </m:r>
          <m:r>
            <m:t>f</m:t>
          </m:r>
          <m:r>
            <m:rPr>
              <m:sty m:val="p"/>
            </m:rPr>
            <m:t>,</m:t>
          </m:r>
          <m:r>
            <m:t>t</m:t>
          </m:r>
          <m:r>
            <m:rPr>
              <m:sty m:val="p"/>
            </m:rPr>
            <m:t>)</m:t>
          </m:r>
          <m:sSub>
            <m:e>
              <m:r>
                <m:t>y</m:t>
              </m:r>
            </m:e>
            <m:sub>
              <m:r>
                <m:t>i</m:t>
              </m:r>
            </m:sub>
          </m:sSub>
          <m:r>
            <m:rPr>
              <m:sty m:val="p"/>
            </m:rPr>
            <m:t>.</m:t>
          </m:r>
        </m:oMath>
      </m:oMathPara>
    </w:p>
    <w:p>
      <w:pPr>
        <w:pStyle w:val="FirstParagraph"/>
      </w:pPr>
      <w:r>
        <w:rPr/>
        <w:t xml:space="preserve">中心坐标为</w:t>
      </w:r>
      <m:oMath>
        <m:r>
          <m:rPr>
            <m:sty m:val="p"/>
          </m:rPr>
          <m:t>(</m:t>
        </m:r>
        <m:r>
          <m:t>0</m:t>
        </m:r>
        <m:r>
          <m:rPr>
            <m:sty m:val="p"/>
          </m:rPr>
          <m:t>,</m:t>
        </m:r>
        <m:r>
          <m:t>0</m:t>
        </m:r>
        <m:r>
          <m:rPr>
            <m:sty m:val="p"/>
          </m:rPr>
          <m:t>)</m:t>
        </m:r>
      </m:oMath>
      <w:r>
        <w:rPr/>
        <w:t xml:space="preserve">，所以中心背景的平面预测就是截距：</w:t>
      </w:r>
    </w:p>
    <w:p>
      <w:pPr>
        <w:pStyle w:val="BodyText"/>
      </w:pPr>
      <m:oMathPara>
        <m:oMathParaPr>
          <m:jc m:val="center"/>
        </m:oMathParaPr>
        <m:oMath>
          <m:sSub>
            <m:e>
              <m:acc>
                <m:accPr>
                  <m:chr m:val="̂"/>
                </m:accPr>
                <m:e>
                  <m:r>
                    <m:t>B</m:t>
                  </m:r>
                </m:e>
              </m:acc>
            </m:e>
            <m:sub>
              <m:r>
                <m:rPr>
                  <m:sty m:val="p"/>
                </m:rPr>
                <m:t>r</m:t>
              </m:r>
              <m:r>
                <m:rPr>
                  <m:sty m:val="p"/>
                </m:rPr>
                <m:t>i</m:t>
              </m:r>
              <m:r>
                <m:rPr>
                  <m:sty m:val="p"/>
                </m:rPr>
                <m:t>n</m:t>
              </m:r>
              <m:r>
                <m:rPr>
                  <m:sty m:val="p"/>
                </m:rPr>
                <m:t>g</m:t>
              </m:r>
              <m:r>
                <m:rPr>
                  <m:sty m:val="p"/>
                </m:rPr>
                <m:t>,</m:t>
              </m:r>
              <m:r>
                <m:rPr>
                  <m:sty m:val="p"/>
                </m:rPr>
                <m:t>d</m:t>
              </m:r>
              <m:r>
                <m:rPr>
                  <m:sty m:val="p"/>
                </m:rPr>
                <m:t>B</m:t>
              </m:r>
            </m:sub>
          </m:sSub>
          <m:r>
            <m:rPr>
              <m:sty m:val="p"/>
            </m:rPr>
            <m:t>(</m:t>
          </m:r>
          <m:r>
            <m:t>f</m:t>
          </m:r>
          <m:r>
            <m:rPr>
              <m:sty m:val="p"/>
            </m:rPr>
            <m:t>,</m:t>
          </m:r>
          <m:r>
            <m:t>t</m:t>
          </m:r>
          <m:r>
            <m:rPr>
              <m:sty m:val="p"/>
            </m:rPr>
            <m:t>)</m:t>
          </m:r>
          <m:r>
            <m:rPr>
              <m:sty m:val="p"/>
            </m:rPr>
            <m:t>=</m:t>
          </m:r>
          <m:sSub>
            <m:e>
              <m:r>
                <m:t>β</m:t>
              </m:r>
            </m:e>
            <m:sub>
              <m:r>
                <m:t>0</m:t>
              </m:r>
            </m:sub>
          </m:sSub>
          <m:r>
            <m:rPr>
              <m:sty m:val="p"/>
            </m:rPr>
            <m:t>(</m:t>
          </m:r>
          <m:r>
            <m:t>f</m:t>
          </m:r>
          <m:r>
            <m:rPr>
              <m:sty m:val="p"/>
            </m:rPr>
            <m:t>,</m:t>
          </m:r>
          <m:r>
            <m:t>t</m:t>
          </m:r>
          <m:r>
            <m:rPr>
              <m:sty m:val="p"/>
            </m:rPr>
            <m:t>)</m:t>
          </m:r>
          <m:r>
            <m:rPr>
              <m:sty m:val="p"/>
            </m:rPr>
            <m:t>.</m:t>
          </m:r>
        </m:oMath>
      </m:oMathPara>
    </w:p>
    <w:bookmarkEnd w:id="16"/>
    <w:bookmarkStart w:id="17" w:name="鲁棒点权重"/>
    <w:p>
      <w:pPr>
        <w:pStyle w:val="Heading3"/>
      </w:pPr>
      <w:r>
        <w:t xml:space="preserve">5.2 </w:t>
      </w:r>
      <w:r>
        <w:rPr/>
        <w:t xml:space="preserve">鲁棒点权重</w:t>
      </w:r>
    </w:p>
    <w:p>
      <w:pPr>
        <w:pStyle w:val="FirstParagraph"/>
      </w:pPr>
      <w:r>
        <w:rPr/>
        <w:t xml:space="preserve">程序不是对40个点完全等权。它先根据每个点相对所有点中位数的正偏差和波动程度计算异常分数，再依据类似Huber的规则降低异常点权重，权重范围被限制在</w:t>
      </w:r>
      <m:oMath>
        <m:r>
          <m:rPr>
            <m:sty m:val="p"/>
          </m:rPr>
          <m:t>[</m:t>
        </m:r>
        <m:r>
          <m:t>0.05</m:t>
        </m:r>
        <m:r>
          <m:rPr>
            <m:sty m:val="p"/>
          </m:rPr>
          <m:t>,</m:t>
        </m:r>
        <m:r>
          <m:t>1</m:t>
        </m:r>
        <m:r>
          <m:rPr>
            <m:sty m:val="p"/>
          </m:rPr>
          <m:t>]</m:t>
        </m:r>
      </m:oMath>
      <w:r>
        <w:rPr/>
        <w:t xml:space="preserve">。这样可以减小某个空间点出现局部异常、强干扰或测量失真时对整个平面的影响。</w:t>
      </w:r>
    </w:p>
    <w:p>
      <w:pPr>
        <w:pStyle w:val="BodyText"/>
      </w:pPr>
      <w:r>
        <w:rPr/>
        <w:t xml:space="preserve">平面求解使用带极小岭项的加权最小二乘：</w:t>
      </w:r>
    </w:p>
    <w:p>
      <w:pPr>
        <w:pStyle w:val="BodyText"/>
      </w:pPr>
      <m:oMathPara>
        <m:oMathParaPr>
          <m:jc m:val="center"/>
        </m:oMathParaPr>
        <m:oMath>
          <m:acc>
            <m:accPr>
              <m:chr m:val="̂"/>
            </m:accPr>
            <m:e>
              <m:r>
                <m:rPr>
                  <m:sty m:val="b"/>
                </m:rPr>
                <m:t>β</m:t>
              </m:r>
            </m:e>
          </m:acc>
          <m:r>
            <m:rPr>
              <m:sty m:val="p"/>
            </m:rPr>
            <m:t>=</m:t>
          </m:r>
          <m:sSup>
            <m:e>
              <m:d>
                <m:dPr>
                  <m:begChr m:val="("/>
                  <m:sepChr m:val=""/>
                  <m:endChr m:val=")"/>
                  <m:grow/>
                </m:dPr>
                <m:e>
                  <m:sSup>
                    <m:e>
                      <m:r>
                        <m:t>X</m:t>
                      </m:r>
                    </m:e>
                    <m:sup>
                      <m:r>
                        <m:t>T</m:t>
                      </m:r>
                    </m:sup>
                  </m:sSup>
                  <m:r>
                    <m:t>W</m:t>
                  </m:r>
                  <m:r>
                    <m:t>X</m:t>
                  </m:r>
                  <m:r>
                    <m:rPr>
                      <m:sty m:val="p"/>
                    </m:rPr>
                    <m:t>+</m:t>
                  </m:r>
                  <m:r>
                    <m:t>λ</m:t>
                  </m:r>
                  <m:r>
                    <m:t>I</m:t>
                  </m:r>
                </m:e>
              </m:d>
            </m:e>
            <m:sup>
              <m:r>
                <m:rPr>
                  <m:sty m:val="p"/>
                </m:rPr>
                <m:t>−</m:t>
              </m:r>
              <m:r>
                <m:t>1</m:t>
              </m:r>
            </m:sup>
          </m:sSup>
          <m:sSup>
            <m:e>
              <m:r>
                <m:t>X</m:t>
              </m:r>
            </m:e>
            <m:sup>
              <m:r>
                <m:t>T</m:t>
              </m:r>
            </m:sup>
          </m:sSup>
          <m:r>
            <m:t>W</m:t>
          </m:r>
          <m:r>
            <m:rPr>
              <m:sty m:val="b"/>
            </m:rPr>
            <m:t>Y</m:t>
          </m:r>
          <m:r>
            <m:rPr>
              <m:sty m:val="p"/>
            </m:rPr>
            <m:t>.</m:t>
          </m:r>
        </m:oMath>
      </m:oMathPara>
    </w:p>
    <w:p>
      <w:pPr>
        <w:pStyle w:val="FirstParagraph"/>
      </w:pPr>
      <w:r>
        <w:rPr/>
        <w:t xml:space="preserve">程序同时检查设计矩阵秩、中心是否位于空间点凸包内，以及矩阵条件数。如果几何条件不可靠，则不采用平面截距，而退化为40点的逐时频中位数背景。</w:t>
      </w:r>
    </w:p>
    <w:p>
      <w:pPr>
        <w:pStyle w:val="BodyText"/>
      </w:pPr>
      <w:r>
        <w:rPr/>
        <w:t xml:space="preserve">此外，平面中心预测会被限制在环带中位数的</w:t>
      </w:r>
      <m:oMath>
        <m:r>
          <m:rPr>
            <m:sty m:val="p"/>
          </m:rPr>
          <m:t>±</m:t>
        </m:r>
        <m:r>
          <m:t>3</m:t>
        </m:r>
      </m:oMath>
      <w:r>
        <w:t xml:space="preserve"> </w:t>
      </w:r>
      <w:r>
        <w:rPr/>
        <w:t xml:space="preserve">dB范围内，避免病态拟合产生不合理外推。</w:t>
      </w:r>
    </w:p>
    <w:bookmarkEnd w:id="17"/>
    <w:bookmarkStart w:id="18" w:name="空间残差"/>
    <w:p>
      <w:pPr>
        <w:pStyle w:val="Heading3"/>
      </w:pPr>
      <w:r>
        <w:t xml:space="preserve">5.3 </w:t>
      </w:r>
      <w:r>
        <w:rPr/>
        <w:t xml:space="preserve">空间残差</w:t>
      </w:r>
    </w:p>
    <w:p>
      <w:pPr>
        <w:pStyle w:val="FirstParagraph"/>
      </w:pPr>
      <w:r>
        <w:rPr/>
        <w:t xml:space="preserve">将背景预测从dB还原为功率后，固定环带的中心局部正残差为：</w:t>
      </w:r>
    </w:p>
    <w:p>
      <w:pPr>
        <w:pStyle w:val="BodyText"/>
      </w:pPr>
      <m:oMathPara>
        <m:oMathParaPr>
          <m:jc m:val="center"/>
        </m:oMathParaPr>
        <m:oMath>
          <m:sSub>
            <m:e>
              <m:r>
                <m:t>P</m:t>
              </m:r>
            </m:e>
            <m:sub>
              <m:r>
                <m:rPr>
                  <m:sty m:val="p"/>
                </m:rPr>
                <m:t>r</m:t>
              </m:r>
              <m:r>
                <m:rPr>
                  <m:sty m:val="p"/>
                </m:rPr>
                <m:t>i</m:t>
              </m:r>
              <m:r>
                <m:rPr>
                  <m:sty m:val="p"/>
                </m:rPr>
                <m:t>n</m:t>
              </m:r>
              <m:r>
                <m:rPr>
                  <m:sty m:val="p"/>
                </m:rPr>
                <m:t>g</m:t>
              </m:r>
            </m:sub>
          </m:sSub>
          <m:r>
            <m:rPr>
              <m:sty m:val="p"/>
            </m:rPr>
            <m:t>(</m:t>
          </m:r>
          <m:r>
            <m:t>f</m:t>
          </m:r>
          <m:r>
            <m:rPr>
              <m:sty m:val="p"/>
            </m:rPr>
            <m:t>,</m:t>
          </m:r>
          <m:r>
            <m:t>t</m:t>
          </m:r>
          <m:r>
            <m:rPr>
              <m:sty m:val="p"/>
            </m:rPr>
            <m:t>)</m:t>
          </m:r>
          <m:r>
            <m:rPr>
              <m:sty m:val="p"/>
            </m:rPr>
            <m:t>=</m:t>
          </m:r>
          <m:r>
            <m:rPr>
              <m:sty m:val="p"/>
            </m:rPr>
            <m:t>max</m:t>
          </m:r>
          <m:d>
            <m:dPr>
              <m:begChr m:val="["/>
              <m:sepChr m:val=""/>
              <m:endChr m:val="]"/>
              <m:grow/>
            </m:dPr>
            <m:e>
              <m:sSub>
                <m:e>
                  <m:r>
                    <m:t>V</m:t>
                  </m:r>
                </m:e>
                <m:sub>
                  <m:r>
                    <m:t>0</m:t>
                  </m:r>
                </m:sub>
              </m:sSub>
              <m:r>
                <m:rPr>
                  <m:sty m:val="p"/>
                </m:rPr>
                <m:t>(</m:t>
              </m:r>
              <m:r>
                <m:t>f</m:t>
              </m:r>
              <m:r>
                <m:rPr>
                  <m:sty m:val="p"/>
                </m:rPr>
                <m:t>,</m:t>
              </m:r>
              <m:r>
                <m:t>t</m:t>
              </m:r>
              <m:r>
                <m:rPr>
                  <m:sty m:val="p"/>
                </m:rPr>
                <m:t>)</m:t>
              </m:r>
              <m:r>
                <m:rPr>
                  <m:sty m:val="p"/>
                </m:rPr>
                <m:t>−</m:t>
              </m:r>
              <m:sSub>
                <m:e>
                  <m:acc>
                    <m:accPr>
                      <m:chr m:val="̂"/>
                    </m:accPr>
                    <m:e>
                      <m:r>
                        <m:t>B</m:t>
                      </m:r>
                    </m:e>
                  </m:acc>
                </m:e>
                <m:sub>
                  <m:r>
                    <m:rPr>
                      <m:sty m:val="p"/>
                    </m:rPr>
                    <m:t>r</m:t>
                  </m:r>
                  <m:r>
                    <m:rPr>
                      <m:sty m:val="p"/>
                    </m:rPr>
                    <m:t>i</m:t>
                  </m:r>
                  <m:r>
                    <m:rPr>
                      <m:sty m:val="p"/>
                    </m:rPr>
                    <m:t>n</m:t>
                  </m:r>
                  <m:r>
                    <m:rPr>
                      <m:sty m:val="p"/>
                    </m:rPr>
                    <m:t>g</m:t>
                  </m:r>
                </m:sub>
              </m:sSub>
              <m:r>
                <m:rPr>
                  <m:sty m:val="p"/>
                </m:rPr>
                <m:t>(</m:t>
              </m:r>
              <m:r>
                <m:t>f</m:t>
              </m:r>
              <m:r>
                <m:rPr>
                  <m:sty m:val="p"/>
                </m:rPr>
                <m:t>,</m:t>
              </m:r>
              <m:r>
                <m:t>t</m:t>
              </m:r>
              <m:r>
                <m:rPr>
                  <m:sty m:val="p"/>
                </m:rPr>
                <m:t>)</m:t>
              </m:r>
              <m:r>
                <m:rPr>
                  <m:sty m:val="p"/>
                </m:rPr>
                <m:t>,</m:t>
              </m:r>
              <m:r>
                <m:t>0</m:t>
              </m:r>
            </m:e>
          </m:d>
          <m:r>
            <m:rPr>
              <m:sty m:val="p"/>
            </m:rPr>
            <m:t>.</m:t>
          </m:r>
        </m:oMath>
      </m:oMathPara>
    </w:p>
    <w:p>
      <w:pPr>
        <w:pStyle w:val="FirstParagraph"/>
      </w:pPr>
      <w:r>
        <w:rPr/>
        <w:t xml:space="preserve">该分支的核心优点是能够建模中心附近缓慢变化、近似平面的空间背景；主要风险是：当真实背景并非平滑平面，或环带点本身包含系统性目标声时，中心背景预测可能偏差。</w:t>
      </w:r>
    </w:p>
    <w:p>
      <w:r>
        <w:pict>
          <v:rect style="width:0;height:1.5pt" o:hralign="center" o:hrstd="t" o:hr="t"/>
        </w:pict>
      </w:r>
    </w:p>
    <w:bookmarkEnd w:id="18"/>
    <w:bookmarkEnd w:id="19"/>
    <w:bookmarkStart w:id="23" w:name="相反方向多半径和多轴背景预测"/>
    <w:p>
      <w:pPr>
        <w:pStyle w:val="Heading2"/>
      </w:pPr>
      <w:r>
        <w:t xml:space="preserve">6. </w:t>
      </w:r>
      <w:r>
        <w:rPr/>
        <w:t xml:space="preserve">相反方向、多半径和多轴背景预测</w:t>
      </w:r>
    </w:p>
    <w:bookmarkStart w:id="20" w:name="同半径相反方向插值"/>
    <w:p>
      <w:pPr>
        <w:pStyle w:val="Heading3"/>
      </w:pPr>
      <w:r>
        <w:t xml:space="preserve">6.1 </w:t>
      </w:r>
      <w:r>
        <w:rPr/>
        <w:t xml:space="preserve">同半径相反方向插值</w:t>
      </w:r>
    </w:p>
    <w:p>
      <w:pPr>
        <w:pStyle w:val="FirstParagraph"/>
      </w:pPr>
      <w:r>
        <w:rPr/>
        <w:t xml:space="preserve">程序定义4条相反方向轴：上下、左右、左上—右下、右上—左下。对于半径</w:t>
      </w:r>
      <m:oMath>
        <m:r>
          <m:t>r</m:t>
        </m:r>
      </m:oMath>
      <w:r>
        <w:rPr/>
        <w:t xml:space="preserve">和某一轴</w:t>
      </w:r>
      <m:oMath>
        <m:r>
          <m:t>a</m:t>
        </m:r>
      </m:oMath>
      <w:r>
        <w:rPr/>
        <w:t xml:space="preserve">，相反方向两点的对数功率均值为：</w:t>
      </w:r>
    </w:p>
    <w:p>
      <w:pPr>
        <w:pStyle w:val="BodyText"/>
      </w:pPr>
      <m:oMathPara>
        <m:oMathParaPr>
          <m:jc m:val="center"/>
        </m:oMathParaPr>
        <m:oMath>
          <m:sSub>
            <m:e>
              <m:r>
                <m:t>L</m:t>
              </m:r>
            </m:e>
            <m:sub>
              <m:r>
                <m:t>r</m:t>
              </m:r>
              <m:r>
                <m:rPr>
                  <m:sty m:val="p"/>
                </m:rPr>
                <m:t>,</m:t>
              </m:r>
              <m:r>
                <m:t>a</m:t>
              </m:r>
            </m:sub>
          </m:sSub>
          <m:r>
            <m:rPr>
              <m:sty m:val="p"/>
            </m:rPr>
            <m:t>(</m:t>
          </m:r>
          <m:r>
            <m:t>f</m:t>
          </m:r>
          <m:r>
            <m:rPr>
              <m:sty m:val="p"/>
            </m:rPr>
            <m:t>,</m:t>
          </m:r>
          <m:r>
            <m:t>t</m:t>
          </m:r>
          <m:r>
            <m:rPr>
              <m:sty m:val="p"/>
            </m:rPr>
            <m:t>)</m:t>
          </m:r>
          <m:r>
            <m:rPr>
              <m:sty m:val="p"/>
            </m:rPr>
            <m:t>=</m:t>
          </m:r>
          <m:f>
            <m:fPr>
              <m:type m:val="bar"/>
            </m:fPr>
            <m:num>
              <m:r>
                <m:t>1</m:t>
              </m:r>
            </m:num>
            <m:den>
              <m:r>
                <m:t>2</m:t>
              </m:r>
            </m:den>
          </m:f>
          <m:d>
            <m:dPr>
              <m:begChr m:val="["/>
              <m:sepChr m:val=""/>
              <m:endChr m:val="]"/>
              <m:grow/>
            </m:dPr>
            <m:e>
              <m:r>
                <m:rPr>
                  <m:sty m:val="p"/>
                </m:rPr>
                <m:t>ln</m:t>
              </m:r>
              <m:sSub>
                <m:e>
                  <m:r>
                    <m:t>V</m:t>
                  </m:r>
                </m:e>
                <m:sub>
                  <m:r>
                    <m:t>r</m:t>
                  </m:r>
                  <m:r>
                    <m:rPr>
                      <m:sty m:val="p"/>
                    </m:rPr>
                    <m:t>,</m:t>
                  </m:r>
                  <m:r>
                    <m:t>a</m:t>
                  </m:r>
                  <m:r>
                    <m:rPr>
                      <m:sty m:val="p"/>
                    </m:rPr>
                    <m:t>+</m:t>
                  </m:r>
                </m:sub>
              </m:sSub>
              <m:r>
                <m:rPr>
                  <m:sty m:val="p"/>
                </m:rPr>
                <m:t>(</m:t>
              </m:r>
              <m:r>
                <m:t>f</m:t>
              </m:r>
              <m:r>
                <m:rPr>
                  <m:sty m:val="p"/>
                </m:rPr>
                <m:t>,</m:t>
              </m:r>
              <m:r>
                <m:t>t</m:t>
              </m:r>
              <m:r>
                <m:rPr>
                  <m:sty m:val="p"/>
                </m:rPr>
                <m:t>)</m:t>
              </m:r>
              <m:r>
                <m:rPr>
                  <m:sty m:val="p"/>
                </m:rPr>
                <m:t>+</m:t>
              </m:r>
              <m:r>
                <m:rPr>
                  <m:sty m:val="p"/>
                </m:rPr>
                <m:t>ln</m:t>
              </m:r>
              <m:sSub>
                <m:e>
                  <m:r>
                    <m:t>V</m:t>
                  </m:r>
                </m:e>
                <m:sub>
                  <m:r>
                    <m:t>r</m:t>
                  </m:r>
                  <m:r>
                    <m:rPr>
                      <m:sty m:val="p"/>
                    </m:rPr>
                    <m:t>,</m:t>
                  </m:r>
                  <m:r>
                    <m:t>a</m:t>
                  </m:r>
                  <m:r>
                    <m:rPr>
                      <m:sty m:val="p"/>
                    </m:rPr>
                    <m:t>−</m:t>
                  </m:r>
                </m:sub>
              </m:sSub>
              <m:r>
                <m:rPr>
                  <m:sty m:val="p"/>
                </m:rPr>
                <m:t>(</m:t>
              </m:r>
              <m:r>
                <m:t>f</m:t>
              </m:r>
              <m:r>
                <m:rPr>
                  <m:sty m:val="p"/>
                </m:rPr>
                <m:t>,</m:t>
              </m:r>
              <m:r>
                <m:t>t</m:t>
              </m:r>
              <m:r>
                <m:rPr>
                  <m:sty m:val="p"/>
                </m:rPr>
                <m:t>)</m:t>
              </m:r>
            </m:e>
          </m:d>
          <m:r>
            <m:rPr>
              <m:sty m:val="p"/>
            </m:rPr>
            <m:t>.</m:t>
          </m:r>
        </m:oMath>
      </m:oMathPara>
    </w:p>
    <w:p>
      <w:pPr>
        <w:pStyle w:val="FirstParagraph"/>
      </w:pPr>
      <w:r>
        <w:rPr/>
        <w:t xml:space="preserve">这等价于功率域的几何均值。在空间变化近似对称或一阶线性时，该值可作为中心背景的插值估计。</w:t>
      </w:r>
    </w:p>
    <w:bookmarkEnd w:id="20"/>
    <w:bookmarkStart w:id="21" w:name="多半径和多轴稳健融合"/>
    <w:p>
      <w:pPr>
        <w:pStyle w:val="Heading3"/>
      </w:pPr>
      <w:r>
        <w:t xml:space="preserve">6.2 </w:t>
      </w:r>
      <w:r>
        <w:rPr/>
        <w:t xml:space="preserve">多半径和多轴稳健融合</w:t>
      </w:r>
    </w:p>
    <w:p>
      <w:pPr>
        <w:pStyle w:val="FirstParagraph"/>
      </w:pPr>
      <w:r>
        <w:rPr/>
        <w:t xml:space="preserve">对同一轴上的多个半径取中位数：</w:t>
      </w:r>
    </w:p>
    <w:p>
      <w:pPr>
        <w:pStyle w:val="BodyText"/>
      </w:pPr>
      <m:oMathPara>
        <m:oMathParaPr>
          <m:jc m:val="center"/>
        </m:oMathParaPr>
        <m:oMath>
          <m:sSub>
            <m:e>
              <m:r>
                <m:t>L</m:t>
              </m:r>
            </m:e>
            <m:sub>
              <m:r>
                <m:t>a</m:t>
              </m:r>
            </m:sub>
          </m:sSub>
          <m:r>
            <m:rPr>
              <m:sty m:val="p"/>
            </m:rPr>
            <m:t>(</m:t>
          </m:r>
          <m:r>
            <m:t>f</m:t>
          </m:r>
          <m:r>
            <m:rPr>
              <m:sty m:val="p"/>
            </m:rPr>
            <m:t>,</m:t>
          </m:r>
          <m:r>
            <m:t>t</m:t>
          </m:r>
          <m:r>
            <m:rPr>
              <m:sty m:val="p"/>
            </m:rPr>
            <m:t>)</m:t>
          </m:r>
          <m:r>
            <m:rPr>
              <m:sty m:val="p"/>
            </m:rPr>
            <m:t>=</m:t>
          </m:r>
          <m:sSub>
            <m:e>
              <m:r>
                <m:rPr>
                  <m:sty m:val="p"/>
                </m:rPr>
                <m:t>median</m:t>
              </m:r>
            </m:e>
            <m:sub>
              <m:r>
                <m:t>r</m:t>
              </m:r>
            </m:sub>
          </m:sSub>
          <m:sSub>
            <m:e>
              <m:r>
                <m:t>L</m:t>
              </m:r>
            </m:e>
            <m:sub>
              <m:r>
                <m:t>r</m:t>
              </m:r>
              <m:r>
                <m:rPr>
                  <m:sty m:val="p"/>
                </m:rPr>
                <m:t>,</m:t>
              </m:r>
              <m:r>
                <m:t>a</m:t>
              </m:r>
            </m:sub>
          </m:sSub>
          <m:r>
            <m:rPr>
              <m:sty m:val="p"/>
            </m:rPr>
            <m:t>(</m:t>
          </m:r>
          <m:r>
            <m:t>f</m:t>
          </m:r>
          <m:r>
            <m:rPr>
              <m:sty m:val="p"/>
            </m:rPr>
            <m:t>,</m:t>
          </m:r>
          <m:r>
            <m:t>t</m:t>
          </m:r>
          <m:r>
            <m:rPr>
              <m:sty m:val="p"/>
            </m:rPr>
            <m:t>)</m:t>
          </m:r>
          <m:r>
            <m:rPr>
              <m:sty m:val="p"/>
            </m:rPr>
            <m:t>,</m:t>
          </m:r>
        </m:oMath>
      </m:oMathPara>
    </w:p>
    <w:p>
      <w:pPr>
        <w:pStyle w:val="FirstParagraph"/>
      </w:pPr>
      <w:r>
        <w:rPr/>
        <w:t xml:space="preserve">再对多条轴取中位数：</w:t>
      </w:r>
    </w:p>
    <w:p>
      <w:pPr>
        <w:pStyle w:val="BodyText"/>
      </w:pPr>
      <m:oMathPara>
        <m:oMathParaPr>
          <m:jc m:val="center"/>
        </m:oMathParaPr>
        <m:oMath>
          <m:sSub>
            <m:e>
              <m:acc>
                <m:accPr>
                  <m:chr m:val="̂"/>
                </m:accPr>
                <m:e>
                  <m:r>
                    <m:t>L</m:t>
                  </m:r>
                </m:e>
              </m:acc>
            </m:e>
            <m:sub>
              <m:r>
                <m:rPr>
                  <m:sty m:val="p"/>
                </m:rPr>
                <m:t>p</m:t>
              </m:r>
              <m:r>
                <m:rPr>
                  <m:sty m:val="p"/>
                </m:rPr>
                <m:t>a</m:t>
              </m:r>
              <m:r>
                <m:rPr>
                  <m:sty m:val="p"/>
                </m:rPr>
                <m:t>i</m:t>
              </m:r>
              <m:r>
                <m:rPr>
                  <m:sty m:val="p"/>
                </m:rPr>
                <m:t>r</m:t>
              </m:r>
            </m:sub>
          </m:sSub>
          <m:r>
            <m:rPr>
              <m:sty m:val="p"/>
            </m:rPr>
            <m:t>(</m:t>
          </m:r>
          <m:r>
            <m:t>f</m:t>
          </m:r>
          <m:r>
            <m:rPr>
              <m:sty m:val="p"/>
            </m:rPr>
            <m:t>,</m:t>
          </m:r>
          <m:r>
            <m:t>t</m:t>
          </m:r>
          <m:r>
            <m:rPr>
              <m:sty m:val="p"/>
            </m:rPr>
            <m:t>)</m:t>
          </m:r>
          <m:r>
            <m:rPr>
              <m:sty m:val="p"/>
            </m:rPr>
            <m:t>=</m:t>
          </m:r>
          <m:sSub>
            <m:e>
              <m:r>
                <m:rPr>
                  <m:sty m:val="p"/>
                </m:rPr>
                <m:t>median</m:t>
              </m:r>
            </m:e>
            <m:sub>
              <m:r>
                <m:t>a</m:t>
              </m:r>
            </m:sub>
          </m:sSub>
          <m:sSub>
            <m:e>
              <m:r>
                <m:t>L</m:t>
              </m:r>
            </m:e>
            <m:sub>
              <m:r>
                <m:t>a</m:t>
              </m:r>
            </m:sub>
          </m:sSub>
          <m:r>
            <m:rPr>
              <m:sty m:val="p"/>
            </m:rPr>
            <m:t>(</m:t>
          </m:r>
          <m:r>
            <m:t>f</m:t>
          </m:r>
          <m:r>
            <m:rPr>
              <m:sty m:val="p"/>
            </m:rPr>
            <m:t>,</m:t>
          </m:r>
          <m:r>
            <m:t>t</m:t>
          </m:r>
          <m:r>
            <m:rPr>
              <m:sty m:val="p"/>
            </m:rPr>
            <m:t>)</m:t>
          </m:r>
          <m:r>
            <m:rPr>
              <m:sty m:val="p"/>
            </m:rPr>
            <m:t>,</m:t>
          </m:r>
        </m:oMath>
      </m:oMathPara>
    </w:p>
    <w:p>
      <w:pPr>
        <w:pStyle w:val="FirstParagraph"/>
      </w:pPr>
      <m:oMathPara>
        <m:oMathParaPr>
          <m:jc m:val="center"/>
        </m:oMathParaPr>
        <m:oMath>
          <m:sSub>
            <m:e>
              <m:acc>
                <m:accPr>
                  <m:chr m:val="̂"/>
                </m:accPr>
                <m:e>
                  <m:r>
                    <m:t>B</m:t>
                  </m:r>
                </m:e>
              </m:acc>
            </m:e>
            <m:sub>
              <m:r>
                <m:rPr>
                  <m:sty m:val="p"/>
                </m:rPr>
                <m:t>p</m:t>
              </m:r>
              <m:r>
                <m:rPr>
                  <m:sty m:val="p"/>
                </m:rPr>
                <m:t>a</m:t>
              </m:r>
              <m:r>
                <m:rPr>
                  <m:sty m:val="p"/>
                </m:rPr>
                <m:t>i</m:t>
              </m:r>
              <m:r>
                <m:rPr>
                  <m:sty m:val="p"/>
                </m:rPr>
                <m:t>r</m:t>
              </m:r>
            </m:sub>
          </m:sSub>
          <m:r>
            <m:rPr>
              <m:sty m:val="p"/>
            </m:rPr>
            <m:t>(</m:t>
          </m:r>
          <m:r>
            <m:t>f</m:t>
          </m:r>
          <m:r>
            <m:rPr>
              <m:sty m:val="p"/>
            </m:rPr>
            <m:t>,</m:t>
          </m:r>
          <m:r>
            <m:t>t</m:t>
          </m:r>
          <m:r>
            <m:rPr>
              <m:sty m:val="p"/>
            </m:rPr>
            <m:t>)</m:t>
          </m:r>
          <m:r>
            <m:rPr>
              <m:sty m:val="p"/>
            </m:rPr>
            <m:t>=</m:t>
          </m:r>
          <m:r>
            <m:rPr>
              <m:sty m:val="p"/>
            </m:rPr>
            <m:t>exp</m:t>
          </m:r>
          <m:d>
            <m:dPr>
              <m:begChr m:val="["/>
              <m:sepChr m:val=""/>
              <m:endChr m:val="]"/>
              <m:grow/>
            </m:dPr>
            <m:e>
              <m:sSub>
                <m:e>
                  <m:acc>
                    <m:accPr>
                      <m:chr m:val="̂"/>
                    </m:accPr>
                    <m:e>
                      <m:r>
                        <m:t>L</m:t>
                      </m:r>
                    </m:e>
                  </m:acc>
                </m:e>
                <m:sub>
                  <m:r>
                    <m:rPr>
                      <m:sty m:val="p"/>
                    </m:rPr>
                    <m:t>p</m:t>
                  </m:r>
                  <m:r>
                    <m:rPr>
                      <m:sty m:val="p"/>
                    </m:rPr>
                    <m:t>a</m:t>
                  </m:r>
                  <m:r>
                    <m:rPr>
                      <m:sty m:val="p"/>
                    </m:rPr>
                    <m:t>i</m:t>
                  </m:r>
                  <m:r>
                    <m:rPr>
                      <m:sty m:val="p"/>
                    </m:rPr>
                    <m:t>r</m:t>
                  </m:r>
                </m:sub>
              </m:sSub>
              <m:r>
                <m:rPr>
                  <m:sty m:val="p"/>
                </m:rPr>
                <m:t>(</m:t>
              </m:r>
              <m:r>
                <m:t>f</m:t>
              </m:r>
              <m:r>
                <m:rPr>
                  <m:sty m:val="p"/>
                </m:rPr>
                <m:t>,</m:t>
              </m:r>
              <m:r>
                <m:t>t</m:t>
              </m:r>
              <m:r>
                <m:rPr>
                  <m:sty m:val="p"/>
                </m:rPr>
                <m:t>)</m:t>
              </m:r>
            </m:e>
          </m:d>
          <m:r>
            <m:rPr>
              <m:sty m:val="p"/>
            </m:rPr>
            <m:t>.</m:t>
          </m:r>
        </m:oMath>
      </m:oMathPara>
    </w:p>
    <w:p>
      <w:pPr>
        <w:pStyle w:val="FirstParagraph"/>
      </w:pPr>
      <w:r>
        <w:rPr/>
        <w:t xml:space="preserve">在128个周围点完整时，16个半径、4条相反轴可形成64个相反方向点对。配置最低要求为20个完整点对和3条完整轴；若不满足，相反方向分支失败，双空间模块退化为固定环带分支。</w:t>
      </w:r>
    </w:p>
    <w:bookmarkEnd w:id="21"/>
    <w:bookmarkStart w:id="22" w:name="多方向支持与不确定度门控"/>
    <w:p>
      <w:pPr>
        <w:pStyle w:val="Heading3"/>
      </w:pPr>
      <w:r>
        <w:t xml:space="preserve">6.3 </w:t>
      </w:r>
      <w:r>
        <w:rPr/>
        <w:t xml:space="preserve">多方向支持与不确定度门控</w:t>
      </w:r>
    </w:p>
    <w:p>
      <w:pPr>
        <w:pStyle w:val="FirstParagraph"/>
      </w:pPr>
      <w:r>
        <w:rPr/>
        <w:t xml:space="preserve">程序不只计算</w:t>
      </w:r>
      <m:oMath>
        <m:sSub>
          <m:e>
            <m:r>
              <m:t>V</m:t>
            </m:r>
          </m:e>
          <m:sub>
            <m:r>
              <m:t>0</m:t>
            </m:r>
          </m:sub>
        </m:sSub>
        <m:r>
          <m:rPr>
            <m:sty m:val="p"/>
          </m:rPr>
          <m:t>−</m:t>
        </m:r>
        <m:sSub>
          <m:e>
            <m:acc>
              <m:accPr>
                <m:chr m:val="̂"/>
              </m:accPr>
              <m:e>
                <m:r>
                  <m:t>B</m:t>
                </m:r>
              </m:e>
            </m:acc>
          </m:e>
          <m:sub>
            <m:r>
              <m:rPr>
                <m:sty m:val="p"/>
              </m:rPr>
              <m:t>p</m:t>
            </m:r>
            <m:r>
              <m:rPr>
                <m:sty m:val="p"/>
              </m:rPr>
              <m:t>a</m:t>
            </m:r>
            <m:r>
              <m:rPr>
                <m:sty m:val="p"/>
              </m:rPr>
              <m:t>i</m:t>
            </m:r>
            <m:r>
              <m:rPr>
                <m:sty m:val="p"/>
              </m:rPr>
              <m:t>r</m:t>
            </m:r>
          </m:sub>
        </m:sSub>
      </m:oMath>
      <w:r>
        <w:rPr/>
        <w:t xml:space="preserve">，还检查：</w:t>
      </w:r>
    </w:p>
    <w:p>
      <w:pPr>
        <w:pStyle w:val="Compact"/>
        <w:numPr>
          <w:ilvl w:val="0"/>
          <w:numId w:val="1007"/>
        </w:numPr>
      </w:pPr>
      <w:r>
        <w:rPr/>
        <w:t xml:space="preserve">有多少相反方向点对认为中心至少高1</w:t>
      </w:r>
      <w:r>
        <w:t xml:space="preserve"> </w:t>
      </w:r>
      <w:r>
        <w:rPr/>
        <w:t xml:space="preserve">dB；</w:t>
      </w:r>
      <w:r>
        <w:br/>
      </w:r>
    </w:p>
    <w:p>
      <w:pPr>
        <w:pStyle w:val="Compact"/>
        <w:numPr>
          <w:ilvl w:val="0"/>
          <w:numId w:val="1007"/>
        </w:numPr>
      </w:pPr>
      <w:r>
        <w:rPr/>
        <w:t xml:space="preserve">有多少轴认为中心至少高1</w:t>
      </w:r>
      <w:r>
        <w:t xml:space="preserve"> </w:t>
      </w:r>
      <w:r>
        <w:rPr/>
        <w:t xml:space="preserve">dB；</w:t>
      </w:r>
      <w:r>
        <w:br/>
      </w:r>
    </w:p>
    <w:p>
      <w:pPr>
        <w:pStyle w:val="Compact"/>
        <w:numPr>
          <w:ilvl w:val="0"/>
          <w:numId w:val="1007"/>
        </w:numPr>
      </w:pPr>
      <w:r>
        <w:rPr/>
        <w:t xml:space="preserve">不同半径和不同轴的背景预测是否一致；</w:t>
      </w:r>
      <w:r>
        <w:br/>
      </w:r>
    </w:p>
    <w:p>
      <w:pPr>
        <w:pStyle w:val="Compact"/>
        <w:numPr>
          <w:ilvl w:val="0"/>
          <w:numId w:val="1007"/>
        </w:numPr>
      </w:pPr>
      <w:r>
        <w:rPr/>
        <w:t xml:space="preserve">中心超额是否超过由预测不确定度动态提高的阈值。</w:t>
      </w:r>
    </w:p>
    <w:p>
      <w:pPr>
        <w:pStyle w:val="FirstParagraph"/>
      </w:pPr>
      <w:r>
        <w:rPr/>
        <w:t xml:space="preserve">相反方向分支的输出可写为：</w:t>
      </w:r>
    </w:p>
    <w:p>
      <w:pPr>
        <w:pStyle w:val="BodyText"/>
      </w:pPr>
      <m:oMathPara>
        <m:oMathParaPr>
          <m:jc m:val="center"/>
        </m:oMathParaPr>
        <m:oMath>
          <m:sSub>
            <m:e>
              <m:r>
                <m:t>P</m:t>
              </m:r>
            </m:e>
            <m:sub>
              <m:r>
                <m:rPr>
                  <m:sty m:val="p"/>
                </m:rPr>
                <m:t>p</m:t>
              </m:r>
              <m:r>
                <m:rPr>
                  <m:sty m:val="p"/>
                </m:rPr>
                <m:t>a</m:t>
              </m:r>
              <m:r>
                <m:rPr>
                  <m:sty m:val="p"/>
                </m:rPr>
                <m:t>i</m:t>
              </m:r>
              <m:r>
                <m:rPr>
                  <m:sty m:val="p"/>
                </m:rPr>
                <m:t>r</m:t>
              </m:r>
            </m:sub>
          </m:sSub>
          <m:r>
            <m:rPr>
              <m:sty m:val="p"/>
            </m:rPr>
            <m:t>(</m:t>
          </m:r>
          <m:r>
            <m:t>f</m:t>
          </m:r>
          <m:r>
            <m:rPr>
              <m:sty m:val="p"/>
            </m:rPr>
            <m:t>,</m:t>
          </m:r>
          <m:r>
            <m:t>t</m:t>
          </m:r>
          <m:r>
            <m:rPr>
              <m:sty m:val="p"/>
            </m:rPr>
            <m:t>)</m:t>
          </m:r>
          <m:r>
            <m:rPr>
              <m:sty m:val="p"/>
            </m:rPr>
            <m:t>=</m:t>
          </m:r>
          <m:r>
            <m:rPr>
              <m:sty m:val="p"/>
            </m:rPr>
            <m:t>max</m:t>
          </m:r>
          <m:d>
            <m:dPr>
              <m:begChr m:val="["/>
              <m:sepChr m:val=""/>
              <m:endChr m:val="]"/>
              <m:grow/>
            </m:dPr>
            <m:e>
              <m:sSub>
                <m:e>
                  <m:r>
                    <m:t>V</m:t>
                  </m:r>
                </m:e>
                <m:sub>
                  <m:r>
                    <m:t>0</m:t>
                  </m:r>
                </m:sub>
              </m:sSub>
              <m:r>
                <m:rPr>
                  <m:sty m:val="p"/>
                </m:rPr>
                <m:t>(</m:t>
              </m:r>
              <m:r>
                <m:t>f</m:t>
              </m:r>
              <m:r>
                <m:rPr>
                  <m:sty m:val="p"/>
                </m:rPr>
                <m:t>,</m:t>
              </m:r>
              <m:r>
                <m:t>t</m:t>
              </m:r>
              <m:r>
                <m:rPr>
                  <m:sty m:val="p"/>
                </m:rPr>
                <m:t>)</m:t>
              </m:r>
              <m:r>
                <m:rPr>
                  <m:sty m:val="p"/>
                </m:rPr>
                <m:t>−</m:t>
              </m:r>
              <m:sSub>
                <m:e>
                  <m:acc>
                    <m:accPr>
                      <m:chr m:val="̂"/>
                    </m:accPr>
                    <m:e>
                      <m:r>
                        <m:t>B</m:t>
                      </m:r>
                    </m:e>
                  </m:acc>
                </m:e>
                <m:sub>
                  <m:r>
                    <m:rPr>
                      <m:sty m:val="p"/>
                    </m:rPr>
                    <m:t>p</m:t>
                  </m:r>
                  <m:r>
                    <m:rPr>
                      <m:sty m:val="p"/>
                    </m:rPr>
                    <m:t>a</m:t>
                  </m:r>
                  <m:r>
                    <m:rPr>
                      <m:sty m:val="p"/>
                    </m:rPr>
                    <m:t>i</m:t>
                  </m:r>
                  <m:r>
                    <m:rPr>
                      <m:sty m:val="p"/>
                    </m:rPr>
                    <m:t>r</m:t>
                  </m:r>
                </m:sub>
              </m:sSub>
              <m:r>
                <m:rPr>
                  <m:sty m:val="p"/>
                </m:rPr>
                <m:t>(</m:t>
              </m:r>
              <m:r>
                <m:t>f</m:t>
              </m:r>
              <m:r>
                <m:rPr>
                  <m:sty m:val="p"/>
                </m:rPr>
                <m:t>,</m:t>
              </m:r>
              <m:r>
                <m:t>t</m:t>
              </m:r>
              <m:r>
                <m:rPr>
                  <m:sty m:val="p"/>
                </m:rPr>
                <m:t>)</m:t>
              </m:r>
              <m:r>
                <m:rPr>
                  <m:sty m:val="p"/>
                </m:rPr>
                <m:t>,</m:t>
              </m:r>
              <m:r>
                <m:t>0</m:t>
              </m:r>
            </m:e>
          </m:d>
          <m:r>
            <m:rPr>
              <m:sty m:val="p"/>
            </m:rPr>
            <m:t>⋅</m:t>
          </m:r>
          <m:sSub>
            <m:e>
              <m:r>
                <m:t>G</m:t>
              </m:r>
            </m:e>
            <m:sub>
              <m:r>
                <m:rPr>
                  <m:sty m:val="p"/>
                </m:rPr>
                <m:t>p</m:t>
              </m:r>
              <m:r>
                <m:rPr>
                  <m:sty m:val="p"/>
                </m:rPr>
                <m:t>a</m:t>
              </m:r>
              <m:r>
                <m:rPr>
                  <m:sty m:val="p"/>
                </m:rPr>
                <m:t>i</m:t>
              </m:r>
              <m:r>
                <m:rPr>
                  <m:sty m:val="p"/>
                </m:rPr>
                <m:t>r</m:t>
              </m:r>
            </m:sub>
          </m:sSub>
          <m:r>
            <m:rPr>
              <m:sty m:val="p"/>
            </m:rPr>
            <m:t>(</m:t>
          </m:r>
          <m:r>
            <m:t>f</m:t>
          </m:r>
          <m:r>
            <m:rPr>
              <m:sty m:val="p"/>
            </m:rPr>
            <m:t>,</m:t>
          </m:r>
          <m:r>
            <m:t>t</m:t>
          </m:r>
          <m:r>
            <m:rPr>
              <m:sty m:val="p"/>
            </m:rPr>
            <m:t>)</m:t>
          </m:r>
          <m:r>
            <m:rPr>
              <m:sty m:val="p"/>
            </m:rPr>
            <m:t>,</m:t>
          </m:r>
        </m:oMath>
      </m:oMathPara>
    </w:p>
    <w:p>
      <w:pPr>
        <w:pStyle w:val="FirstParagraph"/>
      </w:pPr>
      <w:r>
        <w:rPr/>
        <w:t xml:space="preserve">其中</w:t>
      </w:r>
      <m:oMath>
        <m:sSub>
          <m:e>
            <m:r>
              <m:t>G</m:t>
            </m:r>
          </m:e>
          <m:sub>
            <m:r>
              <m:rPr>
                <m:sty m:val="p"/>
              </m:rPr>
              <m:t>p</m:t>
            </m:r>
            <m:r>
              <m:rPr>
                <m:sty m:val="p"/>
              </m:rPr>
              <m:t>a</m:t>
            </m:r>
            <m:r>
              <m:rPr>
                <m:sty m:val="p"/>
              </m:rPr>
              <m:t>i</m:t>
            </m:r>
            <m:r>
              <m:rPr>
                <m:sty m:val="p"/>
              </m:rPr>
              <m:t>r</m:t>
            </m:r>
          </m:sub>
        </m:sSub>
        <m:r>
          <m:rPr>
            <m:sty m:val="p"/>
          </m:rPr>
          <m:t>∈</m:t>
        </m:r>
        <m:r>
          <m:rPr>
            <m:sty m:val="p"/>
          </m:rPr>
          <m:t>[</m:t>
        </m:r>
        <m:r>
          <m:t>0</m:t>
        </m:r>
        <m:r>
          <m:rPr>
            <m:sty m:val="p"/>
          </m:rPr>
          <m:t>,</m:t>
        </m:r>
        <m:r>
          <m:t>1</m:t>
        </m:r>
        <m:r>
          <m:rPr>
            <m:sty m:val="p"/>
          </m:rPr>
          <m:t>]</m:t>
        </m:r>
      </m:oMath>
      <w:r>
        <w:rPr/>
        <w:t xml:space="preserve">由中心超额、多点对支持、多轴支持和预测不确定度共同构成。该门控能够抑制只在单一方向出现、空间证据不足的伪中心增强。</w:t>
      </w:r>
    </w:p>
    <w:p>
      <w:pPr>
        <w:pStyle w:val="BodyText"/>
      </w:pPr>
      <w:r>
        <w:rPr/>
        <w:t xml:space="preserve">该分支的优势是空间证据明确，对局部中心源具有较强判别性；风险是当声场明显不对称、反射复杂或真实泄漏声广泛传播到两侧时，多方向支持假设可能不成立，从而过度衰减真实目标。</w:t>
      </w:r>
    </w:p>
    <w:p>
      <w:r>
        <w:pict>
          <v:rect style="width:0;height:1.5pt" o:hralign="center" o:hrstd="t" o:hr="t"/>
        </w:pict>
      </w:r>
    </w:p>
    <w:bookmarkEnd w:id="22"/>
    <w:bookmarkEnd w:id="23"/>
    <w:bookmarkStart w:id="27" w:name="双空间背景的逐样本自适应融合"/>
    <w:p>
      <w:pPr>
        <w:pStyle w:val="Heading2"/>
      </w:pPr>
      <w:r>
        <w:t xml:space="preserve">7. </w:t>
      </w:r>
      <w:r>
        <w:rPr/>
        <w:t xml:space="preserve">双空间背景的逐样本自适应融合</w:t>
      </w:r>
    </w:p>
    <w:bookmarkStart w:id="24" w:name="基于不确定度的置信度"/>
    <w:p>
      <w:pPr>
        <w:pStyle w:val="Heading3"/>
      </w:pPr>
      <w:r>
        <w:t xml:space="preserve">7.1 </w:t>
      </w:r>
      <w:r>
        <w:rPr/>
        <w:t xml:space="preserve">基于不确定度的置信度</w:t>
      </w:r>
    </w:p>
    <w:p>
      <w:pPr>
        <w:pStyle w:val="FirstParagraph"/>
      </w:pPr>
      <w:r>
        <w:rPr/>
        <w:t xml:space="preserve">两种空间模型分别输出每个时频点的预测不确定度</w:t>
      </w:r>
      <m:oMath>
        <m:sSub>
          <m:e>
            <m:r>
              <m:t>U</m:t>
            </m:r>
          </m:e>
          <m:sub>
            <m:r>
              <m:t>j</m:t>
            </m:r>
          </m:sub>
        </m:sSub>
        <m:r>
          <m:rPr>
            <m:sty m:val="p"/>
          </m:rPr>
          <m:t>(</m:t>
        </m:r>
        <m:r>
          <m:t>f</m:t>
        </m:r>
        <m:r>
          <m:rPr>
            <m:sty m:val="p"/>
          </m:rPr>
          <m:t>,</m:t>
        </m:r>
        <m:r>
          <m:t>t</m:t>
        </m:r>
        <m:r>
          <m:rPr>
            <m:sty m:val="p"/>
          </m:rPr>
          <m:t>)</m:t>
        </m:r>
      </m:oMath>
      <w:r>
        <w:rPr/>
        <w:t xml:space="preserve">。程序将其转换为置信度：</w:t>
      </w:r>
    </w:p>
    <w:p>
      <w:pPr>
        <w:pStyle w:val="BodyText"/>
      </w:pPr>
      <w:r>
        <w:t xml:space="preserve">$$  
    C_j(f,t)=A_j\left[c_{\min}+left(1-c_{\min}\right)  
    \exp\left(-\frac{U_j(f,t)}{U_{\mathrm{ref}}}\right)\right],  
    $$</w:t>
      </w:r>
    </w:p>
    <w:p>
      <w:pPr>
        <w:pStyle w:val="FirstParagraph"/>
      </w:pPr>
      <w:r>
        <w:rPr/>
        <w:t xml:space="preserve">其中</w:t>
      </w:r>
      <m:oMath>
        <m:r>
          <m:t>j</m:t>
        </m:r>
        <m:r>
          <m:rPr>
            <m:sty m:val="p"/>
          </m:rPr>
          <m:t>∈</m:t>
        </m:r>
        <m:r>
          <m:rPr>
            <m:sty m:val="p"/>
          </m:rPr>
          <m:t>{</m:t>
        </m:r>
        <m:r>
          <m:rPr>
            <m:sty m:val="p"/>
          </m:rPr>
          <m:t>r</m:t>
        </m:r>
        <m:r>
          <m:rPr>
            <m:sty m:val="p"/>
          </m:rPr>
          <m:t>i</m:t>
        </m:r>
        <m:r>
          <m:rPr>
            <m:sty m:val="p"/>
          </m:rPr>
          <m:t>n</m:t>
        </m:r>
        <m:r>
          <m:rPr>
            <m:sty m:val="p"/>
          </m:rPr>
          <m:t>g</m:t>
        </m:r>
        <m:r>
          <m:rPr>
            <m:sty m:val="p"/>
          </m:rPr>
          <m:t>,</m:t>
        </m:r>
        <m:r>
          <m:rPr>
            <m:sty m:val="p"/>
          </m:rPr>
          <m:t>p</m:t>
        </m:r>
        <m:r>
          <m:rPr>
            <m:sty m:val="p"/>
          </m:rPr>
          <m:t>a</m:t>
        </m:r>
        <m:r>
          <m:rPr>
            <m:sty m:val="p"/>
          </m:rPr>
          <m:t>i</m:t>
        </m:r>
        <m:r>
          <m:rPr>
            <m:sty m:val="p"/>
          </m:rPr>
          <m:t>r</m:t>
        </m:r>
        <m:r>
          <m:rPr>
            <m:sty m:val="p"/>
          </m:rPr>
          <m:t>}</m:t>
        </m:r>
      </m:oMath>
      <w:r>
        <w:rPr/>
        <w:t xml:space="preserve">，</w:t>
      </w:r>
      <m:oMath>
        <m:sSub>
          <m:e>
            <m:r>
              <m:t>U</m:t>
            </m:r>
          </m:e>
          <m:sub>
            <m:r>
              <m:rPr>
                <m:sty m:val="p"/>
              </m:rPr>
              <m:t>r</m:t>
            </m:r>
            <m:r>
              <m:rPr>
                <m:sty m:val="p"/>
              </m:rPr>
              <m:t>e</m:t>
            </m:r>
            <m:r>
              <m:rPr>
                <m:sty m:val="p"/>
              </m:rPr>
              <m:t>f</m:t>
            </m:r>
          </m:sub>
        </m:sSub>
        <m:r>
          <m:rPr>
            <m:sty m:val="p"/>
          </m:rPr>
          <m:t>=</m:t>
        </m:r>
        <m:r>
          <m:t>4</m:t>
        </m:r>
      </m:oMath>
      <w:r>
        <w:t xml:space="preserve"> </w:t>
      </w:r>
      <w:r>
        <w:rPr/>
        <w:t xml:space="preserve">dB，</w:t>
      </w:r>
      <m:oMath>
        <m:sSub>
          <m:e>
            <m:r>
              <m:t>c</m:t>
            </m:r>
          </m:e>
          <m:sub>
            <m:r>
              <m:rPr>
                <m:sty m:val="p"/>
              </m:rPr>
              <m:t>min</m:t>
            </m:r>
          </m:sub>
        </m:sSub>
        <m:r>
          <m:rPr>
            <m:sty m:val="p"/>
          </m:rPr>
          <m:t>=</m:t>
        </m:r>
        <m:r>
          <m:t>0.1</m:t>
        </m:r>
      </m:oMath>
      <w:r>
        <w:t xml:space="preserve">。</w:t>
      </w:r>
      <m:oMath>
        <m:sSub>
          <m:e>
            <m:r>
              <m:t>A</m:t>
            </m:r>
          </m:e>
          <m:sub>
            <m:r>
              <m:t>j</m:t>
            </m:r>
          </m:sub>
        </m:sSub>
      </m:oMath>
      <w:r>
        <w:rPr/>
        <w:t xml:space="preserve">表示模型可用性；当固定环带几何条件不满足时，其可用性会降为0.35。</w:t>
      </w:r>
    </w:p>
    <w:p>
      <w:pPr>
        <w:pStyle w:val="BodyText"/>
      </w:pPr>
      <w:r>
        <w:rPr/>
        <w:t xml:space="preserve">归一化权重为：</w:t>
      </w:r>
    </w:p>
    <w:p>
      <w:pPr>
        <w:pStyle w:val="BodyText"/>
      </w:pPr>
      <m:oMathPara>
        <m:oMathParaPr>
          <m:jc m:val="center"/>
        </m:oMathParaPr>
        <m:oMath>
          <m:sSub>
            <m:e>
              <m:r>
                <m:t>w</m:t>
              </m:r>
            </m:e>
            <m:sub>
              <m:r>
                <m:rPr>
                  <m:sty m:val="p"/>
                </m:rPr>
                <m:t>r</m:t>
              </m:r>
              <m:r>
                <m:rPr>
                  <m:sty m:val="p"/>
                </m:rPr>
                <m:t>i</m:t>
              </m:r>
              <m:r>
                <m:rPr>
                  <m:sty m:val="p"/>
                </m:rPr>
                <m:t>n</m:t>
              </m:r>
              <m:r>
                <m:rPr>
                  <m:sty m:val="p"/>
                </m:rPr>
                <m:t>g</m:t>
              </m:r>
            </m:sub>
          </m:sSub>
          <m:r>
            <m:rPr>
              <m:sty m:val="p"/>
            </m:rPr>
            <m:t>=</m:t>
          </m:r>
          <m:f>
            <m:fPr>
              <m:type m:val="bar"/>
            </m:fPr>
            <m:num>
              <m:sSub>
                <m:e>
                  <m:r>
                    <m:t>C</m:t>
                  </m:r>
                </m:e>
                <m:sub>
                  <m:r>
                    <m:rPr>
                      <m:sty m:val="p"/>
                    </m:rPr>
                    <m:t>r</m:t>
                  </m:r>
                  <m:r>
                    <m:rPr>
                      <m:sty m:val="p"/>
                    </m:rPr>
                    <m:t>i</m:t>
                  </m:r>
                  <m:r>
                    <m:rPr>
                      <m:sty m:val="p"/>
                    </m:rPr>
                    <m:t>n</m:t>
                  </m:r>
                  <m:r>
                    <m:rPr>
                      <m:sty m:val="p"/>
                    </m:rPr>
                    <m:t>g</m:t>
                  </m:r>
                </m:sub>
              </m:sSub>
            </m:num>
            <m:den>
              <m:sSub>
                <m:e>
                  <m:r>
                    <m:t>C</m:t>
                  </m:r>
                </m:e>
                <m:sub>
                  <m:r>
                    <m:rPr>
                      <m:sty m:val="p"/>
                    </m:rPr>
                    <m:t>r</m:t>
                  </m:r>
                  <m:r>
                    <m:rPr>
                      <m:sty m:val="p"/>
                    </m:rPr>
                    <m:t>i</m:t>
                  </m:r>
                  <m:r>
                    <m:rPr>
                      <m:sty m:val="p"/>
                    </m:rPr>
                    <m:t>n</m:t>
                  </m:r>
                  <m:r>
                    <m:rPr>
                      <m:sty m:val="p"/>
                    </m:rPr>
                    <m:t>g</m:t>
                  </m:r>
                </m:sub>
              </m:sSub>
              <m:r>
                <m:rPr>
                  <m:sty m:val="p"/>
                </m:rPr>
                <m:t>+</m:t>
              </m:r>
              <m:sSub>
                <m:e>
                  <m:r>
                    <m:t>C</m:t>
                  </m:r>
                </m:e>
                <m:sub>
                  <m:r>
                    <m:rPr>
                      <m:sty m:val="p"/>
                    </m:rPr>
                    <m:t>p</m:t>
                  </m:r>
                  <m:r>
                    <m:rPr>
                      <m:sty m:val="p"/>
                    </m:rPr>
                    <m:t>a</m:t>
                  </m:r>
                  <m:r>
                    <m:rPr>
                      <m:sty m:val="p"/>
                    </m:rPr>
                    <m:t>i</m:t>
                  </m:r>
                  <m:r>
                    <m:rPr>
                      <m:sty m:val="p"/>
                    </m:rPr>
                    <m:t>r</m:t>
                  </m:r>
                </m:sub>
              </m:sSub>
            </m:den>
          </m:f>
          <m:r>
            <m:rPr>
              <m:sty m:val="p"/>
            </m:rPr>
            <m:t>,</m:t>
          </m:r>
          <m:r>
            <m:t>  </m:t>
          </m:r>
          <m:sSub>
            <m:e>
              <m:r>
                <m:t>w</m:t>
              </m:r>
            </m:e>
            <m:sub>
              <m:r>
                <m:rPr>
                  <m:sty m:val="p"/>
                </m:rPr>
                <m:t>p</m:t>
              </m:r>
              <m:r>
                <m:rPr>
                  <m:sty m:val="p"/>
                </m:rPr>
                <m:t>a</m:t>
              </m:r>
              <m:r>
                <m:rPr>
                  <m:sty m:val="p"/>
                </m:rPr>
                <m:t>i</m:t>
              </m:r>
              <m:r>
                <m:rPr>
                  <m:sty m:val="p"/>
                </m:rPr>
                <m:t>r</m:t>
              </m:r>
            </m:sub>
          </m:sSub>
          <m:r>
            <m:rPr>
              <m:sty m:val="p"/>
            </m:rPr>
            <m:t>=</m:t>
          </m:r>
          <m:r>
            <m:t>1</m:t>
          </m:r>
          <m:r>
            <m:rPr>
              <m:sty m:val="p"/>
            </m:rPr>
            <m:t>−</m:t>
          </m:r>
          <m:sSub>
            <m:e>
              <m:r>
                <m:t>w</m:t>
              </m:r>
            </m:e>
            <m:sub>
              <m:r>
                <m:rPr>
                  <m:sty m:val="p"/>
                </m:rPr>
                <m:t>r</m:t>
              </m:r>
              <m:r>
                <m:rPr>
                  <m:sty m:val="p"/>
                </m:rPr>
                <m:t>i</m:t>
              </m:r>
              <m:r>
                <m:rPr>
                  <m:sty m:val="p"/>
                </m:rPr>
                <m:t>n</m:t>
              </m:r>
              <m:r>
                <m:rPr>
                  <m:sty m:val="p"/>
                </m:rPr>
                <m:t>g</m:t>
              </m:r>
            </m:sub>
          </m:sSub>
          <m:r>
            <m:rPr>
              <m:sty m:val="p"/>
            </m:rPr>
            <m:t>.</m:t>
          </m:r>
        </m:oMath>
      </m:oMathPara>
    </w:p>
    <w:p>
      <w:pPr>
        <w:pStyle w:val="FirstParagraph"/>
      </w:pPr>
      <w:r>
        <w:rPr/>
        <w:t xml:space="preserve">这些权重不是由训练集学出的固定参数，而是针对当前样本、当前时频点独立计算，因此符合“空间拟合参数按单样本学习”的要求。</w:t>
      </w:r>
    </w:p>
    <w:bookmarkEnd w:id="24"/>
    <w:bookmarkStart w:id="25" w:name="分歧时的保守背景策略"/>
    <w:p>
      <w:pPr>
        <w:pStyle w:val="Heading3"/>
      </w:pPr>
      <w:r>
        <w:t xml:space="preserve">7.2 </w:t>
      </w:r>
      <w:r>
        <w:rPr/>
        <w:t xml:space="preserve">分歧时的保守背景策略</w:t>
      </w:r>
    </w:p>
    <w:p>
      <w:pPr>
        <w:pStyle w:val="FirstParagraph"/>
      </w:pPr>
      <w:r>
        <w:rPr/>
        <w:t xml:space="preserve">当两种背景预测接近时，程序在dB域进行置信度加权；当二者差异超过约3</w:t>
      </w:r>
      <w:r>
        <w:t xml:space="preserve"> </w:t>
      </w:r>
      <w:r>
        <w:rPr/>
        <w:t xml:space="preserve">dB时，逐渐转向两者中较低的背景：</w:t>
      </w:r>
    </w:p>
    <w:p>
      <w:pPr>
        <w:pStyle w:val="BodyText"/>
      </w:pPr>
      <m:oMathPara>
        <m:oMathParaPr>
          <m:jc m:val="center"/>
        </m:oMathParaPr>
        <m:oMath>
          <m:sSub>
            <m:e>
              <m:r>
                <m:t>g</m:t>
              </m:r>
            </m:e>
            <m:sub>
              <m:r>
                <m:t>d</m:t>
              </m:r>
            </m:sub>
          </m:sSub>
          <m:r>
            <m:rPr>
              <m:sty m:val="p"/>
            </m:rPr>
            <m:t>=</m:t>
          </m:r>
          <m:r>
            <m:t>σ</m:t>
          </m:r>
          <m:d>
            <m:dPr>
              <m:begChr m:val="("/>
              <m:sepChr m:val=""/>
              <m:endChr m:val=")"/>
              <m:grow/>
            </m:dPr>
            <m:e>
              <m:f>
                <m:fPr>
                  <m:type m:val="bar"/>
                </m:fPr>
                <m:num>
                  <m:r>
                    <m:rPr>
                      <m:sty m:val="p"/>
                    </m:rPr>
                    <m:t>|</m:t>
                  </m:r>
                  <m:sSub>
                    <m:e>
                      <m:r>
                        <m:t>B</m:t>
                      </m:r>
                    </m:e>
                    <m:sub>
                      <m:r>
                        <m:rPr>
                          <m:sty m:val="p"/>
                        </m:rPr>
                        <m:t>r</m:t>
                      </m:r>
                      <m:r>
                        <m:rPr>
                          <m:sty m:val="p"/>
                        </m:rPr>
                        <m:t>i</m:t>
                      </m:r>
                      <m:r>
                        <m:rPr>
                          <m:sty m:val="p"/>
                        </m:rPr>
                        <m:t>n</m:t>
                      </m:r>
                      <m:r>
                        <m:rPr>
                          <m:sty m:val="p"/>
                        </m:rPr>
                        <m:t>g</m:t>
                      </m:r>
                      <m:r>
                        <m:rPr>
                          <m:sty m:val="p"/>
                        </m:rPr>
                        <m:t>,</m:t>
                      </m:r>
                      <m:r>
                        <m:rPr>
                          <m:sty m:val="p"/>
                        </m:rPr>
                        <m:t>d</m:t>
                      </m:r>
                      <m:r>
                        <m:rPr>
                          <m:sty m:val="p"/>
                        </m:rPr>
                        <m:t>B</m:t>
                      </m:r>
                    </m:sub>
                  </m:sSub>
                  <m:r>
                    <m:rPr>
                      <m:sty m:val="p"/>
                    </m:rPr>
                    <m:t>−</m:t>
                  </m:r>
                  <m:sSub>
                    <m:e>
                      <m:r>
                        <m:t>B</m:t>
                      </m:r>
                    </m:e>
                    <m:sub>
                      <m:r>
                        <m:rPr>
                          <m:sty m:val="p"/>
                        </m:rPr>
                        <m:t>p</m:t>
                      </m:r>
                      <m:r>
                        <m:rPr>
                          <m:sty m:val="p"/>
                        </m:rPr>
                        <m:t>a</m:t>
                      </m:r>
                      <m:r>
                        <m:rPr>
                          <m:sty m:val="p"/>
                        </m:rPr>
                        <m:t>i</m:t>
                      </m:r>
                      <m:r>
                        <m:rPr>
                          <m:sty m:val="p"/>
                        </m:rPr>
                        <m:t>r</m:t>
                      </m:r>
                      <m:r>
                        <m:rPr>
                          <m:sty m:val="p"/>
                        </m:rPr>
                        <m:t>,</m:t>
                      </m:r>
                      <m:r>
                        <m:rPr>
                          <m:sty m:val="p"/>
                        </m:rPr>
                        <m:t>d</m:t>
                      </m:r>
                      <m:r>
                        <m:rPr>
                          <m:sty m:val="p"/>
                        </m:rPr>
                        <m:t>B</m:t>
                      </m:r>
                    </m:sub>
                  </m:sSub>
                  <m:r>
                    <m:rPr>
                      <m:sty m:val="p"/>
                    </m:rPr>
                    <m:t>|</m:t>
                  </m:r>
                  <m:r>
                    <m:rPr>
                      <m:sty m:val="p"/>
                    </m:rPr>
                    <m:t>−</m:t>
                  </m:r>
                  <m:r>
                    <m:t>3</m:t>
                  </m:r>
                </m:num>
                <m:den>
                  <m:r>
                    <m:t>1</m:t>
                  </m:r>
                </m:den>
              </m:f>
            </m:e>
          </m:d>
          <m:r>
            <m:rPr>
              <m:sty m:val="p"/>
            </m:rPr>
            <m:t>,</m:t>
          </m:r>
        </m:oMath>
      </m:oMathPara>
    </w:p>
    <w:p>
      <w:pPr>
        <w:pStyle w:val="FirstParagraph"/>
      </w:pPr>
      <m:oMathPara>
        <m:oMathParaPr>
          <m:jc m:val="center"/>
        </m:oMathParaPr>
        <m:oMath>
          <m:sSub>
            <m:e>
              <m:r>
                <m:t>B</m:t>
              </m:r>
            </m:e>
            <m:sub>
              <m:r>
                <m:rPr>
                  <m:sty m:val="p"/>
                </m:rPr>
                <m:t>d</m:t>
              </m:r>
              <m:r>
                <m:rPr>
                  <m:sty m:val="p"/>
                </m:rPr>
                <m:t>u</m:t>
              </m:r>
              <m:r>
                <m:rPr>
                  <m:sty m:val="p"/>
                </m:rPr>
                <m:t>a</m:t>
              </m:r>
              <m:r>
                <m:rPr>
                  <m:sty m:val="p"/>
                </m:rPr>
                <m:t>l</m:t>
              </m:r>
              <m:r>
                <m:rPr>
                  <m:sty m:val="p"/>
                </m:rPr>
                <m:t>,</m:t>
              </m:r>
              <m:r>
                <m:rPr>
                  <m:sty m:val="p"/>
                </m:rPr>
                <m:t>d</m:t>
              </m:r>
              <m:r>
                <m:rPr>
                  <m:sty m:val="p"/>
                </m:rPr>
                <m:t>B</m:t>
              </m:r>
            </m:sub>
          </m:sSub>
          <m:r>
            <m:rPr>
              <m:sty m:val="p"/>
            </m:rPr>
            <m:t>=</m:t>
          </m:r>
          <m:r>
            <m:rPr>
              <m:sty m:val="p"/>
            </m:rPr>
            <m:t>(</m:t>
          </m:r>
          <m:r>
            <m:t>1</m:t>
          </m:r>
          <m:r>
            <m:rPr>
              <m:sty m:val="p"/>
            </m:rPr>
            <m:t>−</m:t>
          </m:r>
          <m:sSub>
            <m:e>
              <m:r>
                <m:t>g</m:t>
              </m:r>
            </m:e>
            <m:sub>
              <m:r>
                <m:t>d</m:t>
              </m:r>
            </m:sub>
          </m:sSub>
          <m:r>
            <m:rPr>
              <m:sty m:val="p"/>
            </m:rPr>
            <m:t>)</m:t>
          </m:r>
          <m:d>
            <m:dPr>
              <m:begChr m:val="("/>
              <m:sepChr m:val=""/>
              <m:endChr m:val=")"/>
              <m:grow/>
            </m:dPr>
            <m:e>
              <m:sSub>
                <m:e>
                  <m:r>
                    <m:t>w</m:t>
                  </m:r>
                </m:e>
                <m:sub>
                  <m:r>
                    <m:rPr>
                      <m:sty m:val="p"/>
                    </m:rPr>
                    <m:t>r</m:t>
                  </m:r>
                  <m:r>
                    <m:rPr>
                      <m:sty m:val="p"/>
                    </m:rPr>
                    <m:t>i</m:t>
                  </m:r>
                  <m:r>
                    <m:rPr>
                      <m:sty m:val="p"/>
                    </m:rPr>
                    <m:t>n</m:t>
                  </m:r>
                  <m:r>
                    <m:rPr>
                      <m:sty m:val="p"/>
                    </m:rPr>
                    <m:t>g</m:t>
                  </m:r>
                </m:sub>
              </m:sSub>
              <m:sSub>
                <m:e>
                  <m:r>
                    <m:t>B</m:t>
                  </m:r>
                </m:e>
                <m:sub>
                  <m:r>
                    <m:rPr>
                      <m:sty m:val="p"/>
                    </m:rPr>
                    <m:t>r</m:t>
                  </m:r>
                  <m:r>
                    <m:rPr>
                      <m:sty m:val="p"/>
                    </m:rPr>
                    <m:t>i</m:t>
                  </m:r>
                  <m:r>
                    <m:rPr>
                      <m:sty m:val="p"/>
                    </m:rPr>
                    <m:t>n</m:t>
                  </m:r>
                  <m:r>
                    <m:rPr>
                      <m:sty m:val="p"/>
                    </m:rPr>
                    <m:t>g</m:t>
                  </m:r>
                  <m:r>
                    <m:rPr>
                      <m:sty m:val="p"/>
                    </m:rPr>
                    <m:t>,</m:t>
                  </m:r>
                  <m:r>
                    <m:rPr>
                      <m:sty m:val="p"/>
                    </m:rPr>
                    <m:t>d</m:t>
                  </m:r>
                  <m:r>
                    <m:rPr>
                      <m:sty m:val="p"/>
                    </m:rPr>
                    <m:t>B</m:t>
                  </m:r>
                </m:sub>
              </m:sSub>
              <m:r>
                <m:rPr>
                  <m:sty m:val="p"/>
                </m:rPr>
                <m:t>+</m:t>
              </m:r>
              <m:sSub>
                <m:e>
                  <m:r>
                    <m:t>w</m:t>
                  </m:r>
                </m:e>
                <m:sub>
                  <m:r>
                    <m:rPr>
                      <m:sty m:val="p"/>
                    </m:rPr>
                    <m:t>p</m:t>
                  </m:r>
                  <m:r>
                    <m:rPr>
                      <m:sty m:val="p"/>
                    </m:rPr>
                    <m:t>a</m:t>
                  </m:r>
                  <m:r>
                    <m:rPr>
                      <m:sty m:val="p"/>
                    </m:rPr>
                    <m:t>i</m:t>
                  </m:r>
                  <m:r>
                    <m:rPr>
                      <m:sty m:val="p"/>
                    </m:rPr>
                    <m:t>r</m:t>
                  </m:r>
                </m:sub>
              </m:sSub>
              <m:sSub>
                <m:e>
                  <m:r>
                    <m:t>B</m:t>
                  </m:r>
                </m:e>
                <m:sub>
                  <m:r>
                    <m:rPr>
                      <m:sty m:val="p"/>
                    </m:rPr>
                    <m:t>p</m:t>
                  </m:r>
                  <m:r>
                    <m:rPr>
                      <m:sty m:val="p"/>
                    </m:rPr>
                    <m:t>a</m:t>
                  </m:r>
                  <m:r>
                    <m:rPr>
                      <m:sty m:val="p"/>
                    </m:rPr>
                    <m:t>i</m:t>
                  </m:r>
                  <m:r>
                    <m:rPr>
                      <m:sty m:val="p"/>
                    </m:rPr>
                    <m:t>r</m:t>
                  </m:r>
                  <m:r>
                    <m:rPr>
                      <m:sty m:val="p"/>
                    </m:rPr>
                    <m:t>,</m:t>
                  </m:r>
                  <m:r>
                    <m:rPr>
                      <m:sty m:val="p"/>
                    </m:rPr>
                    <m:t>d</m:t>
                  </m:r>
                  <m:r>
                    <m:rPr>
                      <m:sty m:val="p"/>
                    </m:rPr>
                    <m:t>B</m:t>
                  </m:r>
                </m:sub>
              </m:sSub>
            </m:e>
          </m:d>
          <m:r>
            <m:rPr>
              <m:sty m:val="p"/>
            </m:rPr>
            <m:t>+</m:t>
          </m:r>
          <m:sSub>
            <m:e>
              <m:r>
                <m:t>g</m:t>
              </m:r>
            </m:e>
            <m:sub>
              <m:r>
                <m:t>d</m:t>
              </m:r>
            </m:sub>
          </m:sSub>
          <m:r>
            <m:rPr>
              <m:sty m:val="p"/>
            </m:rPr>
            <m:t>min</m:t>
          </m:r>
          <m:r>
            <m:rPr>
              <m:sty m:val="p"/>
            </m:rPr>
            <m:t>(</m:t>
          </m:r>
          <m:sSub>
            <m:e>
              <m:r>
                <m:t>B</m:t>
              </m:r>
            </m:e>
            <m:sub>
              <m:r>
                <m:rPr>
                  <m:sty m:val="p"/>
                </m:rPr>
                <m:t>r</m:t>
              </m:r>
              <m:r>
                <m:rPr>
                  <m:sty m:val="p"/>
                </m:rPr>
                <m:t>i</m:t>
              </m:r>
              <m:r>
                <m:rPr>
                  <m:sty m:val="p"/>
                </m:rPr>
                <m:t>n</m:t>
              </m:r>
              <m:r>
                <m:rPr>
                  <m:sty m:val="p"/>
                </m:rPr>
                <m:t>g</m:t>
              </m:r>
              <m:r>
                <m:rPr>
                  <m:sty m:val="p"/>
                </m:rPr>
                <m:t>,</m:t>
              </m:r>
              <m:r>
                <m:rPr>
                  <m:sty m:val="p"/>
                </m:rPr>
                <m:t>d</m:t>
              </m:r>
              <m:r>
                <m:rPr>
                  <m:sty m:val="p"/>
                </m:rPr>
                <m:t>B</m:t>
              </m:r>
            </m:sub>
          </m:sSub>
          <m:r>
            <m:rPr>
              <m:sty m:val="p"/>
            </m:rPr>
            <m:t>,</m:t>
          </m:r>
          <m:sSub>
            <m:e>
              <m:r>
                <m:t>B</m:t>
              </m:r>
            </m:e>
            <m:sub>
              <m:r>
                <m:rPr>
                  <m:sty m:val="p"/>
                </m:rPr>
                <m:t>p</m:t>
              </m:r>
              <m:r>
                <m:rPr>
                  <m:sty m:val="p"/>
                </m:rPr>
                <m:t>a</m:t>
              </m:r>
              <m:r>
                <m:rPr>
                  <m:sty m:val="p"/>
                </m:rPr>
                <m:t>i</m:t>
              </m:r>
              <m:r>
                <m:rPr>
                  <m:sty m:val="p"/>
                </m:rPr>
                <m:t>r</m:t>
              </m:r>
              <m:r>
                <m:rPr>
                  <m:sty m:val="p"/>
                </m:rPr>
                <m:t>,</m:t>
              </m:r>
              <m:r>
                <m:rPr>
                  <m:sty m:val="p"/>
                </m:rPr>
                <m:t>d</m:t>
              </m:r>
              <m:r>
                <m:rPr>
                  <m:sty m:val="p"/>
                </m:rPr>
                <m:t>B</m:t>
              </m:r>
            </m:sub>
          </m:sSub>
          <m:r>
            <m:rPr>
              <m:sty m:val="p"/>
            </m:rPr>
            <m:t>)</m:t>
          </m:r>
          <m:r>
            <m:rPr>
              <m:sty m:val="p"/>
            </m:rPr>
            <m:t>.</m:t>
          </m:r>
        </m:oMath>
      </m:oMathPara>
    </w:p>
    <w:p>
      <w:pPr>
        <w:pStyle w:val="FirstParagraph"/>
      </w:pPr>
      <w:r>
        <w:rPr/>
        <w:t xml:space="preserve">使用较低背景意味着得到较大的中心正残差，其目的不是提高降噪强度，而是在模型明显冲突时减少真实泄漏声被背景模型剪除的风险。</w:t>
      </w:r>
    </w:p>
    <w:bookmarkEnd w:id="25"/>
    <w:bookmarkStart w:id="26" w:name="双空间输出门控"/>
    <w:p>
      <w:pPr>
        <w:pStyle w:val="Heading3"/>
      </w:pPr>
      <w:r>
        <w:t xml:space="preserve">7.3 </w:t>
      </w:r>
      <w:r>
        <w:rPr/>
        <w:t xml:space="preserve">双空间输出门控</w:t>
      </w:r>
    </w:p>
    <w:p>
      <w:pPr>
        <w:pStyle w:val="FirstParagraph"/>
      </w:pPr>
      <w:r>
        <w:rPr/>
        <w:t xml:space="preserve">融合背景对应的正残差为：</w:t>
      </w:r>
    </w:p>
    <w:p>
      <w:pPr>
        <w:pStyle w:val="BodyText"/>
      </w:pPr>
      <m:oMathPara>
        <m:oMathParaPr>
          <m:jc m:val="center"/>
        </m:oMathParaPr>
        <m:oMath>
          <m:sSub>
            <m:e>
              <m:r>
                <m:t>P</m:t>
              </m:r>
            </m:e>
            <m:sub>
              <m:r>
                <m:rPr>
                  <m:sty m:val="p"/>
                </m:rPr>
                <m:t>e</m:t>
              </m:r>
              <m:r>
                <m:rPr>
                  <m:sty m:val="p"/>
                </m:rPr>
                <m:t>x</m:t>
              </m:r>
              <m:r>
                <m:rPr>
                  <m:sty m:val="p"/>
                </m:rPr>
                <m:t>c</m:t>
              </m:r>
              <m:r>
                <m:rPr>
                  <m:sty m:val="p"/>
                </m:rPr>
                <m:t>e</m:t>
              </m:r>
              <m:r>
                <m:rPr>
                  <m:sty m:val="p"/>
                </m:rPr>
                <m:t>s</m:t>
              </m:r>
              <m:r>
                <m:rPr>
                  <m:sty m:val="p"/>
                </m:rPr>
                <m:t>s</m:t>
              </m:r>
            </m:sub>
          </m:sSub>
          <m:r>
            <m:rPr>
              <m:sty m:val="p"/>
            </m:rPr>
            <m:t>=</m:t>
          </m:r>
          <m:r>
            <m:t>m</m:t>
          </m:r>
          <m:r>
            <m:t>a</m:t>
          </m:r>
          <m:r>
            <m:t>x</m:t>
          </m:r>
          <m:r>
            <m:rPr>
              <m:sty m:val="p"/>
            </m:rPr>
            <m:t>(</m:t>
          </m:r>
          <m:sSub>
            <m:e>
              <m:r>
                <m:t>V</m:t>
              </m:r>
            </m:e>
            <m:sub>
              <m:r>
                <m:t>0</m:t>
              </m:r>
            </m:sub>
          </m:sSub>
          <m:r>
            <m:rPr>
              <m:sty m:val="p"/>
            </m:rPr>
            <m:t>−</m:t>
          </m:r>
          <m:sSub>
            <m:e>
              <m:r>
                <m:t>B</m:t>
              </m:r>
            </m:e>
            <m:sub>
              <m:r>
                <m:rPr>
                  <m:sty m:val="p"/>
                </m:rPr>
                <m:t>d</m:t>
              </m:r>
              <m:r>
                <m:rPr>
                  <m:sty m:val="p"/>
                </m:rPr>
                <m:t>u</m:t>
              </m:r>
              <m:r>
                <m:rPr>
                  <m:sty m:val="p"/>
                </m:rPr>
                <m:t>a</m:t>
              </m:r>
              <m:r>
                <m:rPr>
                  <m:sty m:val="p"/>
                </m:rPr>
                <m:t>l</m:t>
              </m:r>
            </m:sub>
          </m:sSub>
          <m:r>
            <m:rPr>
              <m:sty m:val="p"/>
            </m:rPr>
            <m:t>,</m:t>
          </m:r>
          <m:r>
            <m:t>0</m:t>
          </m:r>
          <m:r>
            <m:rPr>
              <m:sty m:val="p"/>
            </m:rPr>
            <m:t>)</m:t>
          </m:r>
          <m:r>
            <m:rPr>
              <m:sty m:val="p"/>
            </m:rPr>
            <m:t>.</m:t>
          </m:r>
        </m:oMath>
      </m:oMathPara>
    </w:p>
    <w:p>
      <w:pPr>
        <w:pStyle w:val="FirstParagraph"/>
      </w:pPr>
      <w:r>
        <w:rPr/>
        <w:t xml:space="preserve">最终双空间门控为：</w:t>
      </w:r>
    </w:p>
    <w:p>
      <w:pPr>
        <w:pStyle w:val="BodyText"/>
      </w:pPr>
      <m:oMathPara>
        <m:oMathParaPr>
          <m:jc m:val="center"/>
        </m:oMathParaPr>
        <m:oMath>
          <m:sSub>
            <m:e>
              <m:r>
                <m:t>G</m:t>
              </m:r>
            </m:e>
            <m:sub>
              <m:r>
                <m:rPr>
                  <m:sty m:val="p"/>
                </m:rPr>
                <m:t>d</m:t>
              </m:r>
              <m:r>
                <m:rPr>
                  <m:sty m:val="p"/>
                </m:rPr>
                <m:t>u</m:t>
              </m:r>
              <m:r>
                <m:rPr>
                  <m:sty m:val="p"/>
                </m:rPr>
                <m:t>a</m:t>
              </m:r>
              <m:r>
                <m:rPr>
                  <m:sty m:val="p"/>
                </m:rPr>
                <m:t>l</m:t>
              </m:r>
            </m:sub>
          </m:sSub>
          <m:r>
            <m:rPr>
              <m:sty m:val="p"/>
            </m:rPr>
            <m:t>=</m:t>
          </m:r>
          <m:sSub>
            <m:e>
              <m:r>
                <m:t>w</m:t>
              </m:r>
            </m:e>
            <m:sub>
              <m:r>
                <m:rPr>
                  <m:sty m:val="p"/>
                </m:rPr>
                <m:t>r</m:t>
              </m:r>
              <m:r>
                <m:rPr>
                  <m:sty m:val="p"/>
                </m:rPr>
                <m:t>i</m:t>
              </m:r>
              <m:r>
                <m:rPr>
                  <m:sty m:val="p"/>
                </m:rPr>
                <m:t>n</m:t>
              </m:r>
              <m:r>
                <m:rPr>
                  <m:sty m:val="p"/>
                </m:rPr>
                <m:t>g</m:t>
              </m:r>
            </m:sub>
          </m:sSub>
          <m:r>
            <m:rPr>
              <m:sty m:val="p"/>
            </m:rPr>
            <m:t>+</m:t>
          </m:r>
          <m:sSub>
            <m:e>
              <m:r>
                <m:t>w</m:t>
              </m:r>
            </m:e>
            <m:sub>
              <m:r>
                <m:rPr>
                  <m:sty m:val="p"/>
                </m:rPr>
                <m:t>p</m:t>
              </m:r>
              <m:r>
                <m:rPr>
                  <m:sty m:val="p"/>
                </m:rPr>
                <m:t>a</m:t>
              </m:r>
              <m:r>
                <m:rPr>
                  <m:sty m:val="p"/>
                </m:rPr>
                <m:t>i</m:t>
              </m:r>
              <m:r>
                <m:rPr>
                  <m:sty m:val="p"/>
                </m:rPr>
                <m:t>r</m:t>
              </m:r>
            </m:sub>
          </m:sSub>
          <m:sSub>
            <m:e>
              <m:r>
                <m:t>G</m:t>
              </m:r>
            </m:e>
            <m:sub>
              <m:r>
                <m:rPr>
                  <m:sty m:val="p"/>
                </m:rPr>
                <m:t>p</m:t>
              </m:r>
              <m:r>
                <m:rPr>
                  <m:sty m:val="p"/>
                </m:rPr>
                <m:t>a</m:t>
              </m:r>
              <m:r>
                <m:rPr>
                  <m:sty m:val="p"/>
                </m:rPr>
                <m:t>i</m:t>
              </m:r>
              <m:r>
                <m:rPr>
                  <m:sty m:val="p"/>
                </m:rPr>
                <m:t>r</m:t>
              </m:r>
            </m:sub>
          </m:sSub>
          <m:r>
            <m:rPr>
              <m:sty m:val="p"/>
            </m:rPr>
            <m:t>,</m:t>
          </m:r>
        </m:oMath>
      </m:oMathPara>
    </w:p>
    <w:p>
      <w:pPr>
        <w:pStyle w:val="FirstParagraph"/>
      </w:pPr>
      <m:oMathPara>
        <m:oMathParaPr>
          <m:jc m:val="center"/>
        </m:oMathParaPr>
        <m:oMath>
          <m:sSub>
            <m:e>
              <m:r>
                <m:t>P</m:t>
              </m:r>
            </m:e>
            <m:sub>
              <m:r>
                <m:rPr>
                  <m:sty m:val="p"/>
                </m:rPr>
                <m:t>d</m:t>
              </m:r>
              <m:r>
                <m:rPr>
                  <m:sty m:val="p"/>
                </m:rPr>
                <m:t>u</m:t>
              </m:r>
              <m:r>
                <m:rPr>
                  <m:sty m:val="p"/>
                </m:rPr>
                <m:t>a</m:t>
              </m:r>
              <m:r>
                <m:rPr>
                  <m:sty m:val="p"/>
                </m:rPr>
                <m:t>l</m:t>
              </m:r>
            </m:sub>
          </m:sSub>
          <m:r>
            <m:rPr>
              <m:sty m:val="p"/>
            </m:rPr>
            <m:t>=</m:t>
          </m:r>
          <m:r>
            <m:t>m</m:t>
          </m:r>
          <m:r>
            <m:t>i</m:t>
          </m:r>
          <m:r>
            <m:t>n</m:t>
          </m:r>
          <m:d>
            <m:dPr>
              <m:begChr m:val="("/>
              <m:sepChr m:val=""/>
              <m:endChr m:val=")"/>
              <m:grow/>
            </m:dPr>
            <m:e>
              <m:sSub>
                <m:e>
                  <m:r>
                    <m:t>P</m:t>
                  </m:r>
                </m:e>
                <m:sub>
                  <m:r>
                    <m:rPr>
                      <m:sty m:val="p"/>
                    </m:rPr>
                    <m:t>e</m:t>
                  </m:r>
                  <m:r>
                    <m:rPr>
                      <m:sty m:val="p"/>
                    </m:rPr>
                    <m:t>x</m:t>
                  </m:r>
                  <m:r>
                    <m:rPr>
                      <m:sty m:val="p"/>
                    </m:rPr>
                    <m:t>c</m:t>
                  </m:r>
                  <m:r>
                    <m:rPr>
                      <m:sty m:val="p"/>
                    </m:rPr>
                    <m:t>e</m:t>
                  </m:r>
                  <m:r>
                    <m:rPr>
                      <m:sty m:val="p"/>
                    </m:rPr>
                    <m:t>s</m:t>
                  </m:r>
                  <m:r>
                    <m:rPr>
                      <m:sty m:val="p"/>
                    </m:rPr>
                    <m:t>s</m:t>
                  </m:r>
                </m:sub>
              </m:sSub>
              <m:sSub>
                <m:e>
                  <m:r>
                    <m:t>G</m:t>
                  </m:r>
                </m:e>
                <m:sub>
                  <m:r>
                    <m:rPr>
                      <m:sty m:val="p"/>
                    </m:rPr>
                    <m:t>d</m:t>
                  </m:r>
                  <m:r>
                    <m:rPr>
                      <m:sty m:val="p"/>
                    </m:rPr>
                    <m:t>u</m:t>
                  </m:r>
                  <m:r>
                    <m:rPr>
                      <m:sty m:val="p"/>
                    </m:rPr>
                    <m:t>a</m:t>
                  </m:r>
                  <m:r>
                    <m:rPr>
                      <m:sty m:val="p"/>
                    </m:rPr>
                    <m:t>l</m:t>
                  </m:r>
                </m:sub>
              </m:sSub>
              <m:r>
                <m:rPr>
                  <m:sty m:val="p"/>
                </m:rPr>
                <m:t>,</m:t>
              </m:r>
              <m:sSub>
                <m:e>
                  <m:r>
                    <m:t>V</m:t>
                  </m:r>
                </m:e>
                <m:sub>
                  <m:r>
                    <m:t>0</m:t>
                  </m:r>
                </m:sub>
              </m:sSub>
            </m:e>
          </m:d>
          <m:r>
            <m:rPr>
              <m:sty m:val="p"/>
            </m:rPr>
            <m:t>.</m:t>
          </m:r>
        </m:oMath>
      </m:oMathPara>
    </w:p>
    <w:p>
      <w:pPr>
        <w:pStyle w:val="FirstParagraph"/>
      </w:pPr>
      <w:r>
        <w:rPr/>
        <w:t xml:space="preserve">这意味着固定环带分支提供连续的正残差信息，相反方向分支提供更严格的多方向支持门控。双空间结果是二者之间的自适应折中。</w:t>
      </w:r>
    </w:p>
    <w:p>
      <w:r>
        <w:pict>
          <v:rect style="width:0;height:1.5pt" o:hralign="center" o:hrstd="t" o:hr="t"/>
        </w:pict>
      </w:r>
    </w:p>
    <w:bookmarkEnd w:id="26"/>
    <w:bookmarkEnd w:id="27"/>
    <w:bookmarkStart w:id="32" w:name="mm实验室先验及中心额外激活补偿"/>
    <w:p>
      <w:pPr>
        <w:pStyle w:val="Heading2"/>
      </w:pPr>
      <w:r>
        <w:t xml:space="preserve">8. 0.5 </w:t>
      </w:r>
      <w:r>
        <w:rPr/>
        <w:t xml:space="preserve">mm实验室先验及中心额外激活补偿</w:t>
      </w:r>
    </w:p>
    <w:bookmarkStart w:id="28" w:name="mm先验字典"/>
    <w:p>
      <w:pPr>
        <w:pStyle w:val="Heading3"/>
      </w:pPr>
      <w:r>
        <w:t xml:space="preserve">8.1 0.5 </w:t>
      </w:r>
      <w:r>
        <w:rPr/>
        <w:t xml:space="preserve">mm先验字典</w:t>
      </w:r>
    </w:p>
    <w:p>
      <w:pPr>
        <w:pStyle w:val="FirstParagraph"/>
      </w:pPr>
      <w:r>
        <w:rPr/>
        <w:t xml:space="preserve">程序读取0.5</w:t>
      </w:r>
      <w:r>
        <w:t xml:space="preserve"> </w:t>
      </w:r>
      <w:r>
        <w:rPr/>
        <w:t xml:space="preserve">mm实验室WAV，提取50～70</w:t>
      </w:r>
      <w:r>
        <w:t xml:space="preserve"> </w:t>
      </w:r>
      <w:r>
        <w:rPr/>
        <w:t xml:space="preserve">kHz功率时频矩阵，对每帧进行归一化，采用非负矩阵分解构建8个频谱原子：</w:t>
      </w:r>
    </w:p>
    <w:p>
      <w:pPr>
        <w:pStyle w:val="BodyText"/>
      </w:pPr>
      <m:oMathPara>
        <m:oMathParaPr>
          <m:jc m:val="center"/>
        </m:oMathParaPr>
        <m:oMath>
          <m:sSub>
            <m:e>
              <m:r>
                <m:t>V</m:t>
              </m:r>
            </m:e>
            <m:sub>
              <m:r>
                <m:t>0.5</m:t>
              </m:r>
            </m:sub>
          </m:sSub>
          <m:r>
            <m:rPr>
              <m:sty m:val="p"/>
            </m:rPr>
            <m:t>≈</m:t>
          </m:r>
          <m:r>
            <m:t>W</m:t>
          </m:r>
          <m:r>
            <m:t>H</m:t>
          </m:r>
          <m:r>
            <m:rPr>
              <m:sty m:val="p"/>
            </m:rPr>
            <m:t>,</m:t>
          </m:r>
        </m:oMath>
      </m:oMathPara>
    </w:p>
    <w:p>
      <w:pPr>
        <w:pStyle w:val="FirstParagraph"/>
      </w:pPr>
      <w:r>
        <w:rPr/>
        <w:t xml:space="preserve">其中</w:t>
      </w:r>
      <m:oMath>
        <m:r>
          <m:t>W</m:t>
        </m:r>
        <m:r>
          <m:rPr>
            <m:sty m:val="p"/>
          </m:rPr>
          <m:t>≥</m:t>
        </m:r>
        <m:r>
          <m:t>0</m:t>
        </m:r>
      </m:oMath>
      <w:r>
        <w:rPr/>
        <w:t xml:space="preserve">为冻结的0.5</w:t>
      </w:r>
      <w:r>
        <w:t xml:space="preserve"> </w:t>
      </w:r>
      <w:r>
        <w:rPr/>
        <w:t xml:space="preserve">mm泄漏先验字典，默认最多抽取20000个实验室时频帧，NMF使用Kullback–Leibler损失拟合。</w:t>
      </w:r>
    </w:p>
    <w:p>
      <w:pPr>
        <w:pStyle w:val="BodyText"/>
      </w:pPr>
      <w:r>
        <w:rPr/>
        <w:t xml:space="preserve">这个字典描述的是实验室泄漏声常见频谱组成，并不包含工厂T/F标签。</w:t>
      </w:r>
    </w:p>
    <w:bookmarkEnd w:id="28"/>
    <w:bookmarkStart w:id="29" w:name="中心与周围点共同投影"/>
    <w:p>
      <w:pPr>
        <w:pStyle w:val="Heading3"/>
      </w:pPr>
      <w:r>
        <w:t xml:space="preserve">8.2 </w:t>
      </w:r>
      <w:r>
        <w:rPr/>
        <w:t xml:space="preserve">中心与周围点共同投影</w:t>
      </w:r>
    </w:p>
    <w:p>
      <w:pPr>
        <w:pStyle w:val="FirstParagraph"/>
      </w:pPr>
      <w:r>
        <w:rPr/>
        <w:t xml:space="preserve">中心和所有周围点的功率谱被拼接后，在同一个冻结字典</w:t>
      </w:r>
      <m:oMath>
        <m:r>
          <m:t>W</m:t>
        </m:r>
      </m:oMath>
      <w:r>
        <w:rPr/>
        <w:t xml:space="preserve">上进行非负稀疏投影，获得中心激活</w:t>
      </w:r>
      <m:oMath>
        <m:sSub>
          <m:e>
            <m:r>
              <m:t>H</m:t>
            </m:r>
          </m:e>
          <m:sub>
            <m:r>
              <m:t>0</m:t>
            </m:r>
          </m:sub>
        </m:sSub>
      </m:oMath>
      <w:r>
        <w:rPr/>
        <w:t xml:space="preserve">和各周围点激活</w:t>
      </w:r>
      <m:oMath>
        <m:sSub>
          <m:e>
            <m:r>
              <m:t>H</m:t>
            </m:r>
          </m:e>
          <m:sub>
            <m:r>
              <m:t>i</m:t>
            </m:r>
          </m:sub>
        </m:sSub>
      </m:oMath>
      <w:r>
        <w:rPr/>
        <w:t xml:space="preserve">。随后，程序在“先验激活域”再次运行固定环带和相反方向空间预测，得到中心位置正常环境应具有的先验激活：</w:t>
      </w:r>
    </w:p>
    <w:p>
      <w:pPr>
        <w:pStyle w:val="BodyText"/>
      </w:pPr>
      <m:oMathPara>
        <m:oMathParaPr>
          <m:jc m:val="center"/>
        </m:oMathParaPr>
        <m:oMath>
          <m:sSub>
            <m:e>
              <m:acc>
                <m:accPr>
                  <m:chr m:val="̂"/>
                </m:accPr>
                <m:e>
                  <m:r>
                    <m:t>H</m:t>
                  </m:r>
                </m:e>
              </m:acc>
            </m:e>
            <m:sub>
              <m:r>
                <m:rPr>
                  <m:sty m:val="p"/>
                </m:rPr>
                <m:t>e</m:t>
              </m:r>
              <m:r>
                <m:rPr>
                  <m:sty m:val="p"/>
                </m:rPr>
                <m:t>n</m:t>
              </m:r>
              <m:r>
                <m:rPr>
                  <m:sty m:val="p"/>
                </m:rPr>
                <m:t>v</m:t>
              </m:r>
            </m:sub>
          </m:sSub>
          <m:r>
            <m:rPr>
              <m:sty m:val="p"/>
            </m:rPr>
            <m:t>.</m:t>
          </m:r>
        </m:oMath>
      </m:oMathPara>
    </w:p>
    <w:p>
      <w:pPr>
        <w:pStyle w:val="FirstParagraph"/>
      </w:pPr>
      <w:r>
        <w:rPr/>
        <w:t xml:space="preserve">这里的关键不是“中心是否像0.5</w:t>
      </w:r>
      <w:r>
        <w:t xml:space="preserve"> </w:t>
      </w:r>
      <w:r>
        <w:rPr/>
        <w:t xml:space="preserve">mm泄漏”，而是：</w:t>
      </w:r>
    </w:p>
    <w:p>
      <w:pPr>
        <w:pStyle w:val="BlockText"/>
      </w:pPr>
      <w:r>
        <w:rPr/>
        <w:t xml:space="preserve">中心的0.5</w:t>
      </w:r>
      <w:r>
        <w:t xml:space="preserve"> </w:t>
      </w:r>
      <w:r>
        <w:rPr/>
        <w:t xml:space="preserve">mm先验激活是否显著高于根据周围空间点预测的环境先验激活。</w:t>
      </w:r>
    </w:p>
    <w:p>
      <w:pPr>
        <w:pStyle w:val="FirstParagraph"/>
      </w:pPr>
      <w:r>
        <w:rPr/>
        <w:t xml:space="preserve">这样可以避免把所有与实验室泄漏频谱相似、但在整个空间普遍存在的环境成分都补回中心。</w:t>
      </w:r>
    </w:p>
    <w:bookmarkEnd w:id="29"/>
    <w:bookmarkStart w:id="30" w:name="不确定度相关的额外激活"/>
    <w:p>
      <w:pPr>
        <w:pStyle w:val="Heading3"/>
      </w:pPr>
      <w:r>
        <w:t xml:space="preserve">8.3 </w:t>
      </w:r>
      <w:r>
        <w:rPr/>
        <w:t xml:space="preserve">不确定度相关的额外激活</w:t>
      </w:r>
    </w:p>
    <w:p>
      <w:pPr>
        <w:pStyle w:val="FirstParagraph"/>
      </w:pPr>
      <w:r>
        <w:rPr/>
        <w:t xml:space="preserve">程序设置动态余量：</w:t>
      </w:r>
    </w:p>
    <w:p>
      <w:pPr>
        <w:pStyle w:val="BodyText"/>
      </w:pPr>
      <m:oMathPara>
        <m:oMathParaPr>
          <m:jc m:val="center"/>
        </m:oMathParaPr>
        <m:oMath>
          <m:r>
            <m:t>m</m:t>
          </m:r>
          <m:r>
            <m:rPr>
              <m:sty m:val="p"/>
            </m:rPr>
            <m:t>(</m:t>
          </m:r>
          <m:r>
            <m:t>f</m:t>
          </m:r>
          <m:r>
            <m:rPr>
              <m:sty m:val="p"/>
            </m:rPr>
            <m:t>,</m:t>
          </m:r>
          <m:r>
            <m:t>t</m:t>
          </m:r>
          <m:r>
            <m:rPr>
              <m:sty m:val="p"/>
            </m:rPr>
            <m:t>)</m:t>
          </m:r>
          <m:r>
            <m:rPr>
              <m:sty m:val="p"/>
            </m:rPr>
            <m:t>=</m:t>
          </m:r>
          <m:r>
            <m:t>1.5</m:t>
          </m:r>
          <m:r>
            <m:rPr>
              <m:sty m:val="p"/>
            </m:rPr>
            <m:t>+</m:t>
          </m:r>
          <m:r>
            <m:t>0.5</m:t>
          </m:r>
          <m:r>
            <m:rPr>
              <m:sty m:val="p"/>
            </m:rPr>
            <m:t>min</m:t>
          </m:r>
          <m:r>
            <m:rPr>
              <m:sty m:val="p"/>
            </m:rPr>
            <m:t>[</m:t>
          </m:r>
          <m:sSub>
            <m:e>
              <m:r>
                <m:t>U</m:t>
              </m:r>
            </m:e>
            <m:sub>
              <m:r>
                <m:t>H</m:t>
              </m:r>
            </m:sub>
          </m:sSub>
          <m:r>
            <m:rPr>
              <m:sty m:val="p"/>
            </m:rPr>
            <m:t>(</m:t>
          </m:r>
          <m:r>
            <m:t>f</m:t>
          </m:r>
          <m:r>
            <m:rPr>
              <m:sty m:val="p"/>
            </m:rPr>
            <m:t>,</m:t>
          </m:r>
          <m:r>
            <m:t>t</m:t>
          </m:r>
          <m:r>
            <m:rPr>
              <m:sty m:val="p"/>
            </m:rPr>
            <m:t>)</m:t>
          </m:r>
          <m:r>
            <m:rPr>
              <m:sty m:val="p"/>
            </m:rPr>
            <m:t>,</m:t>
          </m:r>
          <m:r>
            <m:t>12</m:t>
          </m:r>
          <m:r>
            <m:rPr>
              <m:sty m:val="p"/>
            </m:rPr>
            <m:t>]</m:t>
          </m:r>
          <m:r>
            <m:t> </m:t>
          </m:r>
          <m:r>
            <m:rPr>
              <m:sty m:val="p"/>
            </m:rPr>
            <m:t>d</m:t>
          </m:r>
          <m:r>
            <m:rPr>
              <m:sty m:val="p"/>
            </m:rPr>
            <m:t>B</m:t>
          </m:r>
          <m:r>
            <m:rPr>
              <m:sty m:val="p"/>
            </m:rPr>
            <m:t>,</m:t>
          </m:r>
        </m:oMath>
      </m:oMathPara>
    </w:p>
    <w:p>
      <w:pPr>
        <w:pStyle w:val="FirstParagraph"/>
      </w:pPr>
      <w:r>
        <w:rPr/>
        <w:t xml:space="preserve">只有中心激活超过环境激活及该余量时，才定义为额外先验激活：</w:t>
      </w:r>
    </w:p>
    <w:p>
      <w:pPr>
        <w:pStyle w:val="BodyText"/>
      </w:pPr>
      <m:oMathPara>
        <m:oMathParaPr>
          <m:jc m:val="center"/>
        </m:oMathParaPr>
        <m:oMath>
          <m:sSub>
            <m:e>
              <m:r>
                <m:t>H</m:t>
              </m:r>
            </m:e>
            <m:sub>
              <m:r>
                <m:rPr>
                  <m:sty m:val="p"/>
                </m:rPr>
                <m:t>e</m:t>
              </m:r>
              <m:r>
                <m:rPr>
                  <m:sty m:val="p"/>
                </m:rPr>
                <m:t>x</m:t>
              </m:r>
              <m:r>
                <m:rPr>
                  <m:sty m:val="p"/>
                </m:rPr>
                <m:t>t</m:t>
              </m:r>
              <m:r>
                <m:rPr>
                  <m:sty m:val="p"/>
                </m:rPr>
                <m:t>r</m:t>
              </m:r>
              <m:r>
                <m:rPr>
                  <m:sty m:val="p"/>
                </m:rPr>
                <m:t>a</m:t>
              </m:r>
            </m:sub>
          </m:sSub>
          <m:r>
            <m:rPr>
              <m:sty m:val="p"/>
            </m:rPr>
            <m:t>=</m:t>
          </m:r>
          <m:r>
            <m:rPr>
              <m:sty m:val="p"/>
            </m:rPr>
            <m:t>max</m:t>
          </m:r>
          <m:d>
            <m:dPr>
              <m:begChr m:val="["/>
              <m:sepChr m:val=""/>
              <m:endChr m:val="]"/>
              <m:grow/>
            </m:dPr>
            <m:e>
              <m:sSub>
                <m:e>
                  <m:r>
                    <m:t>H</m:t>
                  </m:r>
                </m:e>
                <m:sub>
                  <m:r>
                    <m:t>0</m:t>
                  </m:r>
                </m:sub>
              </m:sSub>
              <m:r>
                <m:rPr>
                  <m:sty m:val="p"/>
                </m:rPr>
                <m:t>−</m:t>
              </m:r>
              <m:sSub>
                <m:e>
                  <m:acc>
                    <m:accPr>
                      <m:chr m:val="̂"/>
                    </m:accPr>
                    <m:e>
                      <m:r>
                        <m:t>H</m:t>
                      </m:r>
                    </m:e>
                  </m:acc>
                </m:e>
                <m:sub>
                  <m:r>
                    <m:rPr>
                      <m:sty m:val="p"/>
                    </m:rPr>
                    <m:t>e</m:t>
                  </m:r>
                  <m:r>
                    <m:rPr>
                      <m:sty m:val="p"/>
                    </m:rPr>
                    <m:t>n</m:t>
                  </m:r>
                  <m:r>
                    <m:rPr>
                      <m:sty m:val="p"/>
                    </m:rPr>
                    <m:t>v</m:t>
                  </m:r>
                </m:sub>
              </m:sSub>
              <m:sSup>
                <m:e>
                  <m:r>
                    <m:t>10</m:t>
                  </m:r>
                </m:e>
                <m:sup>
                  <m:r>
                    <m:t>m</m:t>
                  </m:r>
                  <m:r>
                    <m:rPr>
                      <m:sty m:val="p"/>
                    </m:rPr>
                    <m:t>/</m:t>
                  </m:r>
                  <m:r>
                    <m:t>10</m:t>
                  </m:r>
                </m:sup>
              </m:sSup>
              <m:r>
                <m:rPr>
                  <m:sty m:val="p"/>
                </m:rPr>
                <m:t>,</m:t>
              </m:r>
              <m:r>
                <m:t>0</m:t>
              </m:r>
            </m:e>
          </m:d>
          <m:r>
            <m:rPr>
              <m:sty m:val="p"/>
            </m:rPr>
            <m:t>.</m:t>
          </m:r>
        </m:oMath>
      </m:oMathPara>
    </w:p>
    <w:p>
      <w:pPr>
        <w:pStyle w:val="FirstParagraph"/>
      </w:pPr>
      <w:r>
        <w:rPr/>
        <w:t xml:space="preserve">再投影回频率域：</w:t>
      </w:r>
    </w:p>
    <w:p>
      <w:pPr>
        <w:pStyle w:val="BodyText"/>
      </w:pPr>
      <m:oMathPara>
        <m:oMathParaPr>
          <m:jc m:val="center"/>
        </m:oMathParaPr>
        <m:oMath>
          <m:sSub>
            <m:e>
              <m:r>
                <m:t>P</m:t>
              </m:r>
            </m:e>
            <m:sub>
              <m:r>
                <m:rPr>
                  <m:sty m:val="p"/>
                </m:rPr>
                <m:t>p</m:t>
              </m:r>
              <m:r>
                <m:rPr>
                  <m:sty m:val="p"/>
                </m:rPr>
                <m:t>r</m:t>
              </m:r>
              <m:r>
                <m:rPr>
                  <m:sty m:val="p"/>
                </m:rPr>
                <m:t>i</m:t>
              </m:r>
              <m:r>
                <m:rPr>
                  <m:sty m:val="p"/>
                </m:rPr>
                <m:t>o</m:t>
              </m:r>
              <m:r>
                <m:rPr>
                  <m:sty m:val="p"/>
                </m:rPr>
                <m:t>r</m:t>
              </m:r>
              <m:r>
                <m:rPr>
                  <m:sty m:val="p"/>
                </m:rPr>
                <m:t>,</m:t>
              </m:r>
              <m:r>
                <m:rPr>
                  <m:sty m:val="p"/>
                </m:rPr>
                <m:t>e</m:t>
              </m:r>
              <m:r>
                <m:rPr>
                  <m:sty m:val="p"/>
                </m:rPr>
                <m:t>x</m:t>
              </m:r>
              <m:r>
                <m:rPr>
                  <m:sty m:val="p"/>
                </m:rPr>
                <m:t>t</m:t>
              </m:r>
              <m:r>
                <m:rPr>
                  <m:sty m:val="p"/>
                </m:rPr>
                <m:t>r</m:t>
              </m:r>
              <m:r>
                <m:rPr>
                  <m:sty m:val="p"/>
                </m:rPr>
                <m:t>a</m:t>
              </m:r>
            </m:sub>
          </m:sSub>
          <m:r>
            <m:rPr>
              <m:sty m:val="p"/>
            </m:rPr>
            <m:t>=</m:t>
          </m:r>
          <m:r>
            <m:t>W</m:t>
          </m:r>
          <m:sSub>
            <m:e>
              <m:r>
                <m:t>H</m:t>
              </m:r>
            </m:e>
            <m:sub>
              <m:r>
                <m:rPr>
                  <m:sty m:val="p"/>
                </m:rPr>
                <m:t>e</m:t>
              </m:r>
              <m:r>
                <m:rPr>
                  <m:sty m:val="p"/>
                </m:rPr>
                <m:t>x</m:t>
              </m:r>
              <m:r>
                <m:rPr>
                  <m:sty m:val="p"/>
                </m:rPr>
                <m:t>t</m:t>
              </m:r>
              <m:r>
                <m:rPr>
                  <m:sty m:val="p"/>
                </m:rPr>
                <m:t>r</m:t>
              </m:r>
              <m:r>
                <m:rPr>
                  <m:sty m:val="p"/>
                </m:rPr>
                <m:t>a</m:t>
              </m:r>
            </m:sub>
          </m:sSub>
          <m:r>
            <m:rPr>
              <m:sty m:val="p"/>
            </m:rPr>
            <m:t>.</m:t>
          </m:r>
        </m:oMath>
      </m:oMathPara>
    </w:p>
    <w:p>
      <w:pPr>
        <w:pStyle w:val="FirstParagraph"/>
      </w:pPr>
      <w:r>
        <w:rPr/>
        <w:t xml:space="preserve">空间预测越不确定，所要求的中心额外激活余量越大，因此补偿条件越严格。</w:t>
      </w:r>
    </w:p>
    <w:bookmarkEnd w:id="30"/>
    <w:bookmarkStart w:id="31" w:name="只补可能被空间处理吸收且尚未保留的部分"/>
    <w:p>
      <w:pPr>
        <w:pStyle w:val="Heading3"/>
      </w:pPr>
      <w:r>
        <w:t xml:space="preserve">8.4 </w:t>
      </w:r>
      <w:r>
        <w:rPr/>
        <w:t xml:space="preserve">只补“可能被空间处理吸收且尚未保留”的部分</w:t>
      </w:r>
    </w:p>
    <w:p>
      <w:pPr>
        <w:pStyle w:val="FirstParagraph"/>
      </w:pPr>
      <w:r>
        <w:rPr/>
        <w:t xml:space="preserve">被双空间处理移除的功率为：</w:t>
      </w:r>
    </w:p>
    <w:p>
      <w:pPr>
        <w:pStyle w:val="BodyText"/>
      </w:pPr>
      <m:oMathPara>
        <m:oMathParaPr>
          <m:jc m:val="center"/>
        </m:oMathParaPr>
        <m:oMath>
          <m:sSub>
            <m:e>
              <m:r>
                <m:t>P</m:t>
              </m:r>
            </m:e>
            <m:sub>
              <m:r>
                <m:rPr>
                  <m:sty m:val="p"/>
                </m:rPr>
                <m:t>a</m:t>
              </m:r>
              <m:r>
                <m:rPr>
                  <m:sty m:val="p"/>
                </m:rPr>
                <m:t>b</m:t>
              </m:r>
              <m:r>
                <m:rPr>
                  <m:sty m:val="p"/>
                </m:rPr>
                <m:t>s</m:t>
              </m:r>
              <m:r>
                <m:rPr>
                  <m:sty m:val="p"/>
                </m:rPr>
                <m:t>o</m:t>
              </m:r>
              <m:r>
                <m:rPr>
                  <m:sty m:val="p"/>
                </m:rPr>
                <m:t>r</m:t>
              </m:r>
              <m:r>
                <m:rPr>
                  <m:sty m:val="p"/>
                </m:rPr>
                <m:t>b</m:t>
              </m:r>
              <m:r>
                <m:rPr>
                  <m:sty m:val="p"/>
                </m:rPr>
                <m:t>e</m:t>
              </m:r>
              <m:r>
                <m:rPr>
                  <m:sty m:val="p"/>
                </m:rPr>
                <m:t>d</m:t>
              </m:r>
            </m:sub>
          </m:sSub>
          <m:r>
            <m:rPr>
              <m:sty m:val="p"/>
            </m:rPr>
            <m:t>=</m:t>
          </m:r>
          <m:r>
            <m:t>m</m:t>
          </m:r>
          <m:r>
            <m:t>a</m:t>
          </m:r>
          <m:r>
            <m:t>x</m:t>
          </m:r>
          <m:r>
            <m:rPr>
              <m:sty m:val="p"/>
            </m:rPr>
            <m:t>(</m:t>
          </m:r>
          <m:sSub>
            <m:e>
              <m:r>
                <m:t>V</m:t>
              </m:r>
            </m:e>
            <m:sub>
              <m:r>
                <m:t>0</m:t>
              </m:r>
            </m:sub>
          </m:sSub>
          <m:r>
            <m:rPr>
              <m:sty m:val="p"/>
            </m:rPr>
            <m:t>−</m:t>
          </m:r>
          <m:sSub>
            <m:e>
              <m:r>
                <m:t>P</m:t>
              </m:r>
            </m:e>
            <m:sub>
              <m:r>
                <m:rPr>
                  <m:sty m:val="p"/>
                </m:rPr>
                <m:t>d</m:t>
              </m:r>
              <m:r>
                <m:rPr>
                  <m:sty m:val="p"/>
                </m:rPr>
                <m:t>u</m:t>
              </m:r>
              <m:r>
                <m:rPr>
                  <m:sty m:val="p"/>
                </m:rPr>
                <m:t>a</m:t>
              </m:r>
              <m:r>
                <m:rPr>
                  <m:sty m:val="p"/>
                </m:rPr>
                <m:t>l</m:t>
              </m:r>
            </m:sub>
          </m:sSub>
          <m:r>
            <m:rPr>
              <m:sty m:val="p"/>
            </m:rPr>
            <m:t>,</m:t>
          </m:r>
          <m:r>
            <m:t>0</m:t>
          </m:r>
          <m:r>
            <m:rPr>
              <m:sty m:val="p"/>
            </m:rPr>
            <m:t>)</m:t>
          </m:r>
          <m:r>
            <m:rPr>
              <m:sty m:val="p"/>
            </m:rPr>
            <m:t>.</m:t>
          </m:r>
        </m:oMath>
      </m:oMathPara>
    </w:p>
    <w:p>
      <w:pPr>
        <w:pStyle w:val="FirstParagraph"/>
      </w:pPr>
      <w:r>
        <w:rPr/>
        <w:t xml:space="preserve">先验中尚未被双空间结果覆盖的部分为：</w:t>
      </w:r>
    </w:p>
    <w:p>
      <w:pPr>
        <w:pStyle w:val="BodyText"/>
      </w:pPr>
      <m:oMathPara>
        <m:oMathParaPr>
          <m:jc m:val="center"/>
        </m:oMathParaPr>
        <m:oMath>
          <m:sSub>
            <m:e>
              <m:r>
                <m:t>P</m:t>
              </m:r>
            </m:e>
            <m:sub>
              <m:r>
                <m:rPr>
                  <m:sty m:val="p"/>
                </m:rPr>
                <m:t>n</m:t>
              </m:r>
              <m:r>
                <m:rPr>
                  <m:sty m:val="p"/>
                </m:rPr>
                <m:t>o</m:t>
              </m:r>
              <m:r>
                <m:rPr>
                  <m:sty m:val="p"/>
                </m:rPr>
                <m:t>n</m:t>
              </m:r>
              <m:r>
                <m:rPr>
                  <m:sty m:val="p"/>
                </m:rPr>
                <m:t>o</m:t>
              </m:r>
              <m:r>
                <m:rPr>
                  <m:sty m:val="p"/>
                </m:rPr>
                <m:t>v</m:t>
              </m:r>
              <m:r>
                <m:rPr>
                  <m:sty m:val="p"/>
                </m:rPr>
                <m:t>e</m:t>
              </m:r>
              <m:r>
                <m:rPr>
                  <m:sty m:val="p"/>
                </m:rPr>
                <m:t>r</m:t>
              </m:r>
              <m:r>
                <m:rPr>
                  <m:sty m:val="p"/>
                </m:rPr>
                <m:t>l</m:t>
              </m:r>
              <m:r>
                <m:rPr>
                  <m:sty m:val="p"/>
                </m:rPr>
                <m:t>a</m:t>
              </m:r>
              <m:r>
                <m:rPr>
                  <m:sty m:val="p"/>
                </m:rPr>
                <m:t>p</m:t>
              </m:r>
            </m:sub>
          </m:sSub>
          <m:r>
            <m:rPr>
              <m:sty m:val="p"/>
            </m:rPr>
            <m:t>=</m:t>
          </m:r>
          <m:r>
            <m:t>m</m:t>
          </m:r>
          <m:r>
            <m:t>a</m:t>
          </m:r>
          <m:r>
            <m:t>x</m:t>
          </m:r>
          <m:r>
            <m:rPr>
              <m:sty m:val="p"/>
            </m:rPr>
            <m:t>(</m:t>
          </m:r>
          <m:sSub>
            <m:e>
              <m:r>
                <m:t>P</m:t>
              </m:r>
            </m:e>
            <m:sub>
              <m:r>
                <m:rPr>
                  <m:sty m:val="p"/>
                </m:rPr>
                <m:t>p</m:t>
              </m:r>
              <m:r>
                <m:rPr>
                  <m:sty m:val="p"/>
                </m:rPr>
                <m:t>r</m:t>
              </m:r>
              <m:r>
                <m:rPr>
                  <m:sty m:val="p"/>
                </m:rPr>
                <m:t>i</m:t>
              </m:r>
              <m:r>
                <m:rPr>
                  <m:sty m:val="p"/>
                </m:rPr>
                <m:t>o</m:t>
              </m:r>
              <m:r>
                <m:rPr>
                  <m:sty m:val="p"/>
                </m:rPr>
                <m:t>r</m:t>
              </m:r>
              <m:r>
                <m:rPr>
                  <m:sty m:val="p"/>
                </m:rPr>
                <m:t>,</m:t>
              </m:r>
              <m:r>
                <m:rPr>
                  <m:sty m:val="p"/>
                </m:rPr>
                <m:t>e</m:t>
              </m:r>
              <m:r>
                <m:rPr>
                  <m:sty m:val="p"/>
                </m:rPr>
                <m:t>x</m:t>
              </m:r>
              <m:r>
                <m:rPr>
                  <m:sty m:val="p"/>
                </m:rPr>
                <m:t>t</m:t>
              </m:r>
              <m:r>
                <m:rPr>
                  <m:sty m:val="p"/>
                </m:rPr>
                <m:t>r</m:t>
              </m:r>
              <m:r>
                <m:rPr>
                  <m:sty m:val="p"/>
                </m:rPr>
                <m:t>a</m:t>
              </m:r>
            </m:sub>
          </m:sSub>
          <m:r>
            <m:rPr>
              <m:sty m:val="p"/>
            </m:rPr>
            <m:t>−</m:t>
          </m:r>
          <m:sSub>
            <m:e>
              <m:r>
                <m:t>P</m:t>
              </m:r>
            </m:e>
            <m:sub>
              <m:r>
                <m:rPr>
                  <m:sty m:val="p"/>
                </m:rPr>
                <m:t>d</m:t>
              </m:r>
              <m:r>
                <m:rPr>
                  <m:sty m:val="p"/>
                </m:rPr>
                <m:t>u</m:t>
              </m:r>
              <m:r>
                <m:rPr>
                  <m:sty m:val="p"/>
                </m:rPr>
                <m:t>a</m:t>
              </m:r>
              <m:r>
                <m:rPr>
                  <m:sty m:val="p"/>
                </m:rPr>
                <m:t>l</m:t>
              </m:r>
            </m:sub>
          </m:sSub>
          <m:r>
            <m:rPr>
              <m:sty m:val="p"/>
            </m:rPr>
            <m:t>,</m:t>
          </m:r>
          <m:r>
            <m:t>0</m:t>
          </m:r>
          <m:r>
            <m:rPr>
              <m:sty m:val="p"/>
            </m:rPr>
            <m:t>)</m:t>
          </m:r>
          <m:r>
            <m:rPr>
              <m:sty m:val="p"/>
            </m:rPr>
            <m:t>.</m:t>
          </m:r>
        </m:oMath>
      </m:oMathPara>
    </w:p>
    <w:p>
      <w:pPr>
        <w:pStyle w:val="FirstParagraph"/>
      </w:pPr>
      <w:r>
        <w:rPr/>
        <w:t xml:space="preserve">补偿候选取二者较小值，并乘以中心额外激活比例门控及空间置信度。这样，0.5</w:t>
      </w:r>
      <w:r>
        <w:t xml:space="preserve"> </w:t>
      </w:r>
      <w:r>
        <w:rPr/>
        <w:t xml:space="preserve">mm先验不能凭空制造超过中心原始观测的能量，也不会重复加入已经存在于双空间结果中的能量。</w:t>
      </w:r>
    </w:p>
    <w:p>
      <w:pPr>
        <w:pStyle w:val="BodyText"/>
      </w:pPr>
      <w:r>
        <w:rPr/>
        <w:t xml:space="preserve">程序还设置两级安全上限：</w:t>
      </w:r>
    </w:p>
    <w:p>
      <w:pPr>
        <w:pStyle w:val="Compact"/>
        <w:numPr>
          <w:ilvl w:val="0"/>
          <w:numId w:val="1008"/>
        </w:numPr>
      </w:pPr>
      <w:r>
        <w:rPr/>
        <w:t xml:space="preserve">单个时频点补偿不超过中心功率的25%；</w:t>
      </w:r>
      <w:r>
        <w:br/>
      </w:r>
    </w:p>
    <w:p>
      <w:pPr>
        <w:pStyle w:val="Compact"/>
        <w:numPr>
          <w:ilvl w:val="0"/>
          <w:numId w:val="1008"/>
        </w:numPr>
      </w:pPr>
      <w:r>
        <w:rPr/>
        <w:t xml:space="preserve">单个样本总补偿不超过中心总功率的10%。</w:t>
      </w:r>
    </w:p>
    <w:p>
      <w:pPr>
        <w:pStyle w:val="FirstParagraph"/>
      </w:pPr>
      <w:r>
        <w:rPr/>
        <w:t xml:space="preserve">最终结果为：</w:t>
      </w:r>
    </w:p>
    <w:p>
      <w:pPr>
        <w:pStyle w:val="BodyText"/>
      </w:pPr>
      <m:oMathPara>
        <m:oMathParaPr>
          <m:jc m:val="center"/>
        </m:oMathParaPr>
        <m:oMath>
          <m:sSub>
            <m:e>
              <m:r>
                <m:t>P</m:t>
              </m:r>
            </m:e>
            <m:sub>
              <m:r>
                <m:rPr>
                  <m:sty m:val="p"/>
                </m:rPr>
                <m:t>f</m:t>
              </m:r>
              <m:r>
                <m:rPr>
                  <m:sty m:val="p"/>
                </m:rPr>
                <m:t>i</m:t>
              </m:r>
              <m:r>
                <m:rPr>
                  <m:sty m:val="p"/>
                </m:rPr>
                <m:t>n</m:t>
              </m:r>
              <m:r>
                <m:rPr>
                  <m:sty m:val="p"/>
                </m:rPr>
                <m:t>a</m:t>
              </m:r>
              <m:r>
                <m:rPr>
                  <m:sty m:val="p"/>
                </m:rPr>
                <m:t>l</m:t>
              </m:r>
            </m:sub>
          </m:sSub>
          <m:r>
            <m:rPr>
              <m:sty m:val="p"/>
            </m:rPr>
            <m:t>=</m:t>
          </m:r>
          <m:r>
            <m:rPr>
              <m:sty m:val="p"/>
            </m:rPr>
            <m:t>min</m:t>
          </m:r>
          <m:r>
            <m:rPr>
              <m:sty m:val="p"/>
            </m:rPr>
            <m:t>(</m:t>
          </m:r>
          <m:sSub>
            <m:e>
              <m:r>
                <m:t>P</m:t>
              </m:r>
            </m:e>
            <m:sub>
              <m:r>
                <m:rPr>
                  <m:sty m:val="p"/>
                </m:rPr>
                <m:t>d</m:t>
              </m:r>
              <m:r>
                <m:rPr>
                  <m:sty m:val="p"/>
                </m:rPr>
                <m:t>u</m:t>
              </m:r>
              <m:r>
                <m:rPr>
                  <m:sty m:val="p"/>
                </m:rPr>
                <m:t>a</m:t>
              </m:r>
              <m:r>
                <m:rPr>
                  <m:sty m:val="p"/>
                </m:rPr>
                <m:t>l</m:t>
              </m:r>
            </m:sub>
          </m:sSub>
          <m:r>
            <m:rPr>
              <m:sty m:val="p"/>
            </m:rPr>
            <m:t>+</m:t>
          </m:r>
          <m:sSub>
            <m:e>
              <m:r>
                <m:t>P</m:t>
              </m:r>
            </m:e>
            <m:sub>
              <m:r>
                <m:rPr>
                  <m:sty m:val="p"/>
                </m:rPr>
                <m:t>s</m:t>
              </m:r>
              <m:r>
                <m:rPr>
                  <m:sty m:val="p"/>
                </m:rPr>
                <m:t>u</m:t>
              </m:r>
              <m:r>
                <m:rPr>
                  <m:sty m:val="p"/>
                </m:rPr>
                <m:t>p</m:t>
              </m:r>
              <m:r>
                <m:rPr>
                  <m:sty m:val="p"/>
                </m:rPr>
                <m:t>p</m:t>
              </m:r>
              <m:r>
                <m:rPr>
                  <m:sty m:val="p"/>
                </m:rPr>
                <m:t>l</m:t>
              </m:r>
              <m:r>
                <m:rPr>
                  <m:sty m:val="p"/>
                </m:rPr>
                <m:t>e</m:t>
              </m:r>
              <m:r>
                <m:rPr>
                  <m:sty m:val="p"/>
                </m:rPr>
                <m:t>m</m:t>
              </m:r>
              <m:r>
                <m:rPr>
                  <m:sty m:val="p"/>
                </m:rPr>
                <m:t>e</m:t>
              </m:r>
              <m:r>
                <m:rPr>
                  <m:sty m:val="p"/>
                </m:rPr>
                <m:t>n</m:t>
              </m:r>
              <m:r>
                <m:rPr>
                  <m:sty m:val="p"/>
                </m:rPr>
                <m:t>t</m:t>
              </m:r>
            </m:sub>
          </m:sSub>
          <m:r>
            <m:rPr>
              <m:sty m:val="p"/>
            </m:rPr>
            <m:t>,</m:t>
          </m:r>
          <m:sSub>
            <m:e>
              <m:r>
                <m:t>V</m:t>
              </m:r>
            </m:e>
            <m:sub>
              <m:r>
                <m:t>0</m:t>
              </m:r>
            </m:sub>
          </m:sSub>
          <m:r>
            <m:rPr>
              <m:sty m:val="p"/>
            </m:rPr>
            <m:t>)</m:t>
          </m:r>
          <m:r>
            <m:rPr>
              <m:sty m:val="p"/>
            </m:rPr>
            <m:t>.</m:t>
          </m:r>
        </m:oMath>
      </m:oMathPara>
    </w:p>
    <w:p>
      <w:pPr>
        <w:pStyle w:val="FirstParagraph"/>
      </w:pPr>
      <w:r>
        <w:rPr/>
        <w:t xml:space="preserve">因此，该先验的作用是“受限召回”，即修复空间降噪可能造成的假阴性，而不是替代空间模型重新进行一次完整分离。</w:t>
      </w:r>
    </w:p>
    <w:p>
      <w:r>
        <w:pict>
          <v:rect style="width:0;height:1.5pt" o:hralign="center" o:hrstd="t" o:hr="t"/>
        </w:pict>
      </w:r>
    </w:p>
    <w:bookmarkEnd w:id="31"/>
    <w:bookmarkEnd w:id="32"/>
    <w:bookmarkStart w:id="33" w:name="mm最终相似度的计算"/>
    <w:p>
      <w:pPr>
        <w:pStyle w:val="Heading2"/>
      </w:pPr>
      <w:r>
        <w:t xml:space="preserve">9. 0.1 </w:t>
      </w:r>
      <w:r>
        <w:rPr/>
        <w:t xml:space="preserve">mm最终相似度的计算</w:t>
      </w:r>
    </w:p>
    <w:p>
      <w:pPr>
        <w:pStyle w:val="FirstParagraph"/>
      </w:pPr>
      <w:r>
        <w:rPr/>
        <w:t xml:space="preserve">程序明确在</w:t>
      </w:r>
      <m:oMath>
        <m:sSub>
          <m:e>
            <m:r>
              <m:t>P</m:t>
            </m:r>
          </m:e>
          <m:sub>
            <m:r>
              <m:rPr>
                <m:sty m:val="p"/>
              </m:rPr>
              <m:t>f</m:t>
            </m:r>
            <m:r>
              <m:rPr>
                <m:sty m:val="p"/>
              </m:rPr>
              <m:t>i</m:t>
            </m:r>
            <m:r>
              <m:rPr>
                <m:sty m:val="p"/>
              </m:rPr>
              <m:t>n</m:t>
            </m:r>
            <m:r>
              <m:rPr>
                <m:sty m:val="p"/>
              </m:rPr>
              <m:t>a</m:t>
            </m:r>
            <m:r>
              <m:rPr>
                <m:sty m:val="p"/>
              </m:rPr>
              <m:t>l</m:t>
            </m:r>
          </m:sub>
        </m:sSub>
      </m:oMath>
      <w:r>
        <w:rPr/>
        <w:t xml:space="preserve">冻结后才首次使用0.1</w:t>
      </w:r>
      <w:r>
        <w:t xml:space="preserve"> </w:t>
      </w:r>
      <w:r>
        <w:rPr/>
        <w:t xml:space="preserve">mm数据。对于待评价的功率矩阵，先在时间维取中位数得到代表频谱，并进行总和归一化：</w:t>
      </w:r>
    </w:p>
    <w:p>
      <w:pPr>
        <w:pStyle w:val="BodyText"/>
      </w:pPr>
      <m:oMathPara>
        <m:oMathParaPr>
          <m:jc m:val="center"/>
        </m:oMathParaPr>
        <m:oMath>
          <m:r>
            <m:t>s</m:t>
          </m:r>
          <m:r>
            <m:rPr>
              <m:sty m:val="p"/>
            </m:rPr>
            <m:t>(</m:t>
          </m:r>
          <m:r>
            <m:t>f</m:t>
          </m:r>
          <m:r>
            <m:rPr>
              <m:sty m:val="p"/>
            </m:rPr>
            <m:t>)</m:t>
          </m:r>
          <m:r>
            <m:rPr>
              <m:sty m:val="p"/>
            </m:rPr>
            <m:t>=</m:t>
          </m:r>
          <m:r>
            <m:rPr>
              <m:sty m:val="p"/>
            </m:rPr>
            <m:t>normalize</m:t>
          </m:r>
          <m:d>
            <m:dPr>
              <m:begChr m:val="["/>
              <m:sepChr m:val=""/>
              <m:endChr m:val="]"/>
              <m:grow/>
            </m:dPr>
            <m:e>
              <m:sSub>
                <m:e>
                  <m:r>
                    <m:rPr>
                      <m:sty m:val="p"/>
                    </m:rPr>
                    <m:t>median</m:t>
                  </m:r>
                </m:e>
                <m:sub>
                  <m:r>
                    <m:t>t</m:t>
                  </m:r>
                </m:sub>
              </m:sSub>
              <m:r>
                <m:t>P</m:t>
              </m:r>
              <m:r>
                <m:rPr>
                  <m:sty m:val="p"/>
                </m:rPr>
                <m:t>(</m:t>
              </m:r>
              <m:r>
                <m:t>f</m:t>
              </m:r>
              <m:r>
                <m:rPr>
                  <m:sty m:val="p"/>
                </m:rPr>
                <m:t>,</m:t>
              </m:r>
              <m:r>
                <m:t>t</m:t>
              </m:r>
              <m:r>
                <m:rPr>
                  <m:sty m:val="p"/>
                </m:rPr>
                <m:t>)</m:t>
              </m:r>
            </m:e>
          </m:d>
          <m:r>
            <m:rPr>
              <m:sty m:val="p"/>
            </m:rPr>
            <m:t>.</m:t>
          </m:r>
        </m:oMath>
      </m:oMathPara>
    </w:p>
    <w:p>
      <w:pPr>
        <w:pStyle w:val="FirstParagraph"/>
      </w:pPr>
      <w:r>
        <w:rPr/>
        <w:t xml:space="preserve">待测频谱与每个0.1</w:t>
      </w:r>
      <w:r>
        <w:t xml:space="preserve"> </w:t>
      </w:r>
      <w:r>
        <w:rPr/>
        <w:t xml:space="preserve">mm实验室参照分别计算：</w:t>
      </w:r>
    </w:p>
    <w:p>
      <w:pPr>
        <w:pStyle w:val="Compact"/>
        <w:numPr>
          <w:ilvl w:val="0"/>
          <w:numId w:val="1009"/>
        </w:numPr>
      </w:pPr>
      <w:r>
        <w:rPr/>
        <w:t xml:space="preserve">余弦相似度；</w:t>
      </w:r>
      <w:r>
        <w:br/>
      </w:r>
    </w:p>
    <w:p>
      <w:pPr>
        <w:pStyle w:val="Compact"/>
        <w:numPr>
          <w:ilvl w:val="0"/>
          <w:numId w:val="1009"/>
        </w:numPr>
      </w:pPr>
      <w:r>
        <w:rPr/>
        <w:t xml:space="preserve">Pearson相关系数，并从</w:t>
      </w:r>
      <m:oMath>
        <m:r>
          <m:rPr>
            <m:sty m:val="p"/>
          </m:rPr>
          <m:t>[</m:t>
        </m:r>
        <m:r>
          <m:rPr>
            <m:sty m:val="p"/>
          </m:rPr>
          <m:t>−</m:t>
        </m:r>
        <m:r>
          <m:t>1</m:t>
        </m:r>
        <m:r>
          <m:rPr>
            <m:sty m:val="p"/>
          </m:rPr>
          <m:t>,</m:t>
        </m:r>
        <m:r>
          <m:t>1</m:t>
        </m:r>
        <m:r>
          <m:rPr>
            <m:sty m:val="p"/>
          </m:rPr>
          <m:t>]</m:t>
        </m:r>
      </m:oMath>
      <w:r>
        <w:rPr/>
        <w:t xml:space="preserve">映射到</w:t>
      </w:r>
      <m:oMath>
        <m:r>
          <m:rPr>
            <m:sty m:val="p"/>
          </m:rPr>
          <m:t>[</m:t>
        </m:r>
        <m:r>
          <m:t>0</m:t>
        </m:r>
        <m:r>
          <m:rPr>
            <m:sty m:val="p"/>
          </m:rPr>
          <m:t>,</m:t>
        </m:r>
        <m:r>
          <m:t>1</m:t>
        </m:r>
        <m:r>
          <m:rPr>
            <m:sty m:val="p"/>
          </m:rPr>
          <m:t>]</m:t>
        </m:r>
      </m:oMath>
      <w:r>
        <w:rPr/>
        <w:t xml:space="preserve">；</w:t>
      </w:r>
      <w:r>
        <w:br/>
      </w:r>
    </w:p>
    <w:p>
      <w:pPr>
        <w:pStyle w:val="Compact"/>
        <w:numPr>
          <w:ilvl w:val="0"/>
          <w:numId w:val="1009"/>
        </w:numPr>
      </w:pPr>
      <w:r>
        <w:rPr/>
        <w:t xml:space="preserve">归一化频谱重叠系数；</w:t>
      </w:r>
      <w:r>
        <w:br/>
      </w:r>
    </w:p>
    <w:p>
      <w:pPr>
        <w:pStyle w:val="Compact"/>
        <w:numPr>
          <w:ilvl w:val="0"/>
          <w:numId w:val="1009"/>
        </w:numPr>
      </w:pPr>
      <w:r>
        <w:rPr/>
        <w:t xml:space="preserve">Jensen–Shannon相似度，即</w:t>
      </w:r>
      <m:oMath>
        <m:r>
          <m:t>1</m:t>
        </m:r>
        <m:r>
          <m:rPr>
            <m:sty m:val="p"/>
          </m:rPr>
          <m:t>−</m:t>
        </m:r>
      </m:oMath>
      <w:r>
        <w:rPr/>
        <w:t xml:space="preserve">Jensen–Shannon距离。</w:t>
      </w:r>
    </w:p>
    <w:p>
      <w:pPr>
        <w:pStyle w:val="FirstParagraph"/>
      </w:pPr>
      <w:r>
        <w:rPr/>
        <w:t xml:space="preserve">四项等权平均：</w:t>
      </w:r>
    </w:p>
    <w:p>
      <w:pPr>
        <w:pStyle w:val="BodyText"/>
      </w:pPr>
      <m:oMathPara>
        <m:oMathParaPr>
          <m:jc m:val="center"/>
        </m:oMathParaPr>
        <m:oMath>
          <m:sSub>
            <m:e>
              <m:r>
                <m:t>S</m:t>
              </m:r>
            </m:e>
            <m:sub>
              <m:r>
                <m:rPr>
                  <m:sty m:val="p"/>
                </m:rPr>
                <m:t>c</m:t>
              </m:r>
              <m:r>
                <m:rPr>
                  <m:sty m:val="p"/>
                </m:rPr>
                <m:t>o</m:t>
              </m:r>
              <m:r>
                <m:rPr>
                  <m:sty m:val="p"/>
                </m:rPr>
                <m:t>m</m:t>
              </m:r>
              <m:r>
                <m:rPr>
                  <m:sty m:val="p"/>
                </m:rPr>
                <m:t>b</m:t>
              </m:r>
              <m:r>
                <m:rPr>
                  <m:sty m:val="p"/>
                </m:rPr>
                <m:t>i</m:t>
              </m:r>
              <m:r>
                <m:rPr>
                  <m:sty m:val="p"/>
                </m:rPr>
                <m:t>n</m:t>
              </m:r>
              <m:r>
                <m:rPr>
                  <m:sty m:val="p"/>
                </m:rPr>
                <m:t>e</m:t>
              </m:r>
              <m:r>
                <m:rPr>
                  <m:sty m:val="p"/>
                </m:rPr>
                <m:t>d</m:t>
              </m:r>
            </m:sub>
          </m:sSub>
          <m:r>
            <m:rPr>
              <m:sty m:val="p"/>
            </m:rPr>
            <m:t>=</m:t>
          </m:r>
          <m:f>
            <m:fPr>
              <m:type m:val="bar"/>
            </m:fPr>
            <m:num>
              <m:sSub>
                <m:e>
                  <m:r>
                    <m:t>S</m:t>
                  </m:r>
                </m:e>
                <m:sub>
                  <m:r>
                    <m:rPr>
                      <m:sty m:val="p"/>
                    </m:rPr>
                    <m:t>c</m:t>
                  </m:r>
                  <m:r>
                    <m:rPr>
                      <m:sty m:val="p"/>
                    </m:rPr>
                    <m:t>o</m:t>
                  </m:r>
                  <m:r>
                    <m:rPr>
                      <m:sty m:val="p"/>
                    </m:rPr>
                    <m:t>s</m:t>
                  </m:r>
                </m:sub>
              </m:sSub>
              <m:r>
                <m:rPr>
                  <m:sty m:val="p"/>
                </m:rPr>
                <m:t>+</m:t>
              </m:r>
              <m:sSub>
                <m:e>
                  <m:r>
                    <m:t>S</m:t>
                  </m:r>
                </m:e>
                <m:sub>
                  <m:r>
                    <m:rPr>
                      <m:sty m:val="p"/>
                    </m:rPr>
                    <m:t>p</m:t>
                  </m:r>
                  <m:r>
                    <m:rPr>
                      <m:sty m:val="p"/>
                    </m:rPr>
                    <m:t>e</m:t>
                  </m:r>
                  <m:r>
                    <m:rPr>
                      <m:sty m:val="p"/>
                    </m:rPr>
                    <m:t>a</m:t>
                  </m:r>
                  <m:r>
                    <m:rPr>
                      <m:sty m:val="p"/>
                    </m:rPr>
                    <m:t>r</m:t>
                  </m:r>
                  <m:r>
                    <m:rPr>
                      <m:sty m:val="p"/>
                    </m:rPr>
                    <m:t>s</m:t>
                  </m:r>
                  <m:r>
                    <m:rPr>
                      <m:sty m:val="p"/>
                    </m:rPr>
                    <m:t>o</m:t>
                  </m:r>
                  <m:r>
                    <m:rPr>
                      <m:sty m:val="p"/>
                    </m:rPr>
                    <m:t>n</m:t>
                  </m:r>
                </m:sub>
              </m:sSub>
              <m:r>
                <m:rPr>
                  <m:sty m:val="p"/>
                </m:rPr>
                <m:t>+</m:t>
              </m:r>
              <m:sSub>
                <m:e>
                  <m:r>
                    <m:t>S</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sSub>
                <m:e>
                  <m:r>
                    <m:t>S</m:t>
                  </m:r>
                </m:e>
                <m:sub>
                  <m:r>
                    <m:rPr>
                      <m:sty m:val="p"/>
                    </m:rPr>
                    <m:t>J</m:t>
                  </m:r>
                  <m:r>
                    <m:rPr>
                      <m:sty m:val="p"/>
                    </m:rPr>
                    <m:t>S</m:t>
                  </m:r>
                </m:sub>
              </m:sSub>
            </m:num>
            <m:den>
              <m:r>
                <m:t>4</m:t>
              </m:r>
            </m:den>
          </m:f>
          <m:r>
            <m:rPr>
              <m:sty m:val="p"/>
            </m:rPr>
            <m:t>.</m:t>
          </m:r>
        </m:oMath>
      </m:oMathPara>
    </w:p>
    <w:p>
      <w:pPr>
        <w:pStyle w:val="FirstParagraph"/>
      </w:pPr>
      <w:r>
        <w:rPr/>
        <w:t xml:space="preserve">对全部0.1</w:t>
      </w:r>
      <w:r>
        <w:t xml:space="preserve"> </w:t>
      </w:r>
      <w:r>
        <w:rPr/>
        <w:t xml:space="preserve">mm参照文件的组合相似度取中位数，得到：</w:t>
      </w:r>
    </w:p>
    <w:p>
      <w:pPr>
        <w:pStyle w:val="BodyText"/>
      </w:pPr>
      <w:r>
        <w:rPr>
          <w:rStyle w:val="VerbatimChar"/>
        </w:rPr>
        <w:t xml:space="preserve">lab_similarity_combined_median</w:t>
      </w:r>
      <w:r>
        <w:t xml:space="preserve">。</w:t>
      </w:r>
    </w:p>
    <w:p>
      <w:pPr>
        <w:pStyle w:val="BodyText"/>
      </w:pPr>
      <w:r>
        <w:rPr/>
        <w:t xml:space="preserve">需要强调：该相似度反映的是频谱形状相似性，不是泄漏概率，也不是经过概率校准的分类分数。高相似度说明分离结果的50～70</w:t>
      </w:r>
      <w:r>
        <w:t xml:space="preserve"> </w:t>
      </w:r>
      <w:r>
        <w:rPr/>
        <w:t xml:space="preserve">kHz代表频谱更接近0.1</w:t>
      </w:r>
      <w:r>
        <w:t xml:space="preserve"> </w:t>
      </w:r>
      <w:r>
        <w:rPr/>
        <w:t xml:space="preserve">mm实验室参照，但不能单独证明现场一定存在泄漏。</w:t>
      </w:r>
    </w:p>
    <w:p>
      <w:r>
        <w:pict>
          <v:rect style="width:0;height:1.5pt" o:hralign="center" o:hrstd="t" o:hr="t"/>
        </w:pict>
      </w:r>
    </w:p>
    <w:bookmarkEnd w:id="33"/>
    <w:bookmarkStart w:id="34" w:name="输出信号重构"/>
    <w:p>
      <w:pPr>
        <w:pStyle w:val="Heading2"/>
      </w:pPr>
      <w:r>
        <w:t xml:space="preserve">10. </w:t>
      </w:r>
      <w:r>
        <w:rPr/>
        <w:t xml:space="preserve">输出信号重构</w:t>
      </w:r>
    </w:p>
    <w:p>
      <w:pPr>
        <w:pStyle w:val="FirstParagraph"/>
      </w:pPr>
      <w:r>
        <w:rPr/>
        <w:t xml:space="preserve">程序从功率比例构造幅值掩膜：</w:t>
      </w:r>
    </w:p>
    <w:p>
      <w:pPr>
        <w:pStyle w:val="BodyText"/>
      </w:pPr>
      <m:oMathPara>
        <m:oMathParaPr>
          <m:jc m:val="center"/>
        </m:oMathParaPr>
        <m:oMath>
          <m:r>
            <m:t>M</m:t>
          </m:r>
          <m:r>
            <m:rPr>
              <m:sty m:val="p"/>
            </m:rPr>
            <m:t>(</m:t>
          </m:r>
          <m:r>
            <m:t>f</m:t>
          </m:r>
          <m:r>
            <m:rPr>
              <m:sty m:val="p"/>
            </m:rPr>
            <m:t>,</m:t>
          </m:r>
          <m:r>
            <m:t>t</m:t>
          </m:r>
          <m:r>
            <m:rPr>
              <m:sty m:val="p"/>
            </m:rPr>
            <m:t>)</m:t>
          </m:r>
          <m:r>
            <m:rPr>
              <m:sty m:val="p"/>
            </m:rPr>
            <m:t>=</m:t>
          </m:r>
          <m:rad>
            <m:radPr>
              <m:degHide m:val="on"/>
            </m:radPr>
            <m:deg/>
            <m:e>
              <m:f>
                <m:fPr>
                  <m:type m:val="bar"/>
                </m:fPr>
                <m:num>
                  <m:sSub>
                    <m:e>
                      <m:r>
                        <m:t>P</m:t>
                      </m:r>
                    </m:e>
                    <m:sub>
                      <m:r>
                        <m:rPr>
                          <m:sty m:val="p"/>
                        </m:rPr>
                        <m:t>f</m:t>
                      </m:r>
                      <m:r>
                        <m:rPr>
                          <m:sty m:val="p"/>
                        </m:rPr>
                        <m:t>i</m:t>
                      </m:r>
                      <m:r>
                        <m:rPr>
                          <m:sty m:val="p"/>
                        </m:rPr>
                        <m:t>n</m:t>
                      </m:r>
                      <m:r>
                        <m:rPr>
                          <m:sty m:val="p"/>
                        </m:rPr>
                        <m:t>a</m:t>
                      </m:r>
                      <m:r>
                        <m:rPr>
                          <m:sty m:val="p"/>
                        </m:rPr>
                        <m:t>l</m:t>
                      </m:r>
                    </m:sub>
                  </m:sSub>
                  <m:r>
                    <m:rPr>
                      <m:sty m:val="p"/>
                    </m:rPr>
                    <m:t>(</m:t>
                  </m:r>
                  <m:r>
                    <m:t>f</m:t>
                  </m:r>
                  <m:r>
                    <m:rPr>
                      <m:sty m:val="p"/>
                    </m:rPr>
                    <m:t>,</m:t>
                  </m:r>
                  <m:r>
                    <m:t>t</m:t>
                  </m:r>
                  <m:r>
                    <m:rPr>
                      <m:sty m:val="p"/>
                    </m:rPr>
                    <m:t>)</m:t>
                  </m:r>
                </m:num>
                <m:den>
                  <m:sSub>
                    <m:e>
                      <m:r>
                        <m:t>V</m:t>
                      </m:r>
                    </m:e>
                    <m:sub>
                      <m:r>
                        <m:t>0</m:t>
                      </m:r>
                    </m:sub>
                  </m:sSub>
                  <m:r>
                    <m:rPr>
                      <m:sty m:val="p"/>
                    </m:rPr>
                    <m:t>(</m:t>
                  </m:r>
                  <m:r>
                    <m:t>f</m:t>
                  </m:r>
                  <m:r>
                    <m:rPr>
                      <m:sty m:val="p"/>
                    </m:rPr>
                    <m:t>,</m:t>
                  </m:r>
                  <m:r>
                    <m:t>t</m:t>
                  </m:r>
                  <m:r>
                    <m:rPr>
                      <m:sty m:val="p"/>
                    </m:rPr>
                    <m:t>)</m:t>
                  </m:r>
                  <m:r>
                    <m:rPr>
                      <m:sty m:val="p"/>
                    </m:rPr>
                    <m:t>+</m:t>
                  </m:r>
                  <m:r>
                    <m:t>ε</m:t>
                  </m:r>
                </m:den>
              </m:f>
            </m:e>
          </m:rad>
          <m:r>
            <m:rPr>
              <m:sty m:val="p"/>
            </m:rPr>
            <m:t>.</m:t>
          </m:r>
        </m:oMath>
      </m:oMathPara>
    </w:p>
    <w:p>
      <w:pPr>
        <w:pStyle w:val="FirstParagraph"/>
      </w:pPr>
      <w:r>
        <w:rPr/>
        <w:t xml:space="preserve">在50～70</w:t>
      </w:r>
      <w:r>
        <w:t xml:space="preserve"> </w:t>
      </w:r>
      <w:r>
        <w:rPr/>
        <w:t xml:space="preserve">kHz频带内，用该掩膜乘以中心原始复数STFT，保留中心信号相位：</w:t>
      </w:r>
    </w:p>
    <w:p>
      <w:pPr>
        <w:pStyle w:val="BodyText"/>
      </w:pPr>
      <m:oMathPara>
        <m:oMathParaPr>
          <m:jc m:val="center"/>
        </m:oMathParaPr>
        <m:oMath>
          <m:sSub>
            <m:e>
              <m:r>
                <m:t>Z</m:t>
              </m:r>
            </m:e>
            <m:sub>
              <m:r>
                <m:rPr>
                  <m:sty m:val="p"/>
                </m:rPr>
                <m:t>l</m:t>
              </m:r>
              <m:r>
                <m:rPr>
                  <m:sty m:val="p"/>
                </m:rPr>
                <m:t>e</m:t>
              </m:r>
              <m:r>
                <m:rPr>
                  <m:sty m:val="p"/>
                </m:rPr>
                <m:t>a</m:t>
              </m:r>
              <m:r>
                <m:rPr>
                  <m:sty m:val="p"/>
                </m:rPr>
                <m:t>k</m:t>
              </m:r>
            </m:sub>
          </m:sSub>
          <m:r>
            <m:rPr>
              <m:sty m:val="p"/>
            </m:rPr>
            <m:t>=</m:t>
          </m:r>
          <m:r>
            <m:t>M</m:t>
          </m:r>
          <m:r>
            <m:rPr>
              <m:sty m:val="p"/>
            </m:rPr>
            <m:t>⊙</m:t>
          </m:r>
          <m:sSub>
            <m:e>
              <m:r>
                <m:t>Z</m:t>
              </m:r>
            </m:e>
            <m:sub>
              <m:r>
                <m:t>0</m:t>
              </m:r>
            </m:sub>
          </m:sSub>
          <m:r>
            <m:rPr>
              <m:sty m:val="p"/>
            </m:rPr>
            <m:t>.</m:t>
          </m:r>
        </m:oMath>
      </m:oMathPara>
    </w:p>
    <w:p>
      <w:pPr>
        <w:pStyle w:val="FirstParagraph"/>
      </w:pPr>
      <w:r>
        <w:rPr/>
        <w:t xml:space="preserve">频带外置零，然后通过逆STFT获得</w:t>
      </w:r>
      <w:r>
        <w:rPr>
          <w:rStyle w:val="VerbatimChar"/>
        </w:rPr>
        <w:t xml:space="preserve">estimated_v2_fused_leak.wav</w:t>
      </w:r>
      <w:r>
        <w:rPr/>
        <w:t xml:space="preserve">。剩余信号由：</w:t>
      </w:r>
    </w:p>
    <w:p>
      <w:pPr>
        <w:pStyle w:val="BodyText"/>
      </w:pPr>
      <m:oMathPara>
        <m:oMathParaPr>
          <m:jc m:val="center"/>
        </m:oMathParaPr>
        <m:oMath>
          <m:sSub>
            <m:e>
              <m:r>
                <m:t>Z</m:t>
              </m:r>
            </m:e>
            <m:sub>
              <m:r>
                <m:rPr>
                  <m:sty m:val="p"/>
                </m:rPr>
                <m:t>r</m:t>
              </m:r>
              <m:r>
                <m:rPr>
                  <m:sty m:val="p"/>
                </m:rPr>
                <m:t>e</m:t>
              </m:r>
              <m:r>
                <m:rPr>
                  <m:sty m:val="p"/>
                </m:rPr>
                <m:t>m</m:t>
              </m:r>
              <m:r>
                <m:rPr>
                  <m:sty m:val="p"/>
                </m:rPr>
                <m:t>a</m:t>
              </m:r>
              <m:r>
                <m:rPr>
                  <m:sty m:val="p"/>
                </m:rPr>
                <m:t>i</m:t>
              </m:r>
              <m:r>
                <m:rPr>
                  <m:sty m:val="p"/>
                </m:rPr>
                <m:t>n</m:t>
              </m:r>
              <m:r>
                <m:rPr>
                  <m:sty m:val="p"/>
                </m:rPr>
                <m:t>i</m:t>
              </m:r>
              <m:r>
                <m:rPr>
                  <m:sty m:val="p"/>
                </m:rPr>
                <m:t>n</m:t>
              </m:r>
              <m:r>
                <m:rPr>
                  <m:sty m:val="p"/>
                </m:rPr>
                <m:t>g</m:t>
              </m:r>
            </m:sub>
          </m:sSub>
          <m:r>
            <m:rPr>
              <m:sty m:val="p"/>
            </m:rPr>
            <m:t>=</m:t>
          </m:r>
          <m:sSub>
            <m:e>
              <m:r>
                <m:t>Z</m:t>
              </m:r>
            </m:e>
            <m:sub>
              <m:r>
                <m:t>0</m:t>
              </m:r>
            </m:sub>
          </m:sSub>
          <m:r>
            <m:rPr>
              <m:sty m:val="p"/>
            </m:rPr>
            <m:t>−</m:t>
          </m:r>
          <m:sSub>
            <m:e>
              <m:r>
                <m:t>Z</m:t>
              </m:r>
            </m:e>
            <m:sub>
              <m:r>
                <m:rPr>
                  <m:sty m:val="p"/>
                </m:rPr>
                <m:t>l</m:t>
              </m:r>
              <m:r>
                <m:rPr>
                  <m:sty m:val="p"/>
                </m:rPr>
                <m:t>e</m:t>
              </m:r>
              <m:r>
                <m:rPr>
                  <m:sty m:val="p"/>
                </m:rPr>
                <m:t>a</m:t>
              </m:r>
              <m:r>
                <m:rPr>
                  <m:sty m:val="p"/>
                </m:rPr>
                <m:t>k</m:t>
              </m:r>
            </m:sub>
          </m:sSub>
        </m:oMath>
      </m:oMathPara>
    </w:p>
    <w:p>
      <w:pPr>
        <w:pStyle w:val="FirstParagraph"/>
      </w:pPr>
      <w:r>
        <w:rPr/>
        <w:t xml:space="preserve">重构为</w:t>
      </w:r>
      <w:r>
        <w:rPr>
          <w:rStyle w:val="VerbatimChar"/>
        </w:rPr>
        <w:t xml:space="preserve">estimated_v2_remaining_environment.wav</w:t>
      </w:r>
      <w:r>
        <w:t xml:space="preserve">。</w:t>
      </w:r>
    </w:p>
    <w:p>
      <w:pPr>
        <w:pStyle w:val="BodyText"/>
      </w:pPr>
      <w:r>
        <w:rPr/>
        <w:t xml:space="preserve">“remaining”只是从中心观测中去除候选泄漏后的剩余成分，并不等同于经过独立测量得到的真实纯环境噪声。</w:t>
      </w:r>
    </w:p>
    <w:p>
      <w:r>
        <w:pict>
          <v:rect style="width:0;height:1.5pt" o:hralign="center" o:hrstd="t" o:hr="t"/>
        </w:pict>
      </w:r>
    </w:p>
    <w:bookmarkEnd w:id="34"/>
    <w:bookmarkStart w:id="37" w:name="主要指标的准确含义"/>
    <w:p>
      <w:pPr>
        <w:pStyle w:val="Heading2"/>
      </w:pPr>
      <w:r>
        <w:t xml:space="preserve">11. </w:t>
      </w:r>
      <w:r>
        <w:rPr/>
        <w:t xml:space="preserve">主要指标的准确含义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t xml:space="preserve">指标</w:t>
            </w:r>
          </w:p>
        </w:tc>
        <w:tc>
          <w:tcPr/>
          <w:p>
            <w:pPr>
              <w:pStyle w:val="Compact"/>
            </w:pPr>
            <w:r>
              <w:rPr/>
              <w:t xml:space="preserve">含义</w:t>
            </w:r>
          </w:p>
        </w:tc>
        <w:tc>
          <w:tcPr/>
          <w:p>
            <w:pPr>
              <w:pStyle w:val="Compact"/>
            </w:pPr>
            <w:r>
              <w:rPr/>
              <w:t xml:space="preserve">理想方向</w:t>
            </w:r>
          </w:p>
        </w:tc>
      </w:tr>
      <w:tr>
        <w:tc>
          <w:tcPr/>
          <w:p>
            <w:pPr>
              <w:pStyle w:val="Compact"/>
            </w:pPr>
            <w:r>
              <w:rPr>
                <w:rStyle w:val="VerbatimChar"/>
              </w:rPr>
              <w:t xml:space="preserve">fixed_ring_power_fraction</w:t>
            </w:r>
          </w:p>
        </w:tc>
        <w:tc>
          <w:tcPr/>
          <w:p>
            <w:pPr>
              <w:pStyle w:val="Compact"/>
            </w:pPr>
            <w:r>
              <w:rPr/>
              <w:t xml:space="preserve">固定环带残差功率/中心总功率</w:t>
            </w:r>
          </w:p>
        </w:tc>
        <w:tc>
          <w:tcPr/>
          <w:p>
            <w:pPr>
              <w:pStyle w:val="Compact"/>
            </w:pPr>
            <w:r>
              <w:rPr/>
              <w:t xml:space="preserve">若T为真实中心源，通常期望T高</w:t>
            </w:r>
          </w:p>
        </w:tc>
      </w:tr>
      <w:tr>
        <w:tc>
          <w:tcPr/>
          <w:p>
            <w:pPr>
              <w:pStyle w:val="Compact"/>
            </w:pPr>
            <w:r>
              <w:rPr>
                <w:rStyle w:val="VerbatimChar"/>
              </w:rPr>
              <w:t xml:space="preserve">opposite_pair_power_fraction</w:t>
            </w:r>
          </w:p>
        </w:tc>
        <w:tc>
          <w:tcPr/>
          <w:p>
            <w:pPr>
              <w:pStyle w:val="Compact"/>
            </w:pPr>
            <w:r>
              <w:rPr/>
              <w:t xml:space="preserve">相反方向门控后功率/中心总功率</w:t>
            </w:r>
          </w:p>
        </w:tc>
        <w:tc>
          <w:tcPr/>
          <w:p>
            <w:pPr>
              <w:pStyle w:val="Compact"/>
            </w:pPr>
            <w:r>
              <w:rPr/>
              <w:t xml:space="preserve">通常期望T高</w:t>
            </w:r>
          </w:p>
        </w:tc>
      </w:tr>
      <w:tr>
        <w:tc>
          <w:tcPr/>
          <w:p>
            <w:pPr>
              <w:pStyle w:val="Compact"/>
            </w:pPr>
            <w:r>
              <w:rPr>
                <w:rStyle w:val="VerbatimChar"/>
              </w:rPr>
              <w:t xml:space="preserve">dual_spatial_power_fraction</w:t>
            </w:r>
          </w:p>
        </w:tc>
        <w:tc>
          <w:tcPr/>
          <w:p>
            <w:pPr>
              <w:pStyle w:val="Compact"/>
            </w:pPr>
            <w:r>
              <w:rPr/>
              <w:t xml:space="preserve">双空间输出功率/中心总功率</w:t>
            </w:r>
          </w:p>
        </w:tc>
        <w:tc>
          <w:tcPr/>
          <w:p>
            <w:pPr>
              <w:pStyle w:val="Compact"/>
            </w:pPr>
            <w:r>
              <w:rPr/>
              <w:t xml:space="preserve">通常期望T高</w:t>
            </w:r>
          </w:p>
        </w:tc>
      </w:tr>
      <w:tr>
        <w:tc>
          <w:tcPr/>
          <w:p>
            <w:pPr>
              <w:pStyle w:val="Compact"/>
            </w:pPr>
            <w:r>
              <w:rPr>
                <w:rStyle w:val="VerbatimChar"/>
              </w:rPr>
              <w:t xml:space="preserve">center_prior_supplement_power_fraction</w:t>
            </w:r>
          </w:p>
        </w:tc>
        <w:tc>
          <w:tcPr/>
          <w:p>
            <w:pPr>
              <w:pStyle w:val="Compact"/>
            </w:pPr>
            <w:r>
              <w:t xml:space="preserve">0.5 </w:t>
            </w:r>
            <w:r>
              <w:rPr/>
              <w:t xml:space="preserve">mm补偿功率/中心总功率</w:t>
            </w:r>
          </w:p>
        </w:tc>
        <w:tc>
          <w:tcPr/>
          <w:p>
            <w:pPr>
              <w:pStyle w:val="Compact"/>
            </w:pPr>
            <w:r>
              <w:rPr/>
              <w:t xml:space="preserve">只反映补偿量，不天然等于判别力</w:t>
            </w:r>
          </w:p>
        </w:tc>
      </w:tr>
      <w:tr>
        <w:tc>
          <w:tcPr/>
          <w:p>
            <w:pPr>
              <w:pStyle w:val="Compact"/>
            </w:pPr>
            <w:r>
              <w:rPr>
                <w:rStyle w:val="VerbatimChar"/>
              </w:rPr>
              <w:t xml:space="preserve">center_final_leak_power_fraction</w:t>
            </w:r>
          </w:p>
        </w:tc>
        <w:tc>
          <w:tcPr/>
          <w:p>
            <w:pPr>
              <w:pStyle w:val="Compact"/>
            </w:pPr>
            <w:r>
              <w:rPr/>
              <w:t xml:space="preserve">最终输出功率/中心总功率</w:t>
            </w:r>
          </w:p>
        </w:tc>
        <w:tc>
          <w:tcPr/>
          <w:p>
            <w:pPr>
              <w:pStyle w:val="Compact"/>
            </w:pPr>
            <w:r>
              <w:rPr/>
              <w:t xml:space="preserve">通常期望T高，但可能受场景影响</w:t>
            </w:r>
          </w:p>
        </w:tc>
      </w:tr>
      <w:tr>
        <w:tc>
          <w:tcPr/>
          <w:p>
            <w:pPr>
              <w:pStyle w:val="Compact"/>
            </w:pPr>
            <w:r>
              <w:rPr>
                <w:rStyle w:val="VerbatimChar"/>
              </w:rPr>
              <w:t xml:space="preserve">dual_spatial_lab_similarity_combined_median</w:t>
            </w:r>
          </w:p>
        </w:tc>
        <w:tc>
          <w:tcPr/>
          <w:p>
            <w:pPr>
              <w:pStyle w:val="Compact"/>
            </w:pPr>
            <w:r>
              <w:rPr/>
              <w:t xml:space="preserve">双空间输出与0.1</w:t>
            </w:r>
            <w:r>
              <w:t xml:space="preserve"> </w:t>
            </w:r>
            <w:r>
              <w:rPr/>
              <w:t xml:space="preserve">mm参照的组合相似度中位数</w:t>
            </w:r>
          </w:p>
        </w:tc>
        <w:tc>
          <w:tcPr/>
          <w:p>
            <w:pPr>
              <w:pStyle w:val="Compact"/>
            </w:pPr>
            <w:r>
              <w:rPr/>
              <w:t xml:space="preserve">期望T高</w:t>
            </w:r>
          </w:p>
        </w:tc>
      </w:tr>
      <w:tr>
        <w:tc>
          <w:tcPr/>
          <w:p>
            <w:pPr>
              <w:pStyle w:val="Compact"/>
            </w:pPr>
            <w:r>
              <w:rPr>
                <w:rStyle w:val="VerbatimChar"/>
              </w:rPr>
              <w:t xml:space="preserve">final_lab_similarity_combined_median</w:t>
            </w:r>
          </w:p>
        </w:tc>
        <w:tc>
          <w:tcPr/>
          <w:p>
            <w:pPr>
              <w:pStyle w:val="Compact"/>
            </w:pPr>
            <w:r>
              <w:rPr/>
              <w:t xml:space="preserve">补偿后最终输出与0.1</w:t>
            </w:r>
            <w:r>
              <w:t xml:space="preserve"> </w:t>
            </w:r>
            <w:r>
              <w:rPr/>
              <w:t xml:space="preserve">mm参照的组合相似度中位数</w:t>
            </w:r>
          </w:p>
        </w:tc>
        <w:tc>
          <w:tcPr/>
          <w:p>
            <w:pPr>
              <w:pStyle w:val="Compact"/>
            </w:pPr>
            <w:r>
              <w:rPr/>
              <w:t xml:space="preserve">期望T高</w:t>
            </w:r>
          </w:p>
        </w:tc>
      </w:tr>
      <w:tr>
        <w:tc>
          <w:tcPr/>
          <w:p>
            <w:pPr>
              <w:pStyle w:val="Compact"/>
            </w:pPr>
            <w:r>
              <w:rPr>
                <w:rStyle w:val="VerbatimChar"/>
              </w:rPr>
              <w:t xml:space="preserve">final_vs_remaining_similarity_contrast</w:t>
            </w:r>
          </w:p>
        </w:tc>
        <w:tc>
          <w:tcPr/>
          <w:p>
            <w:pPr>
              <w:pStyle w:val="Compact"/>
            </w:pPr>
            <w:r>
              <w:rPr/>
              <w:t xml:space="preserve">最终输出相似度减剩余信号相似度</w:t>
            </w:r>
          </w:p>
        </w:tc>
        <w:tc>
          <w:tcPr/>
          <w:p>
            <w:pPr>
              <w:pStyle w:val="Compact"/>
            </w:pPr>
            <w:r>
              <w:rPr/>
              <w:t xml:space="preserve">越高说明候选比剩余更像参照</w:t>
            </w:r>
          </w:p>
        </w:tc>
      </w:tr>
      <w:tr>
        <w:tc>
          <w:tcPr/>
          <w:p>
            <w:pPr>
              <w:pStyle w:val="Compact"/>
            </w:pPr>
            <w:r>
              <w:rPr>
                <w:rStyle w:val="VerbatimChar"/>
              </w:rPr>
              <w:t xml:space="preserve">final_vs_background_similarity_contrast</w:t>
            </w:r>
          </w:p>
        </w:tc>
        <w:tc>
          <w:tcPr/>
          <w:p>
            <w:pPr>
              <w:pStyle w:val="Compact"/>
            </w:pPr>
            <w:r>
              <w:rPr/>
              <w:t xml:space="preserve">最终输出相似度减预测背景相似度</w:t>
            </w:r>
          </w:p>
        </w:tc>
        <w:tc>
          <w:tcPr/>
          <w:p>
            <w:pPr>
              <w:pStyle w:val="Compact"/>
            </w:pPr>
            <w:r>
              <w:rPr/>
              <w:t xml:space="preserve">越高说明候选比背景更像参照</w:t>
            </w:r>
          </w:p>
        </w:tc>
      </w:tr>
      <w:tr>
        <w:tc>
          <w:tcPr/>
          <w:p>
            <w:pPr>
              <w:pStyle w:val="Compact"/>
            </w:pPr>
            <w:r>
              <w:rPr>
                <w:rStyle w:val="VerbatimChar"/>
              </w:rPr>
              <w:t xml:space="preserve">prior_center_extra_activation_ratio_power_weighted</w:t>
            </w:r>
          </w:p>
        </w:tc>
        <w:tc>
          <w:tcPr/>
          <w:p>
            <w:pPr>
              <w:pStyle w:val="Compact"/>
            </w:pPr>
            <w:r>
              <w:rPr/>
              <w:t xml:space="preserve">中心相对周围的额外0.5</w:t>
            </w:r>
            <w:r>
              <w:t xml:space="preserve"> </w:t>
            </w:r>
            <w:r>
              <w:rPr/>
              <w:t xml:space="preserve">mm先验激活比例</w:t>
            </w:r>
          </w:p>
        </w:tc>
        <w:tc>
          <w:tcPr/>
          <w:p>
            <w:pPr>
              <w:pStyle w:val="Compact"/>
            </w:pPr>
            <w:r>
              <w:rPr/>
              <w:t xml:space="preserve">用于诊断先验是否具有中心局部性</w:t>
            </w:r>
          </w:p>
        </w:tc>
      </w:tr>
    </w:tbl>
    <w:p>
      <w:pPr>
        <w:pStyle w:val="BodyText"/>
      </w:pPr>
      <w:r>
        <w:rPr/>
        <w:t xml:space="preserve">兼容字段中：</w:t>
      </w:r>
    </w:p>
    <w:p>
      <w:pPr>
        <w:pStyle w:val="Compact"/>
        <w:numPr>
          <w:ilvl w:val="0"/>
          <w:numId w:val="1010"/>
        </w:numPr>
      </w:pPr>
      <w:r>
        <w:rPr>
          <w:rStyle w:val="VerbatimChar"/>
        </w:rPr>
        <w:t xml:space="preserve">center_local_excess_power_fraction</w:t>
      </w:r>
      <w:r>
        <w:rPr/>
        <w:t xml:space="preserve">和</w:t>
      </w:r>
      <w:r>
        <w:rPr>
          <w:rStyle w:val="VerbatimChar"/>
        </w:rPr>
        <w:t xml:space="preserve">center_spatial_filtered_power_fraction</w:t>
      </w:r>
      <w:r>
        <w:rPr/>
        <w:t xml:space="preserve">在v2.1中都等于</w:t>
      </w:r>
      <w:r>
        <w:rPr>
          <w:rStyle w:val="VerbatimChar"/>
        </w:rPr>
        <w:t xml:space="preserve">dual_spatial_power_fraction</w:t>
      </w:r>
      <w:r>
        <w:rPr/>
        <w:t xml:space="preserve">；</w:t>
      </w:r>
      <w:r>
        <w:br/>
      </w:r>
    </w:p>
    <w:p>
      <w:pPr>
        <w:pStyle w:val="Compact"/>
        <w:numPr>
          <w:ilvl w:val="0"/>
          <w:numId w:val="1010"/>
        </w:numPr>
      </w:pPr>
      <w:r>
        <w:rPr>
          <w:rStyle w:val="VerbatimChar"/>
        </w:rPr>
        <w:t xml:space="preserve">spatial_local_lab_similarity_combined_median</w:t>
      </w:r>
      <w:r>
        <w:rPr/>
        <w:t xml:space="preserve">等于双空间相似度；</w:t>
      </w:r>
      <w:r>
        <w:br/>
      </w:r>
    </w:p>
    <w:p>
      <w:pPr>
        <w:pStyle w:val="Compact"/>
        <w:numPr>
          <w:ilvl w:val="0"/>
          <w:numId w:val="1010"/>
        </w:numPr>
      </w:pPr>
      <w:r>
        <w:rPr>
          <w:rStyle w:val="VerbatimChar"/>
        </w:rPr>
        <w:t xml:space="preserve">leak_lab_similarity_combined_median</w:t>
      </w:r>
      <w:r>
        <w:rPr/>
        <w:t xml:space="preserve">等于最终相似度；</w:t>
      </w:r>
      <w:r>
        <w:br/>
      </w:r>
    </w:p>
    <w:p>
      <w:pPr>
        <w:pStyle w:val="Compact"/>
        <w:numPr>
          <w:ilvl w:val="0"/>
          <w:numId w:val="1010"/>
        </w:numPr>
      </w:pPr>
      <w:r>
        <w:rPr>
          <w:rStyle w:val="VerbatimChar"/>
        </w:rPr>
        <w:t xml:space="preserve">source_center_score</w:t>
      </w:r>
      <w:r>
        <w:rPr/>
        <w:t xml:space="preserve">在v2.1中等于</w:t>
      </w:r>
      <w:r>
        <w:rPr>
          <w:rStyle w:val="VerbatimChar"/>
        </w:rPr>
        <w:t xml:space="preserve">final_vs_remaining_similarity_contrast</w:t>
      </w:r>
      <w:r>
        <w:rPr/>
        <w:t xml:space="preserve">，不是独立训练出的综合分类器。</w:t>
      </w:r>
    </w:p>
    <w:bookmarkStart w:id="35" w:name="auc的解释"/>
    <w:p>
      <w:pPr>
        <w:pStyle w:val="Heading3"/>
      </w:pPr>
      <w:r>
        <w:t xml:space="preserve">11.1 </w:t>
      </w:r>
      <w:r>
        <w:rPr/>
        <w:t xml:space="preserve">AUC的解释</w:t>
      </w:r>
    </w:p>
    <w:p>
      <w:pPr>
        <w:pStyle w:val="FirstParagraph"/>
      </w:pPr>
      <w:r>
        <w:rPr>
          <w:rStyle w:val="VerbatimChar"/>
        </w:rPr>
        <w:t xml:space="preserve">auc_T_higher</w:t>
      </w:r>
      <w:r>
        <w:rPr/>
        <w:t xml:space="preserve">以“T的指标应更高”为固定方向。AUC可解释为：随机抽取一个T和一个F时，T指标高于F指标的概率。</w:t>
      </w:r>
    </w:p>
    <w:p>
      <w:pPr>
        <w:pStyle w:val="Compact"/>
        <w:numPr>
          <w:ilvl w:val="0"/>
          <w:numId w:val="1011"/>
        </w:numPr>
      </w:pPr>
      <w:r>
        <w:t xml:space="preserve">AUC = </w:t>
      </w:r>
      <w:r>
        <w:rPr/>
        <w:t xml:space="preserve">1：当前样本中完全排序正确；</w:t>
      </w:r>
      <w:r>
        <w:br/>
      </w:r>
    </w:p>
    <w:p>
      <w:pPr>
        <w:pStyle w:val="Compact"/>
        <w:numPr>
          <w:ilvl w:val="0"/>
          <w:numId w:val="1011"/>
        </w:numPr>
      </w:pPr>
      <w:r>
        <w:t xml:space="preserve">AUC = </w:t>
      </w:r>
      <w:r>
        <w:rPr/>
        <w:t xml:space="preserve">0.5：接近随机排序；</w:t>
      </w:r>
      <w:r>
        <w:br/>
      </w:r>
    </w:p>
    <w:p>
      <w:pPr>
        <w:pStyle w:val="Compact"/>
        <w:numPr>
          <w:ilvl w:val="0"/>
          <w:numId w:val="1011"/>
        </w:numPr>
      </w:pPr>
      <w:r>
        <w:t xml:space="preserve">AUC &lt; </w:t>
      </w:r>
      <w:r>
        <w:rPr/>
        <w:t xml:space="preserve">0.5：实际方向与“T更高”的预期相反。</w:t>
      </w:r>
    </w:p>
    <w:p>
      <w:pPr>
        <w:pStyle w:val="FirstParagraph"/>
      </w:pPr>
      <w:r>
        <w:rPr>
          <w:rStyle w:val="VerbatimChar"/>
        </w:rPr>
        <w:t xml:space="preserve">auc_best_direction = max(AUC, 1-AUC)</w:t>
      </w:r>
      <w:r>
        <w:rPr/>
        <w:t xml:space="preserve">只是允许事后翻转方向得到的数值。若</w:t>
      </w:r>
      <w:r>
        <w:rPr>
          <w:rStyle w:val="VerbatimChar"/>
        </w:rPr>
        <w:t xml:space="preserve">auc_T_higher</w:t>
      </w:r>
      <w:r>
        <w:rPr/>
        <w:t xml:space="preserve">很低而</w:t>
      </w:r>
      <w:r>
        <w:rPr>
          <w:rStyle w:val="VerbatimChar"/>
        </w:rPr>
        <w:t xml:space="preserve">auc_best_direction</w:t>
      </w:r>
      <w:r>
        <w:rPr/>
        <w:t xml:space="preserve">很高，不能据此宣称原指标有效，因为它说明指标方向已经与预设物理含义相反，而且该反向关系可能只属于某一场景。</w:t>
      </w:r>
    </w:p>
    <w:bookmarkEnd w:id="35"/>
    <w:bookmarkStart w:id="36" w:name="配对统计的解释"/>
    <w:p>
      <w:pPr>
        <w:pStyle w:val="Heading3"/>
      </w:pPr>
      <w:r>
        <w:t xml:space="preserve">11.2 </w:t>
      </w:r>
      <w:r>
        <w:rPr/>
        <w:t xml:space="preserve">配对统计的解释</w:t>
      </w:r>
    </w:p>
    <w:p>
      <w:pPr>
        <w:pStyle w:val="FirstParagraph"/>
      </w:pPr>
      <w:r>
        <w:rPr/>
        <w:t xml:space="preserve">配对统计将同工况、同中心编号的T和F进行比较：</w:t>
      </w:r>
    </w:p>
    <w:p>
      <w:pPr>
        <w:pStyle w:val="Compact"/>
        <w:numPr>
          <w:ilvl w:val="0"/>
          <w:numId w:val="1012"/>
        </w:numPr>
      </w:pPr>
      <w:r>
        <w:rPr>
          <w:rStyle w:val="VerbatimChar"/>
        </w:rPr>
        <w:t xml:space="preserve">T_greater_F_fraction</w:t>
      </w:r>
      <w:r>
        <w:rPr/>
        <w:t xml:space="preserve">：多少比例的配对满足T&gt;F；</w:t>
      </w:r>
      <w:r>
        <w:br/>
      </w:r>
    </w:p>
    <w:p>
      <w:pPr>
        <w:pStyle w:val="Compact"/>
        <w:numPr>
          <w:ilvl w:val="0"/>
          <w:numId w:val="1012"/>
        </w:numPr>
      </w:pPr>
      <w:r>
        <w:rPr>
          <w:rStyle w:val="VerbatimChar"/>
        </w:rPr>
        <w:t xml:space="preserve">T_minus_F_mean</w:t>
      </w:r>
      <w:r>
        <w:rPr/>
        <w:t xml:space="preserve">：配对差值均值，表示平均间隔；</w:t>
      </w:r>
      <w:r>
        <w:br/>
      </w:r>
    </w:p>
    <w:p>
      <w:pPr>
        <w:pStyle w:val="Compact"/>
        <w:numPr>
          <w:ilvl w:val="0"/>
          <w:numId w:val="1012"/>
        </w:numPr>
      </w:pPr>
      <w:r>
        <w:rPr>
          <w:rStyle w:val="VerbatimChar"/>
        </w:rPr>
        <w:t xml:space="preserve">T_minus_F_median</w:t>
      </w:r>
      <w:r>
        <w:rPr/>
        <w:t xml:space="preserve">：配对差值中位数，受极端值影响更小。</w:t>
      </w:r>
    </w:p>
    <w:p>
      <w:pPr>
        <w:pStyle w:val="FirstParagraph"/>
      </w:pPr>
      <w:r>
        <w:rPr/>
        <w:t xml:space="preserve">评价时不能只看逐行样本数，还要关注真正独立的工况数和T/F配对数。同一工况下相邻时间片可能具有相关性，不应简单视为完全独立样本。</w:t>
      </w:r>
    </w:p>
    <w:p>
      <w:r>
        <w:pict>
          <v:rect style="width:0;height:1.5pt" o:hralign="center" o:hrstd="t" o:hr="t"/>
        </w:pict>
      </w:r>
    </w:p>
    <w:bookmarkEnd w:id="36"/>
    <w:bookmarkEnd w:id="37"/>
    <w:bookmarkStart w:id="41" w:name="实验结果所在目录"/>
    <w:p>
      <w:pPr>
        <w:pStyle w:val="Heading2"/>
      </w:pPr>
      <w:r>
        <w:t xml:space="preserve">12. </w:t>
      </w:r>
      <w:r>
        <w:rPr/>
        <w:t xml:space="preserve">实验结果所在目录</w:t>
      </w:r>
    </w:p>
    <w:p>
      <w:pPr>
        <w:pStyle w:val="FirstParagraph"/>
      </w:pPr>
      <w:r>
        <w:rPr/>
        <w:t xml:space="preserve">实验结果不保存在程序压缩包内部，而是写入配置文件</w:t>
      </w:r>
      <w:r>
        <w:rPr>
          <w:rStyle w:val="VerbatimChar"/>
        </w:rPr>
        <w:t xml:space="preserve">spatial_prior_fusion_v2_config.json</w:t>
      </w:r>
      <w:r>
        <w:rPr/>
        <w:t xml:space="preserve">中</w:t>
      </w:r>
      <w:r>
        <w:rPr>
          <w:rStyle w:val="VerbatimChar"/>
        </w:rPr>
        <w:t xml:space="preserve">output_dir</w:t>
      </w:r>
      <w:r>
        <w:rPr/>
        <w:t xml:space="preserve">指定的文件夹。</w:t>
      </w:r>
    </w:p>
    <w:p>
      <w:pPr>
        <w:pStyle w:val="BodyText"/>
      </w:pPr>
      <w:r>
        <w:rPr/>
        <w:t xml:space="preserve">当前随程序提供的默认配置为：</w:t>
      </w:r>
    </w:p>
    <w:p>
      <w:pPr>
        <w:pStyle w:val="SourceCode"/>
      </w:pPr>
      <w:r>
        <w:rPr>
          <w:rStyle w:val="VerbatimChar"/>
        </w:rPr>
        <w:t xml:space="preserve">D:\gas\spatial_prior_fusion_v2_results  </w:t>
      </w:r>
    </w:p>
    <w:p>
      <w:pPr>
        <w:pStyle w:val="FirstParagraph"/>
      </w:pPr>
      <w:r>
        <w:rPr/>
        <w:t xml:space="preserve">如果运行前修改了</w:t>
      </w:r>
      <w:r>
        <w:rPr>
          <w:rStyle w:val="VerbatimChar"/>
        </w:rPr>
        <w:t xml:space="preserve">output_dir</w:t>
      </w:r>
      <w:r>
        <w:rPr/>
        <w:t xml:space="preserve">，则应到修改后的目录查看；每次运行产生的工厂或泰州结果都以各自实际使用的配置为准。</w:t>
      </w:r>
    </w:p>
    <w:p>
      <w:pPr>
        <w:pStyle w:val="BodyText"/>
      </w:pPr>
      <w:r>
        <w:rPr/>
        <w:t xml:space="preserve">建议工厂和泰州分别设置不同的输出目录，例如：</w:t>
      </w:r>
    </w:p>
    <w:p>
      <w:pPr>
        <w:pStyle w:val="SourceCode"/>
      </w:pPr>
      <w:r>
        <w:rPr>
          <w:rStyle w:val="VerbatimChar"/>
        </w:rPr>
        <w:t xml:space="preserve">D:\gas\spatial_prior_fusion_v2_results_factory  </w:t>
      </w:r>
      <w:r>
        <w:br/>
      </w:r>
      <w:r>
        <w:rPr>
          <w:rStyle w:val="VerbatimChar"/>
        </w:rPr>
        <w:t xml:space="preserve">D:\gas\spatial_prior_fusion_v2_results_taizhou  </w:t>
      </w:r>
    </w:p>
    <w:p>
      <w:pPr>
        <w:pStyle w:val="FirstParagraph"/>
      </w:pPr>
      <w:r>
        <w:rPr/>
        <w:t xml:space="preserve">如果两次运行使用同一个</w:t>
      </w:r>
      <w:r>
        <w:rPr>
          <w:rStyle w:val="VerbatimChar"/>
        </w:rPr>
        <w:t xml:space="preserve">output_dir</w:t>
      </w:r>
      <w:r>
        <w:rPr/>
        <w:t xml:space="preserve">，根目录下同名的CSV、JSON和图像文件会被后一次运行覆盖，因此不利于结果对比和留档。</w:t>
      </w:r>
    </w:p>
    <w:bookmarkStart w:id="38" w:name="主要统计结果文件"/>
    <w:p>
      <w:pPr>
        <w:pStyle w:val="Heading3"/>
      </w:pPr>
      <w:r>
        <w:t xml:space="preserve">12.1 </w:t>
      </w:r>
      <w:r>
        <w:rPr/>
        <w:t xml:space="preserve">主要统计结果文件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t xml:space="preserve">文件</w:t>
            </w:r>
          </w:p>
        </w:tc>
        <w:tc>
          <w:tcPr/>
          <w:p>
            <w:pPr>
              <w:pStyle w:val="Compact"/>
            </w:pPr>
            <w:r>
              <w:rPr/>
              <w:t xml:space="preserve">内容</w:t>
            </w:r>
          </w:p>
        </w:tc>
      </w:tr>
      <w:tr>
        <w:tc>
          <w:tcPr/>
          <w:p>
            <w:pPr>
              <w:pStyle w:val="Compact"/>
            </w:pPr>
            <w:r>
              <w:rPr>
                <w:rStyle w:val="VerbatimChar"/>
              </w:rPr>
              <w:t xml:space="preserve">10_factory_sample_summary.csv</w:t>
            </w:r>
          </w:p>
        </w:tc>
        <w:tc>
          <w:tcPr/>
          <w:p>
            <w:pPr>
              <w:pStyle w:val="Compact"/>
            </w:pPr>
            <w:r>
              <w:rPr/>
              <w:t xml:space="preserve">每个样本的固定环带、相反方向、双空间和最终补偿结果</w:t>
            </w:r>
          </w:p>
        </w:tc>
      </w:tr>
      <w:tr>
        <w:tc>
          <w:tcPr/>
          <w:p>
            <w:pPr>
              <w:pStyle w:val="Compact"/>
            </w:pPr>
            <w:r>
              <w:rPr>
                <w:rStyle w:val="VerbatimChar"/>
              </w:rPr>
              <w:t xml:space="preserve">12_TF_group_summary.csv</w:t>
            </w:r>
          </w:p>
        </w:tc>
        <w:tc>
          <w:tcPr/>
          <w:p>
            <w:pPr>
              <w:pStyle w:val="Compact"/>
            </w:pPr>
            <w:r>
              <w:rPr/>
              <w:t xml:space="preserve">按数据集和T/F标签汇总的均值、中位数和标准差</w:t>
            </w:r>
          </w:p>
        </w:tc>
      </w:tr>
      <w:tr>
        <w:tc>
          <w:tcPr/>
          <w:p>
            <w:pPr>
              <w:pStyle w:val="Compact"/>
            </w:pPr>
            <w:r>
              <w:rPr>
                <w:rStyle w:val="VerbatimChar"/>
              </w:rPr>
              <w:t xml:space="preserve">13_TF_metric_auc.csv</w:t>
            </w:r>
          </w:p>
        </w:tc>
        <w:tc>
          <w:tcPr/>
          <w:p>
            <w:pPr>
              <w:pStyle w:val="Compact"/>
            </w:pPr>
            <w:r>
              <w:rPr/>
              <w:t xml:space="preserve">各指标的T/F</w:t>
            </w:r>
            <w:r>
              <w:t xml:space="preserve"> </w:t>
            </w:r>
            <w:r>
              <w:rPr/>
              <w:t xml:space="preserve">AUC，是查看总体区分能力的主要文件</w:t>
            </w:r>
          </w:p>
        </w:tc>
      </w:tr>
      <w:tr>
        <w:tc>
          <w:tcPr/>
          <w:p>
            <w:pPr>
              <w:pStyle w:val="Compact"/>
            </w:pPr>
            <w:r>
              <w:rPr>
                <w:rStyle w:val="VerbatimChar"/>
              </w:rPr>
              <w:t xml:space="preserve">14_TF_paired_comparison.csv</w:t>
            </w:r>
          </w:p>
        </w:tc>
        <w:tc>
          <w:tcPr/>
          <w:p>
            <w:pPr>
              <w:pStyle w:val="Compact"/>
            </w:pPr>
            <w:r>
              <w:rPr/>
              <w:t xml:space="preserve">同工况、同中心编号的逐组T/F差值</w:t>
            </w:r>
          </w:p>
        </w:tc>
      </w:tr>
      <w:tr>
        <w:tc>
          <w:tcPr/>
          <w:p>
            <w:pPr>
              <w:pStyle w:val="Compact"/>
            </w:pPr>
            <w:r>
              <w:rPr>
                <w:rStyle w:val="VerbatimChar"/>
              </w:rPr>
              <w:t xml:space="preserve">15_TF_paired_summary.csv</w:t>
            </w:r>
          </w:p>
        </w:tc>
        <w:tc>
          <w:tcPr/>
          <w:p>
            <w:pPr>
              <w:pStyle w:val="Compact"/>
            </w:pPr>
            <w:r>
              <w:rPr/>
              <w:t xml:space="preserve">T/F配对正确比例、平均差和中位数差</w:t>
            </w:r>
          </w:p>
        </w:tc>
      </w:tr>
    </w:tbl>
    <w:bookmarkEnd w:id="38"/>
    <w:bookmarkStart w:id="39" w:name="空间拟合和单样本诊断文件"/>
    <w:p>
      <w:pPr>
        <w:pStyle w:val="Heading3"/>
      </w:pPr>
      <w:r>
        <w:t xml:space="preserve">12.2 </w:t>
      </w:r>
      <w:r>
        <w:rPr/>
        <w:t xml:space="preserve">空间拟合和单样本诊断文件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t xml:space="preserve">文件或目录</w:t>
            </w:r>
          </w:p>
        </w:tc>
        <w:tc>
          <w:tcPr/>
          <w:p>
            <w:pPr>
              <w:pStyle w:val="Compact"/>
            </w:pPr>
            <w:r>
              <w:rPr/>
              <w:t xml:space="preserve">内容</w:t>
            </w:r>
          </w:p>
        </w:tc>
      </w:tr>
      <w:tr>
        <w:tc>
          <w:tcPr/>
          <w:p>
            <w:pPr>
              <w:pStyle w:val="Compact"/>
            </w:pPr>
            <w:r>
              <w:rPr>
                <w:rStyle w:val="VerbatimChar"/>
              </w:rPr>
              <w:t xml:space="preserve">01_factory_scan_manifest.csv</w:t>
            </w:r>
          </w:p>
        </w:tc>
        <w:tc>
          <w:tcPr/>
          <w:p>
            <w:pPr>
              <w:pStyle w:val="Compact"/>
            </w:pPr>
            <w:r>
              <w:rPr/>
              <w:t xml:space="preserve">数据目录、中心点、周围点的扫描情况</w:t>
            </w:r>
          </w:p>
        </w:tc>
      </w:tr>
      <w:tr>
        <w:tc>
          <w:tcPr/>
          <w:p>
            <w:pPr>
              <w:pStyle w:val="Compact"/>
            </w:pPr>
            <w:r>
              <w:rPr>
                <w:rStyle w:val="VerbatimChar"/>
              </w:rPr>
              <w:t xml:space="preserve">11_v2_spatial_diagnostics.csv</w:t>
            </w:r>
          </w:p>
        </w:tc>
        <w:tc>
          <w:tcPr/>
          <w:p>
            <w:pPr>
              <w:pStyle w:val="Compact"/>
            </w:pPr>
            <w:r>
              <w:rPr/>
              <w:t xml:space="preserve">两种空间方法的综合诊断信息</w:t>
            </w:r>
          </w:p>
        </w:tc>
      </w:tr>
      <w:tr>
        <w:tc>
          <w:tcPr/>
          <w:p>
            <w:pPr>
              <w:pStyle w:val="Compact"/>
            </w:pPr>
            <w:r>
              <w:rPr>
                <w:rStyle w:val="VerbatimChar"/>
              </w:rPr>
              <w:t xml:space="preserve">samples/.../fixed_ring_20_40cm_plane_point_diagnostics.csv</w:t>
            </w:r>
          </w:p>
        </w:tc>
        <w:tc>
          <w:tcPr/>
          <w:p>
            <w:pPr>
              <w:pStyle w:val="Compact"/>
            </w:pPr>
            <w:r>
              <w:rPr/>
              <w:t xml:space="preserve">固定20～40</w:t>
            </w:r>
            <w:r>
              <w:t xml:space="preserve"> </w:t>
            </w:r>
            <w:r>
              <w:rPr/>
              <w:t xml:space="preserve">cm环带中每个点的权重和作用</w:t>
            </w:r>
          </w:p>
        </w:tc>
      </w:tr>
      <w:tr>
        <w:tc>
          <w:tcPr/>
          <w:p>
            <w:pPr>
              <w:pStyle w:val="Compact"/>
            </w:pPr>
            <w:r>
              <w:rPr>
                <w:rStyle w:val="VerbatimChar"/>
              </w:rPr>
              <w:t xml:space="preserve">samples/.../v2_spatial_diagnostics.csv</w:t>
            </w:r>
          </w:p>
        </w:tc>
        <w:tc>
          <w:tcPr/>
          <w:p>
            <w:pPr>
              <w:pStyle w:val="Compact"/>
            </w:pPr>
            <w:r>
              <w:rPr/>
              <w:t xml:space="preserve">固定环带点及各半径、各相反方向轴的综合诊断</w:t>
            </w:r>
          </w:p>
        </w:tc>
      </w:tr>
      <w:tr>
        <w:tc>
          <w:tcPr/>
          <w:p>
            <w:pPr>
              <w:pStyle w:val="Compact"/>
            </w:pPr>
            <w:r>
              <w:rPr>
                <w:rStyle w:val="VerbatimChar"/>
              </w:rPr>
              <w:t xml:space="preserve">samples/.../spatial_prior_fusion_v2_result.npz</w:t>
            </w:r>
          </w:p>
        </w:tc>
        <w:tc>
          <w:tcPr/>
          <w:p>
            <w:pPr>
              <w:pStyle w:val="Compact"/>
            </w:pPr>
            <w:r>
              <w:rPr/>
              <w:t xml:space="preserve">中心功率、两种背景、双空间结果、补偿及权重等完整矩阵</w:t>
            </w:r>
          </w:p>
        </w:tc>
      </w:tr>
      <w:tr>
        <w:tc>
          <w:tcPr/>
          <w:p>
            <w:pPr>
              <w:pStyle w:val="Compact"/>
            </w:pPr>
            <w:r>
              <w:rPr>
                <w:rStyle w:val="VerbatimChar"/>
              </w:rPr>
              <w:t xml:space="preserve">samples/.../estimated_v2_fused_leak.wav</w:t>
            </w:r>
          </w:p>
        </w:tc>
        <w:tc>
          <w:tcPr/>
          <w:p>
            <w:pPr>
              <w:pStyle w:val="Compact"/>
            </w:pPr>
            <w:r>
              <w:rPr/>
              <w:t xml:space="preserve">最终泄漏候选音频</w:t>
            </w:r>
          </w:p>
        </w:tc>
      </w:tr>
      <w:tr>
        <w:tc>
          <w:tcPr/>
          <w:p>
            <w:pPr>
              <w:pStyle w:val="Compact"/>
            </w:pPr>
            <w:r>
              <w:rPr>
                <w:rStyle w:val="VerbatimChar"/>
              </w:rPr>
              <w:t xml:space="preserve">samples/.../estimated_v2_remaining_environment.wav</w:t>
            </w:r>
          </w:p>
        </w:tc>
        <w:tc>
          <w:tcPr/>
          <w:p>
            <w:pPr>
              <w:pStyle w:val="Compact"/>
            </w:pPr>
            <w:r>
              <w:rPr/>
              <w:t xml:space="preserve">去除泄漏候选后的剩余音频</w:t>
            </w:r>
          </w:p>
        </w:tc>
      </w:tr>
    </w:tbl>
    <w:bookmarkEnd w:id="39"/>
    <w:bookmarkStart w:id="40" w:name="错误和实验室参照检查"/>
    <w:p>
      <w:pPr>
        <w:pStyle w:val="Heading3"/>
      </w:pPr>
      <w:r>
        <w:t xml:space="preserve">12.3 </w:t>
      </w:r>
      <w:r>
        <w:rPr/>
        <w:t xml:space="preserve">错误和实验室参照检查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t xml:space="preserve">文件</w:t>
            </w:r>
          </w:p>
        </w:tc>
        <w:tc>
          <w:tcPr/>
          <w:p>
            <w:pPr>
              <w:pStyle w:val="Compact"/>
            </w:pPr>
            <w:r>
              <w:rPr/>
              <w:t xml:space="preserve">内容</w:t>
            </w:r>
          </w:p>
        </w:tc>
      </w:tr>
      <w:tr>
        <w:tc>
          <w:tcPr/>
          <w:p>
            <w:pPr>
              <w:pStyle w:val="Compact"/>
            </w:pPr>
            <w:r>
              <w:rPr>
                <w:rStyle w:val="VerbatimChar"/>
              </w:rPr>
              <w:t xml:space="preserve">00_lab_prior_similarity_scan.csv</w:t>
            </w:r>
          </w:p>
        </w:tc>
        <w:tc>
          <w:tcPr/>
          <w:p>
            <w:pPr>
              <w:pStyle w:val="Compact"/>
            </w:pPr>
            <w:r>
              <w:t xml:space="preserve">0.5 </w:t>
            </w:r>
            <w:r>
              <w:rPr/>
              <w:t xml:space="preserve">mm和0.1</w:t>
            </w:r>
            <w:r>
              <w:t xml:space="preserve"> </w:t>
            </w:r>
            <w:r>
              <w:rPr/>
              <w:t xml:space="preserve">mm实验室WAV的读取状态及角色</w:t>
            </w:r>
          </w:p>
        </w:tc>
      </w:tr>
      <w:tr>
        <w:tc>
          <w:tcPr/>
          <w:p>
            <w:pPr>
              <w:pStyle w:val="Compact"/>
            </w:pPr>
            <w:r>
              <w:rPr>
                <w:rStyle w:val="VerbatimChar"/>
              </w:rPr>
              <w:t xml:space="preserve">03_0p1mm_similarity_reference_report.csv</w:t>
            </w:r>
          </w:p>
        </w:tc>
        <w:tc>
          <w:tcPr/>
          <w:p>
            <w:pPr>
              <w:pStyle w:val="Compact"/>
            </w:pPr>
            <w:r>
              <w:t xml:space="preserve">0.1 </w:t>
            </w:r>
            <w:r>
              <w:rPr/>
              <w:t xml:space="preserve">mm参照自身的频谱和字典投影诊断</w:t>
            </w:r>
          </w:p>
        </w:tc>
      </w:tr>
      <w:tr>
        <w:tc>
          <w:tcPr/>
          <w:p>
            <w:pPr>
              <w:pStyle w:val="Compact"/>
            </w:pPr>
            <w:r>
              <w:rPr>
                <w:rStyle w:val="VerbatimChar"/>
              </w:rPr>
              <w:t xml:space="preserve">04_lab_role_summary.json</w:t>
            </w:r>
          </w:p>
        </w:tc>
        <w:tc>
          <w:tcPr/>
          <w:p>
            <w:pPr>
              <w:pStyle w:val="Compact"/>
            </w:pPr>
            <w:r>
              <w:t xml:space="preserve">0.5 </w:t>
            </w:r>
            <w:r>
              <w:rPr/>
              <w:t xml:space="preserve">mm先验与0.1</w:t>
            </w:r>
            <w:r>
              <w:t xml:space="preserve"> </w:t>
            </w:r>
            <w:r>
              <w:rPr/>
              <w:t xml:space="preserve">mm相似度参照的角色说明</w:t>
            </w:r>
          </w:p>
        </w:tc>
      </w:tr>
      <w:tr>
        <w:tc>
          <w:tcPr/>
          <w:p>
            <w:pPr>
              <w:pStyle w:val="Compact"/>
            </w:pPr>
            <w:r>
              <w:rPr>
                <w:rStyle w:val="VerbatimChar"/>
              </w:rPr>
              <w:t xml:space="preserve">99_errors_lab.csv</w:t>
            </w:r>
          </w:p>
        </w:tc>
        <w:tc>
          <w:tcPr/>
          <w:p>
            <w:pPr>
              <w:pStyle w:val="Compact"/>
            </w:pPr>
            <w:r>
              <w:rPr/>
              <w:t xml:space="preserve">实验室数据读取错误</w:t>
            </w:r>
          </w:p>
        </w:tc>
      </w:tr>
      <w:tr>
        <w:tc>
          <w:tcPr/>
          <w:p>
            <w:pPr>
              <w:pStyle w:val="Compact"/>
            </w:pPr>
            <w:r>
              <w:rPr>
                <w:rStyle w:val="VerbatimChar"/>
              </w:rPr>
              <w:t xml:space="preserve">99_errors_factory.csv</w:t>
            </w:r>
          </w:p>
        </w:tc>
        <w:tc>
          <w:tcPr/>
          <w:p>
            <w:pPr>
              <w:pStyle w:val="Compact"/>
            </w:pPr>
            <w:r>
              <w:rPr/>
              <w:t xml:space="preserve">工厂或泰州样本处理错误</w:t>
            </w:r>
          </w:p>
        </w:tc>
      </w:tr>
    </w:tbl>
    <w:p>
      <w:pPr>
        <w:pStyle w:val="BodyText"/>
      </w:pPr>
      <w:r>
        <w:rPr/>
        <w:t xml:space="preserve">实验数值会随输入数据变化，因此本报告不写入某次运行的固定AUC。汇报最新实验时，应直接从当前结果目录中的</w:t>
      </w:r>
      <w:r>
        <w:rPr>
          <w:rStyle w:val="VerbatimChar"/>
        </w:rPr>
        <w:t xml:space="preserve">13_TF_metric_auc.csv</w:t>
      </w:r>
      <w:r>
        <w:rPr/>
        <w:t xml:space="preserve">和</w:t>
      </w:r>
      <w:r>
        <w:rPr>
          <w:rStyle w:val="VerbatimChar"/>
        </w:rPr>
        <w:t xml:space="preserve">15_TF_paired_summary.csv</w:t>
      </w:r>
      <w:r>
        <w:rPr/>
        <w:t xml:space="preserve">提取数值，并结合</w:t>
      </w:r>
      <w:r>
        <w:rPr>
          <w:rStyle w:val="VerbatimChar"/>
        </w:rPr>
        <w:t xml:space="preserve">10_factory_sample_summary.csv</w:t>
      </w:r>
      <w:r>
        <w:rPr/>
        <w:t xml:space="preserve">检查具体样本。</w:t>
      </w:r>
    </w:p>
    <w:p>
      <w:r>
        <w:pict>
          <v:rect style="width:0;height:1.5pt" o:hralign="center" o:hrstd="t" o:hr="t"/>
        </w:pict>
      </w:r>
    </w:p>
    <w:bookmarkEnd w:id="40"/>
    <w:bookmarkEnd w:id="41"/>
    <w:bookmarkStart w:id="42" w:name="方法的优点"/>
    <w:p>
      <w:pPr>
        <w:pStyle w:val="Heading2"/>
      </w:pPr>
      <w:r>
        <w:t xml:space="preserve">13. </w:t>
      </w:r>
      <w:r>
        <w:rPr/>
        <w:t xml:space="preserve">方法的优点</w:t>
      </w:r>
    </w:p>
    <w:p>
      <w:pPr>
        <w:pStyle w:val="Compact"/>
        <w:numPr>
          <w:ilvl w:val="0"/>
          <w:numId w:val="1013"/>
        </w:numPr>
      </w:pPr>
      <w:r>
        <w:rPr>
          <w:b/>
          <w:bCs/>
        </w:rPr>
        <w:t xml:space="preserve">没有使用工厂T/F标签训练分离模型。</w:t>
      </w:r>
      <w:r>
        <w:t xml:space="preserve"> </w:t>
      </w:r>
      <w:r>
        <w:rPr/>
        <w:t xml:space="preserve">标签仅用于输出完成后的统计评价，降低了直接监督过拟合风险。</w:t>
      </w:r>
      <w:r>
        <w:br/>
      </w:r>
    </w:p>
    <w:p>
      <w:pPr>
        <w:pStyle w:val="Compact"/>
        <w:numPr>
          <w:ilvl w:val="0"/>
          <w:numId w:val="1013"/>
        </w:numPr>
      </w:pPr>
      <w:r>
        <w:rPr>
          <w:b/>
          <w:bCs/>
        </w:rPr>
        <w:t xml:space="preserve">空间参数按样本自适应。</w:t>
      </w:r>
      <w:r>
        <w:t xml:space="preserve"> </w:t>
      </w:r>
      <w:r>
        <w:rPr/>
        <w:t xml:space="preserve">平面系数、鲁棒点权重、两种空间模型的不确定度和融合权重均由当前样本独立估计。</w:t>
      </w:r>
      <w:r>
        <w:br/>
      </w:r>
    </w:p>
    <w:p>
      <w:pPr>
        <w:pStyle w:val="Compact"/>
        <w:numPr>
          <w:ilvl w:val="0"/>
          <w:numId w:val="1013"/>
        </w:numPr>
      </w:pPr>
      <w:r>
        <w:rPr>
          <w:b/>
          <w:bCs/>
        </w:rPr>
        <w:t xml:space="preserve">融合了互补空间假设。</w:t>
      </w:r>
      <w:r>
        <w:t xml:space="preserve"> </w:t>
      </w:r>
      <w:r>
        <w:rPr/>
        <w:t xml:space="preserve">固定环带模型描述整体空间趋势，相反方向模型描述中心对称增强和多轴一致性。</w:t>
      </w:r>
      <w:r>
        <w:br/>
      </w:r>
    </w:p>
    <w:p>
      <w:pPr>
        <w:pStyle w:val="Compact"/>
        <w:numPr>
          <w:ilvl w:val="0"/>
          <w:numId w:val="1013"/>
        </w:numPr>
      </w:pPr>
      <w:r>
        <w:rPr>
          <w:b/>
          <w:bCs/>
        </w:rPr>
        <w:t xml:space="preserve">冲突时采用泄漏保护策略。</w:t>
      </w:r>
      <w:r>
        <w:t xml:space="preserve"> </w:t>
      </w:r>
      <w:r>
        <w:rPr/>
        <w:t xml:space="preserve">两种背景预测分歧较大时转向较低背景，减少过度减除。</w:t>
      </w:r>
      <w:r>
        <w:br/>
      </w:r>
    </w:p>
    <w:p>
      <w:pPr>
        <w:pStyle w:val="Compact"/>
        <w:numPr>
          <w:ilvl w:val="0"/>
          <w:numId w:val="1013"/>
        </w:numPr>
      </w:pPr>
      <w:r>
        <w:rPr>
          <w:b/>
          <w:bCs/>
        </w:rPr>
        <w:t xml:space="preserve">实验室先验采用“中心相对周围的额外激活”。</w:t>
      </w:r>
      <w:r>
        <w:t xml:space="preserve"> </w:t>
      </w:r>
      <w:r>
        <w:rPr/>
        <w:t xml:space="preserve">它不是简单地把所有像0.5</w:t>
      </w:r>
      <w:r>
        <w:t xml:space="preserve"> </w:t>
      </w:r>
      <w:r>
        <w:rPr/>
        <w:t xml:space="preserve">mm的频谱都加入结果，理论上能抑制空间普遍存在的相似噪声。</w:t>
      </w:r>
      <w:r>
        <w:br/>
      </w:r>
    </w:p>
    <w:p>
      <w:pPr>
        <w:pStyle w:val="Compact"/>
        <w:numPr>
          <w:ilvl w:val="0"/>
          <w:numId w:val="1013"/>
        </w:numPr>
      </w:pPr>
      <w:r>
        <w:rPr>
          <w:b/>
          <w:bCs/>
        </w:rPr>
        <w:t xml:space="preserve">补偿有明确上限。</w:t>
      </w:r>
      <w:r>
        <w:t xml:space="preserve"> </w:t>
      </w:r>
      <w:r>
        <w:rPr/>
        <w:t xml:space="preserve">单时频点25%和单样本总能量10%的限制，使先验补偿不会无限放大。</w:t>
      </w:r>
      <w:r>
        <w:br/>
      </w:r>
    </w:p>
    <w:p>
      <w:pPr>
        <w:pStyle w:val="Compact"/>
        <w:numPr>
          <w:ilvl w:val="0"/>
          <w:numId w:val="1013"/>
        </w:numPr>
      </w:pPr>
      <w:r>
        <w:rPr>
          <w:b/>
          <w:bCs/>
        </w:rPr>
        <w:t xml:space="preserve">0.1 </w:t>
      </w:r>
      <w:r>
        <w:rPr>
          <w:b/>
          <w:bCs/>
        </w:rPr>
        <w:t xml:space="preserve">mm与分离链严格隔离。</w:t>
      </w:r>
      <w:r>
        <w:t xml:space="preserve"> </w:t>
      </w:r>
      <w:r>
        <w:rPr/>
        <w:t xml:space="preserve">代码中在最终功率冻结后才调用0.1</w:t>
      </w:r>
      <w:r>
        <w:t xml:space="preserve"> </w:t>
      </w:r>
      <w:r>
        <w:rPr/>
        <w:t xml:space="preserve">mm相似度函数，避免0.1</w:t>
      </w:r>
      <w:r>
        <w:t xml:space="preserve"> </w:t>
      </w:r>
      <w:r>
        <w:rPr/>
        <w:t xml:space="preserve">mm直接参与空间参数或补偿量选择。</w:t>
      </w:r>
      <w:r>
        <w:br/>
      </w:r>
    </w:p>
    <w:p>
      <w:pPr>
        <w:pStyle w:val="Compact"/>
        <w:numPr>
          <w:ilvl w:val="0"/>
          <w:numId w:val="1013"/>
        </w:numPr>
      </w:pPr>
      <w:r>
        <w:rPr>
          <w:b/>
          <w:bCs/>
        </w:rPr>
        <w:t xml:space="preserve">输出具有可审计性。</w:t>
      </w:r>
      <w:r>
        <w:t xml:space="preserve"> </w:t>
      </w:r>
      <w:r>
        <w:rPr/>
        <w:t xml:space="preserve">程序保留各空间分支、融合权重、不确定度、补偿矩阵、WAV及逐点诊断，便于消融和故障定位。</w:t>
      </w:r>
    </w:p>
    <w:p>
      <w:r>
        <w:pict>
          <v:rect style="width:0;height:1.5pt" o:hralign="center" o:hrstd="t" o:hr="t"/>
        </w:pict>
      </w:r>
    </w:p>
    <w:bookmarkEnd w:id="42"/>
    <w:bookmarkStart w:id="50" w:name="方法的局限与实验结论边界"/>
    <w:p>
      <w:pPr>
        <w:pStyle w:val="Heading2"/>
      </w:pPr>
      <w:r>
        <w:t xml:space="preserve">14. </w:t>
      </w:r>
      <w:r>
        <w:rPr/>
        <w:t xml:space="preserve">方法的局限与实验结论边界</w:t>
      </w:r>
    </w:p>
    <w:bookmarkStart w:id="43" w:name="无独立测试集auc属于描述性结果"/>
    <w:p>
      <w:pPr>
        <w:pStyle w:val="Heading3"/>
      </w:pPr>
      <w:r>
        <w:t xml:space="preserve">14.1 </w:t>
      </w:r>
      <w:r>
        <w:rPr/>
        <w:t xml:space="preserve">无独立测试集，AUC属于描述性结果</w:t>
      </w:r>
    </w:p>
    <w:p>
      <w:pPr>
        <w:pStyle w:val="FirstParagraph"/>
      </w:pPr>
      <w:r>
        <w:rPr/>
        <w:t xml:space="preserve">所有现场数据均直接用于评价，没有独立测试集。虽然分离算法没有使用现场T/F标签训练，但如果算法结构和参数是在反复查看这些数据结果后调整的，当前AUC仍可能包含开发集偏差。因此，任何一次运行得到的AUC只能描述该批数据，不能直接保证新工况、新设备或新日期仍具有相同性能；配对数较少时还应报告统计不确定性。</w:t>
      </w:r>
    </w:p>
    <w:bookmarkEnd w:id="43"/>
    <w:bookmarkStart w:id="44" w:name="当前程序输出排名指标不输出可靠统一阈值"/>
    <w:p>
      <w:pPr>
        <w:pStyle w:val="Heading3"/>
      </w:pPr>
      <w:r>
        <w:t xml:space="preserve">14.2 </w:t>
      </w:r>
      <w:r>
        <w:rPr/>
        <w:t xml:space="preserve">当前程序输出排名指标，不输出可靠统一阈值</w:t>
      </w:r>
    </w:p>
    <w:p>
      <w:pPr>
        <w:pStyle w:val="FirstParagraph"/>
      </w:pPr>
      <w:r>
        <w:rPr/>
        <w:t xml:space="preserve">AUC评价的是排序能力，不等于存在可直接部署的统一阈值。程序没有通过独立数据完成阈值校准，也没有计算灵敏度、特异度、误报率和漏报率。因此报告中不应直接给出“相似度超过某值就是T”的结论。</w:t>
      </w:r>
    </w:p>
    <w:bookmarkEnd w:id="44"/>
    <w:bookmarkStart w:id="45" w:name="两个中心编号并非完全独立样本"/>
    <w:p>
      <w:pPr>
        <w:pStyle w:val="Heading3"/>
      </w:pPr>
      <w:r>
        <w:t xml:space="preserve">14.3 </w:t>
      </w:r>
      <w:r>
        <w:rPr/>
        <w:t xml:space="preserve">两个中心编号并非完全独立样本</w:t>
      </w:r>
    </w:p>
    <w:p>
      <w:pPr>
        <w:pStyle w:val="FirstParagraph"/>
      </w:pPr>
      <w:r>
        <w:rPr>
          <w:rStyle w:val="VerbatimChar"/>
        </w:rPr>
        <w:t xml:space="preserve">00_00</w:t>
      </w:r>
      <w:r>
        <w:rPr/>
        <w:t xml:space="preserve">与</w:t>
      </w:r>
      <w:r>
        <w:rPr>
          <w:rStyle w:val="VerbatimChar"/>
        </w:rPr>
        <w:t xml:space="preserve">00_01</w:t>
      </w:r>
      <w:r>
        <w:rPr/>
        <w:t xml:space="preserve">通常来自同一段录音的不同时片，二者可能高度相关。把它们当作完全独立样本会高估有效样本量。更稳妥的评价单位是工况级或T/F配对级，并可先对同工况的两个中心编号求均值或中位数。</w:t>
      </w:r>
    </w:p>
    <w:bookmarkEnd w:id="45"/>
    <w:bookmarkStart w:id="46" w:name="固定环带分支要求40点完整"/>
    <w:p>
      <w:pPr>
        <w:pStyle w:val="Heading3"/>
      </w:pPr>
      <w:r>
        <w:t xml:space="preserve">14.4 </w:t>
      </w:r>
      <w:r>
        <w:rPr/>
        <w:t xml:space="preserve">固定环带分支要求40点完整</w:t>
      </w:r>
    </w:p>
    <w:p>
      <w:pPr>
        <w:pStyle w:val="FirstParagraph"/>
      </w:pPr>
      <w:r>
        <w:t xml:space="preserve">20、25、30、35、40 </w:t>
      </w:r>
      <w:r>
        <w:rPr/>
        <w:t xml:space="preserve">cm的5圈×8方向必须完整，否则该样本直接报错。相反方向分支可在点对不足时退化，但固定环带没有缺点插补机制，现场缺文件或坏通道会降低可用率。</w:t>
      </w:r>
    </w:p>
    <w:bookmarkEnd w:id="46"/>
    <w:bookmarkStart w:id="47" w:name="空间假设不一定适用于复杂声场"/>
    <w:p>
      <w:pPr>
        <w:pStyle w:val="Heading3"/>
      </w:pPr>
      <w:r>
        <w:t xml:space="preserve">14.5 </w:t>
      </w:r>
      <w:r>
        <w:rPr/>
        <w:t xml:space="preserve">空间假设不一定适用于复杂声场</w:t>
      </w:r>
    </w:p>
    <w:p>
      <w:pPr>
        <w:pStyle w:val="FirstParagraph"/>
      </w:pPr>
      <w:r>
        <w:rPr/>
        <w:t xml:space="preserve">平面模型假设背景在20～40</w:t>
      </w:r>
      <w:r>
        <w:t xml:space="preserve"> </w:t>
      </w:r>
      <w:r>
        <w:rPr/>
        <w:t xml:space="preserve">cm环带内可近似为一阶空间变化；相反方向模型假设对称点可用于插值中心背景。强反射、遮挡、方向性声源或位置偏差都会破坏这些假设。若新结果中功率指标方向反转，应优先检查空间模型假设和数据配对，而不能直接将指标方向翻转后宣称有效。</w:t>
      </w:r>
    </w:p>
    <w:bookmarkEnd w:id="47"/>
    <w:bookmarkStart w:id="48" w:name="mm先验只有泄漏正参考缺乏背景对照"/>
    <w:p>
      <w:pPr>
        <w:pStyle w:val="Heading3"/>
      </w:pPr>
      <w:r>
        <w:t xml:space="preserve">14.6 0.5 </w:t>
      </w:r>
      <w:r>
        <w:rPr/>
        <w:t xml:space="preserve">mm先验只有泄漏正参考，缺乏背景对照</w:t>
      </w:r>
    </w:p>
    <w:p>
      <w:pPr>
        <w:pStyle w:val="FirstParagraph"/>
      </w:pPr>
      <w:r>
        <w:rPr/>
        <w:t xml:space="preserve">当前字典只学习0.5</w:t>
      </w:r>
      <w:r>
        <w:t xml:space="preserve"> </w:t>
      </w:r>
      <w:r>
        <w:rPr/>
        <w:t xml:space="preserve">mm泄漏声原子，没有同时学习“非泄漏但频谱相似”的实验室或现场背景字典。因此，只要某种F背景与0.5</w:t>
      </w:r>
      <w:r>
        <w:t xml:space="preserve"> </w:t>
      </w:r>
      <w:r>
        <w:rPr/>
        <w:t xml:space="preserve">mm频谱相似，就可能产生较强先验激活。应通过最新结果比较补偿前后的AUC和配对间隔，判断这种风险是否实际发生。</w:t>
      </w:r>
    </w:p>
    <w:bookmarkEnd w:id="48"/>
    <w:bookmarkStart w:id="49" w:name="自检只验证程序结构不验证真实泛化性能"/>
    <w:p>
      <w:pPr>
        <w:pStyle w:val="Heading3"/>
      </w:pPr>
      <w:r>
        <w:t xml:space="preserve">14.7 </w:t>
      </w:r>
      <w:r>
        <w:rPr/>
        <w:t xml:space="preserve">自检只验证程序结构，不验证真实泛化性能</w:t>
      </w:r>
    </w:p>
    <w:p>
      <w:pPr>
        <w:pStyle w:val="FirstParagraph"/>
      </w:pPr>
      <w:r>
        <w:rPr/>
        <w:t xml:space="preserve">程序自检验证了语法、40点选择、双空间输出、补偿上下界、0.1</w:t>
      </w:r>
      <w:r>
        <w:t xml:space="preserve"> </w:t>
      </w:r>
      <w:r>
        <w:rPr/>
        <w:t xml:space="preserve">mm使用顺序和文件生成等工程约束。自检中的合成数据通过不能替代真实工厂和泰州数据上的性能验证。</w:t>
      </w:r>
    </w:p>
    <w:p>
      <w:r>
        <w:pict>
          <v:rect style="width:0;height:1.5pt" o:hralign="center" o:hrstd="t" o:hr="t"/>
        </w:pict>
      </w:r>
    </w:p>
    <w:bookmarkEnd w:id="49"/>
    <w:bookmarkEnd w:id="50"/>
    <w:bookmarkStart w:id="57" w:name="实验分析与后续优化建议"/>
    <w:p>
      <w:pPr>
        <w:pStyle w:val="Heading2"/>
      </w:pPr>
      <w:r>
        <w:t xml:space="preserve">15. </w:t>
      </w:r>
      <w:r>
        <w:rPr/>
        <w:t xml:space="preserve">实验分析与后续优化建议</w:t>
      </w:r>
    </w:p>
    <w:bookmarkStart w:id="51" w:name="主指标比较方法"/>
    <w:p>
      <w:pPr>
        <w:pStyle w:val="Heading3"/>
      </w:pPr>
      <w:r>
        <w:t xml:space="preserve">15.1 </w:t>
      </w:r>
      <w:r>
        <w:rPr/>
        <w:t xml:space="preserve">主指标比较方法</w:t>
      </w:r>
    </w:p>
    <w:p>
      <w:pPr>
        <w:pStyle w:val="FirstParagraph"/>
      </w:pPr>
      <w:r>
        <w:rPr/>
        <w:t xml:space="preserve">最新结果应首先比较</w:t>
      </w:r>
      <w:r>
        <w:rPr>
          <w:rStyle w:val="VerbatimChar"/>
        </w:rPr>
        <w:t xml:space="preserve">fixed_ring_lab_similarity_combined_median</w:t>
      </w:r>
      <w:r>
        <w:t xml:space="preserve">、</w:t>
      </w:r>
      <w:r>
        <w:rPr>
          <w:rStyle w:val="VerbatimChar"/>
        </w:rPr>
        <w:t xml:space="preserve">opposite_pair_lab_similarity_combined_median</w:t>
      </w:r>
      <w:r>
        <w:t xml:space="preserve">、</w:t>
      </w:r>
      <w:r>
        <w:rPr>
          <w:rStyle w:val="VerbatimChar"/>
        </w:rPr>
        <w:t xml:space="preserve">dual_spatial_lab_similarity_combined_median</w:t>
      </w:r>
      <w:r>
        <w:rPr/>
        <w:t xml:space="preserve">和</w:t>
      </w:r>
      <w:r>
        <w:rPr>
          <w:rStyle w:val="VerbatimChar"/>
        </w:rPr>
        <w:t xml:space="preserve">final_lab_similarity_combined_median</w:t>
      </w:r>
      <w:r>
        <w:rPr/>
        <w:t xml:space="preserve">。若双空间指标同时优于两个单空间分支，才能说明自适应融合取得增益；若最终指标继续优于双空间指标，才能说明0.5</w:t>
      </w:r>
      <w:r>
        <w:t xml:space="preserve"> </w:t>
      </w:r>
      <w:r>
        <w:rPr/>
        <w:t xml:space="preserve">mm补偿取得增益。比较时不能只看AUC，还要看配对正确率和T−F间隔。</w:t>
      </w:r>
    </w:p>
    <w:p>
      <w:pPr>
        <w:pStyle w:val="BodyText"/>
      </w:pPr>
      <w:r>
        <w:rPr/>
        <w:t xml:space="preserve">最终补偿结果可以作为候选泄漏音频输出，但在最新数据证明先验补偿稳定增益前，不宜默认把</w:t>
      </w:r>
      <w:r>
        <w:rPr>
          <w:rStyle w:val="VerbatimChar"/>
        </w:rPr>
        <w:t xml:space="preserve">final_lab_similarity_combined_median</w:t>
      </w:r>
      <w:r>
        <w:rPr/>
        <w:t xml:space="preserve">称为比双空间结果更优的判别指标。</w:t>
      </w:r>
    </w:p>
    <w:bookmarkEnd w:id="51"/>
    <w:bookmarkStart w:id="52" w:name="必须进行的消融实验"/>
    <w:p>
      <w:pPr>
        <w:pStyle w:val="Heading3"/>
      </w:pPr>
      <w:r>
        <w:t xml:space="preserve">15.2 </w:t>
      </w:r>
      <w:r>
        <w:rPr/>
        <w:t xml:space="preserve">必须进行的消融实验</w:t>
      </w:r>
    </w:p>
    <w:p>
      <w:pPr>
        <w:pStyle w:val="FirstParagraph"/>
      </w:pPr>
      <w:r>
        <w:rPr/>
        <w:t xml:space="preserve">应在相同工况和相同配对单位下固定比较：</w:t>
      </w:r>
    </w:p>
    <w:p>
      <w:pPr>
        <w:pStyle w:val="Compact"/>
        <w:numPr>
          <w:ilvl w:val="0"/>
          <w:numId w:val="1014"/>
        </w:numPr>
      </w:pPr>
      <w:r>
        <w:rPr/>
        <w:t xml:space="preserve">仅20～40</w:t>
      </w:r>
      <w:r>
        <w:t xml:space="preserve"> </w:t>
      </w:r>
      <w:r>
        <w:rPr/>
        <w:t xml:space="preserve">cm固定环带；</w:t>
      </w:r>
      <w:r>
        <w:br/>
      </w:r>
    </w:p>
    <w:p>
      <w:pPr>
        <w:pStyle w:val="Compact"/>
        <w:numPr>
          <w:ilvl w:val="0"/>
          <w:numId w:val="1014"/>
        </w:numPr>
      </w:pPr>
      <w:r>
        <w:rPr/>
        <w:t xml:space="preserve">仅相反方向；</w:t>
      </w:r>
      <w:r>
        <w:br/>
      </w:r>
    </w:p>
    <w:p>
      <w:pPr>
        <w:pStyle w:val="Compact"/>
        <w:numPr>
          <w:ilvl w:val="0"/>
          <w:numId w:val="1014"/>
        </w:numPr>
      </w:pPr>
      <w:r>
        <w:rPr/>
        <w:t xml:space="preserve">双空间融合；</w:t>
      </w:r>
      <w:r>
        <w:br/>
      </w:r>
    </w:p>
    <w:p>
      <w:pPr>
        <w:pStyle w:val="Compact"/>
        <w:numPr>
          <w:ilvl w:val="0"/>
          <w:numId w:val="1014"/>
        </w:numPr>
      </w:pPr>
      <w:r>
        <w:rPr/>
        <w:t xml:space="preserve">双空间+0.5</w:t>
      </w:r>
      <w:r>
        <w:t xml:space="preserve"> </w:t>
      </w:r>
      <w:r>
        <w:rPr/>
        <w:t xml:space="preserve">mm补偿。</w:t>
      </w:r>
    </w:p>
    <w:p>
      <w:pPr>
        <w:pStyle w:val="FirstParagraph"/>
      </w:pPr>
      <w:r>
        <w:rPr/>
        <w:t xml:space="preserve">除AUC外，至少报告配对正确率、配对均值差、中位数差，以及按工况聚合后的结果。只有当第4条链在多场景上稳定优于第3条链，才能证明实验室先验补偿带来实际增益。</w:t>
      </w:r>
    </w:p>
    <w:bookmarkEnd w:id="52"/>
    <w:bookmarkStart w:id="53" w:name="优化0.5-mm先验的特异性而非单纯增加补偿量"/>
    <w:p>
      <w:pPr>
        <w:pStyle w:val="Heading3"/>
      </w:pPr>
      <w:r>
        <w:t xml:space="preserve">15.3 </w:t>
      </w:r>
      <w:r>
        <w:rPr/>
        <w:t xml:space="preserve">优化0.5</w:t>
      </w:r>
      <w:r>
        <w:t xml:space="preserve"> </w:t>
      </w:r>
      <w:r>
        <w:rPr/>
        <w:t xml:space="preserve">mm先验的“特异性”而非单纯增加补偿量</w:t>
      </w:r>
    </w:p>
    <w:p>
      <w:pPr>
        <w:pStyle w:val="FirstParagraph"/>
      </w:pPr>
      <w:r>
        <w:rPr/>
        <w:t xml:space="preserve">如果新结果显示F也出现较强先验激活，则问题不是补偿过小，而是先验缺乏特异性，此时不建议简单调大补偿上限。更合理的方向包括：</w:t>
      </w:r>
    </w:p>
    <w:p>
      <w:pPr>
        <w:pStyle w:val="Compact"/>
        <w:numPr>
          <w:ilvl w:val="0"/>
          <w:numId w:val="1015"/>
        </w:numPr>
      </w:pPr>
      <w:r>
        <w:rPr/>
        <w:t xml:space="preserve">增加非泄漏背景参照，建立“泄漏先验相似度—背景先验相似度”的对比，而不是只看泄漏字典激活；</w:t>
      </w:r>
      <w:r>
        <w:br/>
      </w:r>
    </w:p>
    <w:p>
      <w:pPr>
        <w:pStyle w:val="Compact"/>
        <w:numPr>
          <w:ilvl w:val="0"/>
          <w:numId w:val="1015"/>
        </w:numPr>
      </w:pPr>
      <w:r>
        <w:rPr/>
        <w:t xml:space="preserve">检查0.5</w:t>
      </w:r>
      <w:r>
        <w:t xml:space="preserve"> </w:t>
      </w:r>
      <w:r>
        <w:rPr/>
        <w:t xml:space="preserve">mm字典每个原子在T/F中的中心额外激活，删除同时大量激活F的非特异原子；</w:t>
      </w:r>
      <w:r>
        <w:br/>
      </w:r>
    </w:p>
    <w:p>
      <w:pPr>
        <w:pStyle w:val="Compact"/>
        <w:numPr>
          <w:ilvl w:val="0"/>
          <w:numId w:val="1015"/>
        </w:numPr>
      </w:pPr>
      <w:r>
        <w:rPr/>
        <w:t xml:space="preserve">要求额外激活在时间上连续、在频率上符合稳定窄带或目标结构，抑制瞬态随机噪声；</w:t>
      </w:r>
      <w:r>
        <w:br/>
      </w:r>
    </w:p>
    <w:p>
      <w:pPr>
        <w:pStyle w:val="Compact"/>
        <w:numPr>
          <w:ilvl w:val="0"/>
          <w:numId w:val="1015"/>
        </w:numPr>
      </w:pPr>
      <w:r>
        <w:rPr/>
        <w:t xml:space="preserve">对中心额外激活加入更严格的多方向局部性验证，而不是仅依赖激活总比例。</w:t>
      </w:r>
    </w:p>
    <w:p>
      <w:pPr>
        <w:pStyle w:val="FirstParagraph"/>
      </w:pPr>
      <w:r>
        <w:rPr/>
        <w:t xml:space="preserve">这些优化仍可以只使用0.5</w:t>
      </w:r>
      <w:r>
        <w:t xml:space="preserve"> </w:t>
      </w:r>
      <w:r>
        <w:rPr/>
        <w:t xml:space="preserve">mm先验和当前样本的空间信息完成，不需要让0.1</w:t>
      </w:r>
      <w:r>
        <w:t xml:space="preserve"> </w:t>
      </w:r>
      <w:r>
        <w:rPr/>
        <w:t xml:space="preserve">mm进入分离过程。</w:t>
      </w:r>
    </w:p>
    <w:bookmarkEnd w:id="53"/>
    <w:bookmarkStart w:id="54" w:name="在最终评价阶段构造相对相似度"/>
    <w:p>
      <w:pPr>
        <w:pStyle w:val="Heading3"/>
      </w:pPr>
      <w:r>
        <w:t xml:space="preserve">15.4 </w:t>
      </w:r>
      <w:r>
        <w:rPr/>
        <w:t xml:space="preserve">在最终评价阶段构造相对相似度</w:t>
      </w:r>
    </w:p>
    <w:p>
      <w:pPr>
        <w:pStyle w:val="FirstParagraph"/>
      </w:pPr>
      <w:r>
        <w:t xml:space="preserve">0.1 </w:t>
      </w:r>
      <w:r>
        <w:rPr/>
        <w:t xml:space="preserve">mm仍只用于最终评价时，可以比较：</w:t>
      </w:r>
    </w:p>
    <w:p>
      <w:pPr>
        <w:pStyle w:val="BodyText"/>
      </w:pPr>
      <m:oMathPara>
        <m:oMathParaPr>
          <m:jc m:val="center"/>
        </m:oMathParaPr>
        <m:oMath>
          <m:sSub>
            <m:e>
              <m:r>
                <m:t>S</m:t>
              </m:r>
            </m:e>
            <m:sub>
              <m:r>
                <m:rPr>
                  <m:sty m:val="p"/>
                </m:rPr>
                <m:t>r</m:t>
              </m:r>
              <m:r>
                <m:rPr>
                  <m:sty m:val="p"/>
                </m:rPr>
                <m:t>e</m:t>
              </m:r>
              <m:r>
                <m:rPr>
                  <m:sty m:val="p"/>
                </m:rPr>
                <m:t>l</m:t>
              </m:r>
              <m:r>
                <m:rPr>
                  <m:sty m:val="p"/>
                </m:rPr>
                <m:t>a</m:t>
              </m:r>
              <m:r>
                <m:rPr>
                  <m:sty m:val="p"/>
                </m:rPr>
                <m:t>t</m:t>
              </m:r>
              <m:r>
                <m:rPr>
                  <m:sty m:val="p"/>
                </m:rPr>
                <m:t>i</m:t>
              </m:r>
              <m:r>
                <m:rPr>
                  <m:sty m:val="p"/>
                </m:rPr>
                <m:t>v</m:t>
              </m:r>
              <m:r>
                <m:rPr>
                  <m:sty m:val="p"/>
                </m:rPr>
                <m:t>e</m:t>
              </m:r>
            </m:sub>
          </m:sSub>
          <m:r>
            <m:rPr>
              <m:sty m:val="p"/>
            </m:rPr>
            <m:t>=</m:t>
          </m:r>
          <m:r>
            <m:t>S</m:t>
          </m:r>
          <m:r>
            <m:rPr>
              <m:sty m:val="p"/>
            </m:rPr>
            <m:t>(</m:t>
          </m:r>
          <m:sSub>
            <m:e>
              <m:r>
                <m:t>P</m:t>
              </m:r>
            </m:e>
            <m:sub>
              <m:r>
                <m:rPr>
                  <m:sty m:val="p"/>
                </m:rPr>
                <m:t>d</m:t>
              </m:r>
              <m:r>
                <m:rPr>
                  <m:sty m:val="p"/>
                </m:rPr>
                <m:t>u</m:t>
              </m:r>
              <m:r>
                <m:rPr>
                  <m:sty m:val="p"/>
                </m:rPr>
                <m:t>a</m:t>
              </m:r>
              <m:r>
                <m:rPr>
                  <m:sty m:val="p"/>
                </m:rPr>
                <m:t>l</m:t>
              </m:r>
            </m:sub>
          </m:sSub>
          <m:r>
            <m:rPr>
              <m:sty m:val="p"/>
            </m:rPr>
            <m:t>,</m:t>
          </m:r>
          <m:sSub>
            <m:e>
              <m:r>
                <m:t>R</m:t>
              </m:r>
            </m:e>
            <m:sub>
              <m:r>
                <m:t>0.1</m:t>
              </m:r>
            </m:sub>
          </m:sSub>
          <m:r>
            <m:rPr>
              <m:sty m:val="p"/>
            </m:rPr>
            <m:t>)</m:t>
          </m:r>
          <m:r>
            <m:rPr>
              <m:sty m:val="p"/>
            </m:rPr>
            <m:t>−</m:t>
          </m:r>
          <m:r>
            <m:t>S</m:t>
          </m:r>
          <m:r>
            <m:rPr>
              <m:sty m:val="p"/>
            </m:rPr>
            <m:t>(</m:t>
          </m:r>
          <m:sSub>
            <m:e>
              <m:r>
                <m:t>P</m:t>
              </m:r>
            </m:e>
            <m:sub>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sub>
          </m:sSub>
          <m:r>
            <m:rPr>
              <m:sty m:val="p"/>
            </m:rPr>
            <m:t>,</m:t>
          </m:r>
          <m:sSub>
            <m:e>
              <m:r>
                <m:t>R</m:t>
              </m:r>
            </m:e>
            <m:sub>
              <m:r>
                <m:t>0.1</m:t>
              </m:r>
            </m:sub>
          </m:sSub>
          <m:r>
            <m:rPr>
              <m:sty m:val="p"/>
            </m:rPr>
            <m:t>)</m:t>
          </m:r>
          <m:r>
            <m:rPr>
              <m:sty m:val="p"/>
            </m:rPr>
            <m:t>,</m:t>
          </m:r>
        </m:oMath>
      </m:oMathPara>
    </w:p>
    <w:p>
      <w:pPr>
        <w:pStyle w:val="FirstParagraph"/>
      </w:pPr>
      <w:r>
        <w:rPr/>
        <w:t xml:space="preserve">或者比较中心候选与周围代表频谱的相似度差。其目的不是改变分离结果，而是消除不同场景整体频谱基线差异。是否有效必须根据最新结果中的</w:t>
      </w:r>
      <w:r>
        <w:rPr>
          <w:rStyle w:val="VerbatimChar"/>
        </w:rPr>
        <w:t xml:space="preserve">final_vs_background_similarity_contrast</w:t>
      </w:r>
      <w:r>
        <w:rPr/>
        <w:t xml:space="preserve">和配对统计判断，不能只凭公式的直观合理性下结论。</w:t>
      </w:r>
    </w:p>
    <w:bookmarkEnd w:id="54"/>
    <w:bookmarkStart w:id="55" w:name="采用工况级聚合和不确定性报告"/>
    <w:p>
      <w:pPr>
        <w:pStyle w:val="Heading3"/>
      </w:pPr>
      <w:r>
        <w:t xml:space="preserve">15.5 </w:t>
      </w:r>
      <w:r>
        <w:rPr/>
        <w:t xml:space="preserve">采用工况级聚合和不确定性报告</w:t>
      </w:r>
    </w:p>
    <w:p>
      <w:pPr>
        <w:pStyle w:val="FirstParagraph"/>
      </w:pPr>
      <w:r>
        <w:rPr/>
        <w:t xml:space="preserve">建议先对同一工况的多个中心编号相似度取均值或中位数，再进行T/F配对。对配对结果采用自助法计算AUC和配对差异置信区间。这样能减少相邻时间片相关性造成的重复计数，并更准确地反映独立工况下的稳定性。</w:t>
      </w:r>
    </w:p>
    <w:bookmarkEnd w:id="55"/>
    <w:bookmarkStart w:id="56" w:name="阈值必须独立校准"/>
    <w:p>
      <w:pPr>
        <w:pStyle w:val="Heading3"/>
      </w:pPr>
      <w:r>
        <w:t xml:space="preserve">15.6 </w:t>
      </w:r>
      <w:r>
        <w:rPr/>
        <w:t xml:space="preserve">阈值必须独立校准</w:t>
      </w:r>
    </w:p>
    <w:p>
      <w:pPr>
        <w:pStyle w:val="FirstParagraph"/>
      </w:pPr>
      <w:r>
        <w:rPr/>
        <w:t xml:space="preserve">若最终目标是自动判断T/F，则需要额外、独立的数据用于阈值确定和锁定。阈值锁定后，再在未参与设计的新批次数据上报告：</w:t>
      </w:r>
    </w:p>
    <w:p>
      <w:pPr>
        <w:pStyle w:val="Compact"/>
        <w:numPr>
          <w:ilvl w:val="0"/>
          <w:numId w:val="1016"/>
        </w:numPr>
      </w:pPr>
      <w:r>
        <w:rPr/>
        <w:t xml:space="preserve">灵敏度；</w:t>
      </w:r>
      <w:r>
        <w:br/>
      </w:r>
    </w:p>
    <w:p>
      <w:pPr>
        <w:pStyle w:val="Compact"/>
        <w:numPr>
          <w:ilvl w:val="0"/>
          <w:numId w:val="1016"/>
        </w:numPr>
      </w:pPr>
      <w:r>
        <w:rPr/>
        <w:t xml:space="preserve">特异度；</w:t>
      </w:r>
      <w:r>
        <w:br/>
      </w:r>
    </w:p>
    <w:p>
      <w:pPr>
        <w:pStyle w:val="Compact"/>
        <w:numPr>
          <w:ilvl w:val="0"/>
          <w:numId w:val="1016"/>
        </w:numPr>
      </w:pPr>
      <w:r>
        <w:rPr/>
        <w:t xml:space="preserve">假阳性率；</w:t>
      </w:r>
      <w:r>
        <w:br/>
      </w:r>
    </w:p>
    <w:p>
      <w:pPr>
        <w:pStyle w:val="Compact"/>
        <w:numPr>
          <w:ilvl w:val="0"/>
          <w:numId w:val="1016"/>
        </w:numPr>
      </w:pPr>
      <w:r>
        <w:rPr/>
        <w:t xml:space="preserve">假阴性率；</w:t>
      </w:r>
      <w:r>
        <w:br/>
      </w:r>
    </w:p>
    <w:p>
      <w:pPr>
        <w:pStyle w:val="Compact"/>
        <w:numPr>
          <w:ilvl w:val="0"/>
          <w:numId w:val="1016"/>
        </w:numPr>
      </w:pPr>
      <w:r>
        <w:rPr/>
        <w:t xml:space="preserve">不同日期、设备、压力和距离下的稳定性。</w:t>
      </w:r>
    </w:p>
    <w:p>
      <w:pPr>
        <w:pStyle w:val="FirstParagraph"/>
      </w:pPr>
      <w:r>
        <w:rPr/>
        <w:t xml:space="preserve">在没有独立数据时，最严谨的做法是将当前结果表述为探索性排序结果，而不是部署级分类性能。</w:t>
      </w:r>
    </w:p>
    <w:p>
      <w:r>
        <w:pict>
          <v:rect style="width:0;height:1.5pt" o:hralign="center" o:hrstd="t" o:hr="t"/>
        </w:pict>
      </w:r>
    </w:p>
    <w:bookmarkEnd w:id="56"/>
    <w:bookmarkEnd w:id="57"/>
    <w:bookmarkStart w:id="58" w:name="程序主要输出文件及阅读顺序"/>
    <w:p>
      <w:pPr>
        <w:pStyle w:val="Heading2"/>
      </w:pPr>
      <w:r>
        <w:t xml:space="preserve">16. </w:t>
      </w:r>
      <w:r>
        <w:rPr/>
        <w:t xml:space="preserve">程序主要输出文件及阅读顺序</w:t>
      </w:r>
    </w:p>
    <w:p>
      <w:pPr>
        <w:pStyle w:val="FirstParagraph"/>
      </w:pPr>
      <w:r>
        <w:rPr/>
        <w:t xml:space="preserve">建议按以下顺序检查结果：</w:t>
      </w:r>
    </w:p>
    <w:p>
      <w:pPr>
        <w:pStyle w:val="Compact"/>
        <w:numPr>
          <w:ilvl w:val="0"/>
          <w:numId w:val="1017"/>
        </w:numPr>
      </w:pPr>
      <w:r>
        <w:rPr>
          <w:rStyle w:val="VerbatimChar"/>
        </w:rPr>
        <w:t xml:space="preserve">01_factory_scan_manifest.csv</w:t>
      </w:r>
      <w:r>
        <w:rPr/>
        <w:t xml:space="preserve">：确认每个工况是否扫描到正确中心点和偏移点；</w:t>
      </w:r>
      <w:r>
        <w:br/>
      </w:r>
    </w:p>
    <w:p>
      <w:pPr>
        <w:pStyle w:val="Compact"/>
        <w:numPr>
          <w:ilvl w:val="0"/>
          <w:numId w:val="1017"/>
        </w:numPr>
      </w:pPr>
      <w:r>
        <w:rPr>
          <w:rStyle w:val="VerbatimChar"/>
        </w:rPr>
        <w:t xml:space="preserve">99_errors_factory.csv</w:t>
      </w:r>
      <w:r>
        <w:rPr/>
        <w:t xml:space="preserve">：确认是否存在缺点、采样率、时间片或频率轴错误；</w:t>
      </w:r>
      <w:r>
        <w:br/>
      </w:r>
    </w:p>
    <w:p>
      <w:pPr>
        <w:pStyle w:val="Compact"/>
        <w:numPr>
          <w:ilvl w:val="0"/>
          <w:numId w:val="1017"/>
        </w:numPr>
      </w:pPr>
      <w:r>
        <w:rPr>
          <w:rStyle w:val="VerbatimChar"/>
        </w:rPr>
        <w:t xml:space="preserve">10_factory_sample_summary.csv</w:t>
      </w:r>
      <w:r>
        <w:rPr/>
        <w:t xml:space="preserve">：查看每个样本的四条方法链和核心相似度；</w:t>
      </w:r>
      <w:r>
        <w:br/>
      </w:r>
    </w:p>
    <w:p>
      <w:pPr>
        <w:pStyle w:val="Compact"/>
        <w:numPr>
          <w:ilvl w:val="0"/>
          <w:numId w:val="1017"/>
        </w:numPr>
      </w:pPr>
      <w:r>
        <w:rPr>
          <w:rStyle w:val="VerbatimChar"/>
        </w:rPr>
        <w:t xml:space="preserve">13_TF_metric_auc.csv</w:t>
      </w:r>
      <w:r>
        <w:rPr/>
        <w:t xml:space="preserve">：查看总体排序能力，优先看</w:t>
      </w:r>
      <w:r>
        <w:rPr>
          <w:rStyle w:val="VerbatimChar"/>
        </w:rPr>
        <w:t xml:space="preserve">auc_T_higher</w:t>
      </w:r>
      <w:r>
        <w:rPr/>
        <w:t xml:space="preserve">；</w:t>
      </w:r>
      <w:r>
        <w:br/>
      </w:r>
    </w:p>
    <w:p>
      <w:pPr>
        <w:pStyle w:val="Compact"/>
        <w:numPr>
          <w:ilvl w:val="0"/>
          <w:numId w:val="1017"/>
        </w:numPr>
      </w:pPr>
      <w:r>
        <w:rPr>
          <w:rStyle w:val="VerbatimChar"/>
        </w:rPr>
        <w:t xml:space="preserve">15_TF_paired_summary.csv</w:t>
      </w:r>
      <w:r>
        <w:rPr/>
        <w:t xml:space="preserve">：查看同工况配对的一致性和平均间隔；</w:t>
      </w:r>
      <w:r>
        <w:br/>
      </w:r>
    </w:p>
    <w:p>
      <w:pPr>
        <w:pStyle w:val="Compact"/>
        <w:numPr>
          <w:ilvl w:val="0"/>
          <w:numId w:val="1017"/>
        </w:numPr>
      </w:pPr>
      <w:r>
        <w:rPr>
          <w:rStyle w:val="VerbatimChar"/>
        </w:rPr>
        <w:t xml:space="preserve">14_TF_paired_comparison.csv</w:t>
      </w:r>
      <w:r>
        <w:rPr/>
        <w:t xml:space="preserve">：定位具体哪些配对发生错误；</w:t>
      </w:r>
      <w:r>
        <w:br/>
      </w:r>
    </w:p>
    <w:p>
      <w:pPr>
        <w:pStyle w:val="Compact"/>
        <w:numPr>
          <w:ilvl w:val="0"/>
          <w:numId w:val="1017"/>
        </w:numPr>
      </w:pPr>
      <w:r>
        <w:rPr>
          <w:rStyle w:val="VerbatimChar"/>
        </w:rPr>
        <w:t xml:space="preserve">11_v2_spatial_diagnostics.csv</w:t>
      </w:r>
      <w:r>
        <w:rPr/>
        <w:t xml:space="preserve">及样本内逐点CSV：检查两空间分支的权重、点角色和异常空间点；</w:t>
      </w:r>
      <w:r>
        <w:br/>
      </w:r>
    </w:p>
    <w:p>
      <w:pPr>
        <w:pStyle w:val="Compact"/>
        <w:numPr>
          <w:ilvl w:val="0"/>
          <w:numId w:val="1017"/>
        </w:numPr>
      </w:pPr>
      <w:r>
        <w:rPr>
          <w:rStyle w:val="VerbatimChar"/>
        </w:rPr>
        <w:t xml:space="preserve">samples/.../spatial_prior_fusion_v2_result.npz</w:t>
      </w:r>
      <w:r>
        <w:rPr/>
        <w:t xml:space="preserve">：对问题样本检查完整时频矩阵；</w:t>
      </w:r>
      <w:r>
        <w:br/>
      </w:r>
    </w:p>
    <w:p>
      <w:pPr>
        <w:pStyle w:val="Compact"/>
        <w:numPr>
          <w:ilvl w:val="0"/>
          <w:numId w:val="1017"/>
        </w:numPr>
      </w:pPr>
      <w:r>
        <w:rPr>
          <w:rStyle w:val="VerbatimChar"/>
        </w:rPr>
        <w:t xml:space="preserve">estimated_v2_fused_leak.wav</w:t>
      </w:r>
      <w:r>
        <w:rPr/>
        <w:t xml:space="preserve">和诊断图：进行听觉或频谱层面的个例复核。</w:t>
      </w:r>
    </w:p>
    <w:p>
      <w:pPr>
        <w:pStyle w:val="FirstParagraph"/>
      </w:pPr>
      <w:r>
        <w:rPr/>
        <w:t xml:space="preserve">结果分析时应优先检查：</w:t>
      </w:r>
    </w:p>
    <w:p>
      <w:pPr>
        <w:pStyle w:val="Compact"/>
        <w:numPr>
          <w:ilvl w:val="0"/>
          <w:numId w:val="1018"/>
        </w:numPr>
      </w:pPr>
      <w:r>
        <w:rPr>
          <w:rStyle w:val="VerbatimChar"/>
        </w:rPr>
        <w:t xml:space="preserve">dual_spatial_lab_similarity_combined_median</w:t>
      </w:r>
      <w:r>
        <w:rPr/>
        <w:t xml:space="preserve">；</w:t>
      </w:r>
      <w:r>
        <w:br/>
      </w:r>
    </w:p>
    <w:p>
      <w:pPr>
        <w:pStyle w:val="Compact"/>
        <w:numPr>
          <w:ilvl w:val="0"/>
          <w:numId w:val="1018"/>
        </w:numPr>
      </w:pPr>
      <w:r>
        <w:rPr>
          <w:rStyle w:val="VerbatimChar"/>
        </w:rPr>
        <w:t xml:space="preserve">final_lab_similarity_combined_median</w:t>
      </w:r>
      <w:r>
        <w:rPr/>
        <w:t xml:space="preserve">；</w:t>
      </w:r>
      <w:r>
        <w:br/>
      </w:r>
    </w:p>
    <w:p>
      <w:pPr>
        <w:pStyle w:val="Compact"/>
        <w:numPr>
          <w:ilvl w:val="0"/>
          <w:numId w:val="1018"/>
        </w:numPr>
      </w:pPr>
      <w:r>
        <w:rPr>
          <w:rStyle w:val="VerbatimChar"/>
        </w:rPr>
        <w:t xml:space="preserve">fixed_ring_weight_power_weighted</w:t>
      </w:r>
      <w:r>
        <w:rPr/>
        <w:t xml:space="preserve">与</w:t>
      </w:r>
      <w:r>
        <w:rPr>
          <w:rStyle w:val="VerbatimChar"/>
        </w:rPr>
        <w:t xml:space="preserve">opposite_pair_weight_power_weighted</w:t>
      </w:r>
      <w:r>
        <w:rPr/>
        <w:t xml:space="preserve">；</w:t>
      </w:r>
      <w:r>
        <w:br/>
      </w:r>
    </w:p>
    <w:p>
      <w:pPr>
        <w:pStyle w:val="Compact"/>
        <w:numPr>
          <w:ilvl w:val="0"/>
          <w:numId w:val="1018"/>
        </w:numPr>
      </w:pPr>
      <w:r>
        <w:rPr>
          <w:rStyle w:val="VerbatimChar"/>
        </w:rPr>
        <w:t xml:space="preserve">dual_background_disagreement_db_power_weighted</w:t>
      </w:r>
      <w:r>
        <w:rPr/>
        <w:t xml:space="preserve">；</w:t>
      </w:r>
      <w:r>
        <w:br/>
      </w:r>
    </w:p>
    <w:p>
      <w:pPr>
        <w:pStyle w:val="Compact"/>
        <w:numPr>
          <w:ilvl w:val="0"/>
          <w:numId w:val="1018"/>
        </w:numPr>
      </w:pPr>
      <w:r>
        <w:rPr>
          <w:rStyle w:val="VerbatimChar"/>
        </w:rPr>
        <w:t xml:space="preserve">center_prior_supplement_power_fraction</w:t>
      </w:r>
      <w:r>
        <w:rPr/>
        <w:t xml:space="preserve">；</w:t>
      </w:r>
      <w:r>
        <w:br/>
      </w:r>
    </w:p>
    <w:p>
      <w:pPr>
        <w:pStyle w:val="Compact"/>
        <w:numPr>
          <w:ilvl w:val="0"/>
          <w:numId w:val="1018"/>
        </w:numPr>
      </w:pPr>
      <w:r>
        <w:rPr>
          <w:rStyle w:val="VerbatimChar"/>
        </w:rPr>
        <w:t xml:space="preserve">prior_center_extra_activation_ratio_power_weighted</w:t>
      </w:r>
      <w:r>
        <w:t xml:space="preserve">。</w:t>
      </w:r>
    </w:p>
    <w:p>
      <w:r>
        <w:pict>
          <v:rect style="width:0;height:1.5pt" o:hralign="center" o:hrstd="t" o:hr="t"/>
        </w:pict>
      </w:r>
    </w:p>
    <w:bookmarkEnd w:id="58"/>
    <w:bookmarkStart w:id="59" w:name="可由代码直接确认的结论与实验结论边界"/>
    <w:p>
      <w:pPr>
        <w:pStyle w:val="Heading2"/>
      </w:pPr>
      <w:r>
        <w:t xml:space="preserve">17. </w:t>
      </w:r>
      <w:r>
        <w:rPr/>
        <w:t xml:space="preserve">可由代码直接确认的结论与实验结论边界</w:t>
      </w:r>
    </w:p>
    <w:p>
      <w:pPr>
        <w:pStyle w:val="FirstParagraph"/>
      </w:pPr>
      <w:r>
        <w:rPr/>
        <w:t xml:space="preserve">本程序在方法结构上完成了“空间拟合降噪+实验室先验”的有效组合，并严格满足以下约束：</w:t>
      </w:r>
    </w:p>
    <w:p>
      <w:pPr>
        <w:pStyle w:val="Compact"/>
        <w:numPr>
          <w:ilvl w:val="0"/>
          <w:numId w:val="1019"/>
        </w:numPr>
      </w:pPr>
      <w:r>
        <w:rPr/>
        <w:t xml:space="preserve">工厂数据不参与监督训练；</w:t>
      </w:r>
      <w:r>
        <w:br/>
      </w:r>
    </w:p>
    <w:p>
      <w:pPr>
        <w:pStyle w:val="Compact"/>
        <w:numPr>
          <w:ilvl w:val="0"/>
          <w:numId w:val="1019"/>
        </w:numPr>
      </w:pPr>
      <w:r>
        <w:rPr/>
        <w:t xml:space="preserve">空间背景模型及融合权重按单样本估计；</w:t>
      </w:r>
      <w:r>
        <w:br/>
      </w:r>
    </w:p>
    <w:p>
      <w:pPr>
        <w:pStyle w:val="Compact"/>
        <w:numPr>
          <w:ilvl w:val="0"/>
          <w:numId w:val="1019"/>
        </w:numPr>
      </w:pPr>
      <w:r>
        <w:rPr/>
        <w:t xml:space="preserve">固定环带严格使用20～40</w:t>
      </w:r>
      <w:r>
        <w:t xml:space="preserve"> </w:t>
      </w:r>
      <w:r>
        <w:rPr/>
        <w:t xml:space="preserve">cm共40点；</w:t>
      </w:r>
      <w:r>
        <w:br/>
      </w:r>
    </w:p>
    <w:p>
      <w:pPr>
        <w:pStyle w:val="Compact"/>
        <w:numPr>
          <w:ilvl w:val="0"/>
          <w:numId w:val="1019"/>
        </w:numPr>
      </w:pPr>
      <w:r>
        <w:rPr/>
        <w:t xml:space="preserve">相反方向分支使用5～80</w:t>
      </w:r>
      <w:r>
        <w:t xml:space="preserve"> </w:t>
      </w:r>
      <w:r>
        <w:rPr/>
        <w:t xml:space="preserve">cm有效点；</w:t>
      </w:r>
      <w:r>
        <w:br/>
      </w:r>
    </w:p>
    <w:p>
      <w:pPr>
        <w:pStyle w:val="Compact"/>
        <w:numPr>
          <w:ilvl w:val="0"/>
          <w:numId w:val="1019"/>
        </w:numPr>
      </w:pPr>
      <w:r>
        <w:t xml:space="preserve">0.5 </w:t>
      </w:r>
      <w:r>
        <w:rPr/>
        <w:t xml:space="preserve">mm仅用于构建泄漏先验和受限补偿；</w:t>
      </w:r>
      <w:r>
        <w:br/>
      </w:r>
    </w:p>
    <w:p>
      <w:pPr>
        <w:pStyle w:val="Compact"/>
        <w:numPr>
          <w:ilvl w:val="0"/>
          <w:numId w:val="1019"/>
        </w:numPr>
      </w:pPr>
      <w:r>
        <w:t xml:space="preserve">0.1 </w:t>
      </w:r>
      <w:r>
        <w:rPr/>
        <w:t xml:space="preserve">mm仅在分离冻结后计算最终相似度。</w:t>
      </w:r>
    </w:p>
    <w:p>
      <w:pPr>
        <w:pStyle w:val="FirstParagraph"/>
      </w:pPr>
      <w:r>
        <w:rPr/>
        <w:t xml:space="preserve">由源代码可以确认的是方法结构、数据角色、逐样本估计方式和补偿边界；不能在没有读取最新结果文件的情况下确认实际区分性能。正式实验结论必须从最新结果目录提取：</w:t>
      </w:r>
    </w:p>
    <w:p>
      <w:pPr>
        <w:pStyle w:val="Compact"/>
        <w:numPr>
          <w:ilvl w:val="0"/>
          <w:numId w:val="1020"/>
        </w:numPr>
      </w:pPr>
      <w:r>
        <w:rPr/>
        <w:t xml:space="preserve">用</w:t>
      </w:r>
      <w:r>
        <w:rPr>
          <w:rStyle w:val="VerbatimChar"/>
        </w:rPr>
        <w:t xml:space="preserve">13_TF_metric_auc.csv</w:t>
      </w:r>
      <w:r>
        <w:rPr/>
        <w:t xml:space="preserve">判断各链的排序能力；</w:t>
      </w:r>
      <w:r>
        <w:br/>
      </w:r>
    </w:p>
    <w:p>
      <w:pPr>
        <w:pStyle w:val="Compact"/>
        <w:numPr>
          <w:ilvl w:val="0"/>
          <w:numId w:val="1020"/>
        </w:numPr>
      </w:pPr>
      <w:r>
        <w:rPr/>
        <w:t xml:space="preserve">用</w:t>
      </w:r>
      <w:r>
        <w:rPr>
          <w:rStyle w:val="VerbatimChar"/>
        </w:rPr>
        <w:t xml:space="preserve">15_TF_paired_summary.csv</w:t>
      </w:r>
      <w:r>
        <w:rPr/>
        <w:t xml:space="preserve">判断同工况T/F方向的一致性和间隔；</w:t>
      </w:r>
      <w:r>
        <w:br/>
      </w:r>
    </w:p>
    <w:p>
      <w:pPr>
        <w:pStyle w:val="Compact"/>
        <w:numPr>
          <w:ilvl w:val="0"/>
          <w:numId w:val="1020"/>
        </w:numPr>
      </w:pPr>
      <w:r>
        <w:rPr/>
        <w:t xml:space="preserve">用</w:t>
      </w:r>
      <w:r>
        <w:rPr>
          <w:rStyle w:val="VerbatimChar"/>
        </w:rPr>
        <w:t xml:space="preserve">10_factory_sample_summary.csv</w:t>
      </w:r>
      <w:r>
        <w:rPr/>
        <w:t xml:space="preserve">定位异常样本；</w:t>
      </w:r>
      <w:r>
        <w:br/>
      </w:r>
    </w:p>
    <w:p>
      <w:pPr>
        <w:pStyle w:val="Compact"/>
        <w:numPr>
          <w:ilvl w:val="0"/>
          <w:numId w:val="1020"/>
        </w:numPr>
      </w:pPr>
      <w:r>
        <w:rPr/>
        <w:t xml:space="preserve">分别比较固定环带、相反方向、双空间和最终补偿四条链；</w:t>
      </w:r>
      <w:r>
        <w:br/>
      </w:r>
    </w:p>
    <w:p>
      <w:pPr>
        <w:pStyle w:val="Compact"/>
        <w:numPr>
          <w:ilvl w:val="0"/>
          <w:numId w:val="1020"/>
        </w:numPr>
      </w:pPr>
      <w:r>
        <w:rPr/>
        <w:t xml:space="preserve">只有在多个场景中同方向改善时，才能宣称方法具有跨场景优势；</w:t>
      </w:r>
      <w:r>
        <w:br/>
      </w:r>
    </w:p>
    <w:p>
      <w:pPr>
        <w:pStyle w:val="Compact"/>
        <w:numPr>
          <w:ilvl w:val="0"/>
          <w:numId w:val="1020"/>
        </w:numPr>
      </w:pPr>
      <w:r>
        <w:rPr/>
        <w:t xml:space="preserve">未经独立数据校准，不能给出部署级统一分类阈值。</w:t>
      </w:r>
    </w:p>
    <w:p>
      <w:pPr>
        <w:pStyle w:val="FirstParagraph"/>
      </w:pPr>
      <w:r>
        <w:rPr/>
        <w:t xml:space="preserve">因此，对程序本身最客观的评价是：</w:t>
      </w:r>
    </w:p>
    <w:p>
      <w:pPr>
        <w:pStyle w:val="BlockText"/>
      </w:pPr>
      <w:r>
        <w:rPr/>
        <w:t xml:space="preserve">该方法在工程和数学结构上实现了中间环带空间趋势、相反方向局部证据和0.5</w:t>
      </w:r>
      <w:r>
        <w:t xml:space="preserve"> </w:t>
      </w:r>
      <w:r>
        <w:rPr/>
        <w:t xml:space="preserve">mm实验室先验的受限融合，并将0.1</w:t>
      </w:r>
      <w:r>
        <w:t xml:space="preserve"> </w:t>
      </w:r>
      <w:r>
        <w:rPr/>
        <w:t xml:space="preserve">mm严格保留为分离后的相似度参照。方法是否优于原有两种方案以及能否同时适用于不同现场，必须以每次最新运行目录中的AUC、配对统计和异常样本诊断为依据。</w:t>
      </w:r>
    </w:p>
    <w:p>
      <w:r>
        <w:pict>
          <v:rect style="width:0;height:1.5pt" o:hralign="center" o:hrstd="t" o:hr="t"/>
        </w:pict>
      </w:r>
    </w:p>
    <w:bookmarkEnd w:id="59"/>
    <w:bookmarkStart w:id="60" w:name="导师汇报用简要表述"/>
    <w:p>
      <w:pPr>
        <w:pStyle w:val="Heading2"/>
      </w:pPr>
      <w:r>
        <w:t xml:space="preserve">18. </w:t>
      </w:r>
      <w:r>
        <w:rPr/>
        <w:t xml:space="preserve">导师汇报用简要表述</w:t>
      </w:r>
    </w:p>
    <w:p>
      <w:pPr>
        <w:pStyle w:val="FirstParagraph"/>
      </w:pPr>
      <w:r>
        <w:rPr/>
        <w:t xml:space="preserve">本研究提出了一种无工厂监督训练的双空间拟合与实验室先验融合方法。首先在50～70</w:t>
      </w:r>
      <w:r>
        <w:t xml:space="preserve"> </w:t>
      </w:r>
      <w:r>
        <w:rPr/>
        <w:t xml:space="preserve">kHz时频功率域内，分别利用20～40</w:t>
      </w:r>
      <w:r>
        <w:t xml:space="preserve"> </w:t>
      </w:r>
      <w:r>
        <w:rPr/>
        <w:t xml:space="preserve">cm五圈40点的鲁棒空间平面和5～80</w:t>
      </w:r>
      <w:r>
        <w:t xml:space="preserve"> </w:t>
      </w:r>
      <w:r>
        <w:rPr/>
        <w:t xml:space="preserve">cm相反方向多半径、多轴模型预测中心环境噪声；然后依据当前样本的预测不确定度逐时频点融合两种背景。当两种预测冲突时采用较低背景，降低真实泄漏被误删的风险。在此基础上，使用0.5</w:t>
      </w:r>
      <w:r>
        <w:t xml:space="preserve"> </w:t>
      </w:r>
      <w:r>
        <w:rPr/>
        <w:t xml:space="preserve">mm实验室数据建立NMF泄漏先验，只补偿中心相对周围显著增加、且可能被空间处理吸收的成分。0.1</w:t>
      </w:r>
      <w:r>
        <w:t xml:space="preserve"> </w:t>
      </w:r>
      <w:r>
        <w:rPr/>
        <w:t xml:space="preserve">mm实验室数据严格在分离结束后用于最终相似度评价。</w:t>
      </w:r>
    </w:p>
    <w:p>
      <w:pPr>
        <w:pStyle w:val="BodyText"/>
      </w:pPr>
      <w:r>
        <w:rPr/>
        <w:t xml:space="preserve">实验结果位于配置文件</w:t>
      </w:r>
      <w:r>
        <w:rPr>
          <w:rStyle w:val="VerbatimChar"/>
        </w:rPr>
        <w:t xml:space="preserve">output_dir</w:t>
      </w:r>
      <w:r>
        <w:rPr/>
        <w:t xml:space="preserve">所指向的目录；默认目录为</w:t>
      </w:r>
      <w:r>
        <w:rPr>
          <w:rStyle w:val="VerbatimChar"/>
        </w:rPr>
        <w:t xml:space="preserve">D:\gas\spatial_prior_fusion_v2_results</w:t>
      </w:r>
      <w:r>
        <w:rPr/>
        <w:t xml:space="preserve">。汇报时从</w:t>
      </w:r>
      <w:r>
        <w:rPr>
          <w:rStyle w:val="VerbatimChar"/>
        </w:rPr>
        <w:t xml:space="preserve">13_TF_metric_auc.csv</w:t>
      </w:r>
      <w:r>
        <w:rPr/>
        <w:t xml:space="preserve">读取四条方法链的AUC，从</w:t>
      </w:r>
      <w:r>
        <w:rPr>
          <w:rStyle w:val="VerbatimChar"/>
        </w:rPr>
        <w:t xml:space="preserve">15_TF_paired_summary.csv</w:t>
      </w:r>
      <w:r>
        <w:rPr/>
        <w:t xml:space="preserve">读取配对一致性和T−F间隔，并以</w:t>
      </w:r>
      <w:r>
        <w:rPr>
          <w:rStyle w:val="VerbatimChar"/>
        </w:rPr>
        <w:t xml:space="preserve">10_factory_sample_summary.csv</w:t>
      </w:r>
      <w:r>
        <w:rPr/>
        <w:t xml:space="preserve">核对具体样本。由于数据结果会变化，本报告不固化某一次运行的数值。</w:t>
      </w:r>
    </w:p>
    <w:bookmarkEnd w:id="60"/>
    <w:bookmarkEnd w:id="61"/>
    <w:sectPr>
      <w:footnotePr>
        <w:numRestart w:val="eachSect"/>
      </w:footnotePr>
      <w:pgSz w:h="16834" w:w="11909"/>
      <w:pgMar w:bottom="1440" w:left="1800" w:right="180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360" w:lineRule="auto"/>
    </w:pPr>
    <w:rPr>
      <w:rFonts w:ascii="微软雅黑" w:cs="微软雅黑" w:eastAsia="微软雅黑" w:hAnsi="微软雅黑"/>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240"/>
      <w:jc w:val="left"/>
      <w:outlineLvl w:val="0"/>
    </w:pPr>
    <w:rPr>
      <w:rFonts w:ascii="黑体" w:asciiTheme="majorHAnsi" w:cs="黑体" w:cstheme="majorBidi" w:eastAsia="黑体" w:eastAsiaTheme="majorEastAsia" w:hAnsi="黑体" w:hAnsiTheme="majorHAnsi"/>
      <w:b/>
      <w:color w:val="000000"/>
      <w:sz w:val="44"/>
      <w:szCs w:val="40"/>
    </w:rPr>
  </w:style>
  <w:style w:styleId="Heading2" w:type="paragraph">
    <w:name w:val="heading 2"/>
    <w:basedOn w:val="Normal"/>
    <w:next w:val="BodyText"/>
    <w:link w:val="Heading2Char"/>
    <w:uiPriority w:val="9"/>
    <w:semiHidden/>
    <w:unhideWhenUsed/>
    <w:qFormat/>
    <w:rsid w:val="00A10FD9"/>
    <w:pPr>
      <w:keepNext/>
      <w:keepLines/>
      <w:spacing w:after="120" w:before="200"/>
      <w:jc w:val="left"/>
      <w:outlineLvl w:val="1"/>
    </w:pPr>
    <w:rPr>
      <w:rFonts w:ascii="微软雅黑" w:asciiTheme="majorHAnsi" w:cs="微软雅黑" w:cstheme="majorBidi" w:eastAsia="微软雅黑" w:eastAsiaTheme="majorEastAsia" w:hAnsi="微软雅黑" w:hAnsiTheme="majorHAnsi"/>
      <w:b/>
      <w:color w:val="000000"/>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160"/>
      <w:jc w:val="left"/>
      <w:outlineLvl w:val="2"/>
    </w:pPr>
    <w:rPr>
      <w:rFonts w:ascii="微软雅黑" w:cs="微软雅黑" w:cstheme="majorBidi" w:eastAsia="微软雅黑" w:eastAsiaTheme="majorEastAsia" w:hAnsi="微软雅黑"/>
      <w:b/>
      <w:color w:val="000000"/>
      <w:sz w:val="32"/>
      <w:szCs w:val="28"/>
    </w:rPr>
  </w:style>
  <w:style w:styleId="Heading4" w:type="paragraph">
    <w:name w:val="heading 4"/>
    <w:basedOn w:val="Normal"/>
    <w:next w:val="BodyText"/>
    <w:link w:val="Heading4Char"/>
    <w:uiPriority w:val="9"/>
    <w:semiHidden/>
    <w:unhideWhenUsed/>
    <w:qFormat/>
    <w:rsid w:val="00A10FD9"/>
    <w:pPr>
      <w:keepNext/>
      <w:keepLines/>
      <w:spacing w:after="80" w:before="120"/>
      <w:jc w:val="left"/>
      <w:outlineLvl w:val="3"/>
    </w:pPr>
    <w:rPr>
      <w:rFonts w:ascii="微软雅黑" w:cs="微软雅黑" w:cstheme="majorBidi" w:eastAsia="微软雅黑" w:eastAsiaTheme="majorEastAsia" w:hAnsi="微软雅黑"/>
      <w:b/>
      <w:i/>
      <w:iCs/>
      <w:color w:val="000000"/>
      <w:sz w:val="28"/>
    </w:rPr>
  </w:style>
  <w:style w:styleId="Heading5" w:type="paragraph">
    <w:name w:val="heading 5"/>
    <w:basedOn w:val="Normal"/>
    <w:next w:val="BodyText"/>
    <w:link w:val="Heading5Char"/>
    <w:uiPriority w:val="9"/>
    <w:semiHidden/>
    <w:unhideWhenUsed/>
    <w:qFormat/>
    <w:rsid w:val="00A10FD9"/>
    <w:pPr>
      <w:keepNext/>
      <w:keepLines/>
      <w:spacing w:after="80" w:before="120"/>
      <w:jc w:val="left"/>
      <w:outlineLvl w:val="4"/>
    </w:pPr>
    <w:rPr>
      <w:rFonts w:ascii="微软雅黑" w:cs="微软雅黑" w:cstheme="majorBidi" w:eastAsia="微软雅黑" w:eastAsiaTheme="majorEastAsia" w:hAnsi="微软雅黑"/>
      <w:b/>
      <w:color w:val="000000"/>
      <w:sz w:val="24"/>
    </w:rPr>
  </w:style>
  <w:style w:styleId="Heading6" w:type="paragraph">
    <w:name w:val="heading 6"/>
    <w:basedOn w:val="Normal"/>
    <w:next w:val="BodyText"/>
    <w:link w:val="Heading6Char"/>
    <w:uiPriority w:val="9"/>
    <w:semiHidden/>
    <w:unhideWhenUsed/>
    <w:qFormat/>
    <w:rsid w:val="00A10FD9"/>
    <w:pPr>
      <w:keepNext/>
      <w:keepLines/>
      <w:spacing w:after="80" w:before="80"/>
      <w:jc w:val="left"/>
      <w:outlineLvl w:val="5"/>
    </w:pPr>
    <w:rPr>
      <w:rFonts w:ascii="微软雅黑" w:cs="微软雅黑" w:cstheme="majorBidi" w:eastAsia="微软雅黑" w:eastAsiaTheme="majorEastAsia" w:hAnsi="微软雅黑"/>
      <w:b/>
      <w:i/>
      <w:iCs/>
      <w:color w:val="666666"/>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ind w:firstLine="0" w:left="720" w:right="720"/>
    </w:pPr>
    <w:rPr>
      <w:rFonts w:ascii="微软雅黑" w:cs="微软雅黑" w:eastAsia="微软雅黑" w:hAnsi="微软雅黑"/>
      <w:color w:val="555555"/>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rFonts w:ascii="Consolas" w:cs="Consolas" w:eastAsia="Consolas" w:hAnsi="Consolas"/>
      <w:color w:val="C7254E"/>
      <w:sz w:val="18"/>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CodeBlock" w:type="paragraph">
    <w:name w:val="Code Block"/>
    <w:basedOn w:val="Normal"/>
    <w:pPr>
      <w:spacing w:after="120" w:before="120"/>
      <w:ind w:left="360" w:right="360"/>
    </w:pPr>
    <w:rPr>
      <w:rFonts w:ascii="Consolas" w:cs="Consolas" w:eastAsia="Consolas" w:hAnsi="Consolas"/>
      <w:color w:val="000000"/>
      <w:sz w:val="18"/>
    </w:rPr>
  </w:style>
  <w:style w:customStyle="1" w:styleId="ListParagraph" w:type="paragraph">
    <w:name w:val="List Paragraph"/>
    <w:basedOn w:val="Normal"/>
    <w:pPr>
      <w:spacing w:after="80" w:before="0"/>
    </w:pPr>
    <w:rPr>
      <w:rFonts w:ascii="微软雅黑" w:cs="微软雅黑" w:eastAsia="微软雅黑" w:hAnsi="微软雅黑"/>
      <w:sz w:val="22"/>
    </w:rPr>
  </w:style>
  <w:style w:customStyle="1" w:styleId="Strong" w:type="character">
    <w:name w:val="Strong"/>
    <w:rPr>
      <w:b/>
      <w:color w:val="000000"/>
    </w:rPr>
  </w:style>
  <w:style w:customStyle="1" w:styleId="Emphasis" w:type="character">
    <w:name w:val="Emphasis"/>
    <w:rPr>
      <w:i/>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2026-08-13T07:09:19Z</dcterms:created>
  <dcterms:modified xsi:type="dcterms:W3CDTF">2026-08-13T07:09:19Z</dcterms:modified>
</cp:coreProperties>
</file>

<file path=docProps/custom.xml><?xml version="1.0" encoding="utf-8"?>
<Properties xmlns="http://schemas.openxmlformats.org/officeDocument/2006/custom-properties" xmlns:vt="http://schemas.openxmlformats.org/officeDocument/2006/docPropsVTypes"/>
</file>