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微网经济调度的核心在于利用储能设备在电价低谷时段储电、在电价高峰时段放电，并协同光伏发电出力，从而尽可能降低向外网的购电费用。本文研究微网与外部电网的电力调控问题：将每天离散为 144 个 10 分钟时段（Δt = 1/6 h），以各时段计划购电量、储能充电量、放电电量为决策变量，以购电费用最小为目标，在功率平衡（允许弃光）、储能荷电状态（SOC）动态转移、SOC 上下限以及充放电功率限幅等约束下建立线性规划（LP）模型，并采用 Python 3 调用 scipy.optimize.linprog 的 HiGHS 求解器求解。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针对问题一，在每天电价与小区负载相同、光伏出力给出一天预测数据的典型日条件下，引入日循环约束 SOC(24:00) = SOC(0:00)，建立单日周期线性规划模型（577 个决策变量、289 个约束）。求解得到：全天购电量 59482.70 kWh，全天购电费 35118.60 元，0:00 与 24:00 储电量均为 8550 kWh。最优策略呈现清晰的“低储高发”套利特征：0:00—4:00 与 20:00—24:00 电价低谷时段合计充电约 9833 kWh，4:00—8:00 与 16:00—20:00 电价高峰时段合计放电约 12146 kWh，10:00、14:00、20:00 等时段购电量为 0，负荷完全由光伏与储能放电承担。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针对问题二，在小区负载与光伏出力逐日变化、允许以 5 倍电价紧急购电的条件下，取消日循环约束，建立 SOC 跨天连续传递的全年滚动优化模型：自 2025 年 1 月 1 日 0:00 初始储电量 6000 kWh 起，逐日求解 365 个日线性规划并将当日 24:00 的 SOC 传递给次日，全程耗时仅约 8 秒。全年（2 月 1 日—12 月 31 日，共 334 天）总购电费为 12254765.72 元；由于计划购电无功率上限且数据确定，5 倍电价的紧急购电被计划购电严格支配，全年紧急购电量恒为 0。3 月 20 日、6 月 21 日、9 月 23 日、12 月 21 日的购电量分别为 66322.04、32057.47、66265.42、93770.21 kWh，购电费分别为 40020.38、17599.36、41395.50、59747.81 元，夏季光照充足日费用显著低于冬季。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灵敏度分析表明：储能电池容量在 ±10% 范围内变化时，问题一购电费仅变化 −1.79%（13200 kWh）与 +1.97%（10800 kWh），均远小于 5%，模型对容量参数稳健。本文模型的特色在于：以纯线性规划精确刻画含充放电效率的储能跨期套利问题，模型为凸规划、可求得全局最优解且单次求解在毫秒级完成；滚动优化框架将跨天耦合问题分解为 365 个同构子问题，计算量随天数线性增长，可自然扩展至含预测更新、电价波动与违约罚则的更复杂调度情形。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微网经济调度；储能充放电优化；线性规划；滚动优化；HiGHS 求解器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。出于经济方面的考虑，非孤岛式微网可在外部电网（以下简称外网）电价较低或分布式能源有剩余电量的时间段为储能设备充电，并在外网电价较高的时间段释放电能。微网与外网的调控目的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LP”，总耗时仅数秒。此外，由于计划购电无功率上限、负荷与光伏数据在决策时视为确定已知，任何供电缺口都可由正常电价的计划购电弥补，直观上 5 倍电价的紧急购电应恒不经济，这一点需要在求解结果中验证并解释。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五、问题一的模型建立与求解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综上所述，问题一的完整优化模型为如下线性规划：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函数并指定 HiGHS 求解器（method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求得全局最优解后，对解进行功率平衡残差、SOC 上下限与日循环约束的数值校验（残差量级均不超过 10⁻⁶），并将完整策略写入 result1.xlsx。单日模型求解耗时在毫秒级。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5-1、表 5-2 可见，最优策略全天购电量为 59482.70 kWh，购电费为 35118.60 元，0:00 与 24:00 储电量均为 8550 kWh，严格满足日循环约束。策略呈现典型的“低谷充电、高峰放电”套利结构：0:00—4:00 与 20:00—24:00 为电价低谷时段，储能合计充电约 9833 kWh（其中 20:00—24:00 达 8166.67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六、问题二的模型建立与求解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综上所述，对第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天；1 月作为 SOC 预热期参与计算但不输出）。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6-1、表 6-2。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8550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的解释：在本文数据条件下，计划购电功率不设上限，且负荷与光伏数据在每天 0:00 决策时已确定已知。因此对任意时段，无论供电缺口多大，都可以通过正常电价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为检验模型对关键设备参数的稳健性，以问题一的典型日模型为对象，对储能电池最大容量作 ±10% 扰动实验：保持其余参数不变，将容量由基准值 12000 kWh 分别调整为 13200 kWh 与 10800 kWh，SOC 上下限相应取容量的 10%～90%（即 1320～11880 kWh 与 1080～9720 kWh），重新求解日循环 LP，结果见表 7-1。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电池容量 ±10% 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SOC 下限/kWh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SOC 上限/kWh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11880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34488.88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35809.49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+1.97%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7-1 可见，电池容量增加 10% 时购电费下降 1.79%，容量减少 10% 时购电费上升 1.97%，变化方向符合直觉——更大的可用容量意味着更大的峰谷套利空间，费用随之下降。两类扰动下购电费变化率的绝对值均小于 2%，远小于 5% 的常用判据，表明本文模型对储能容量参数不敏感，求解结果稳健可靠。同时，费用变化率明显小于容量变化率，说明在基准容量附近储能的边际套利收益已趋缓，现有 12000 kWh 的容量配置具有较好的经济性。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（1）全局最优且高效。两问的模型均为线性规划（凸规划），HiGHS 求解器可保证求得全局最优解，单日模型求解在毫秒级完成，全年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越界与日循环约束的自动校验，灵敏度分析显示模型对容量参数稳健，结论可信。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，即可处理题中问题三的情形；其二，针对实时波动电价，可将电价建模为随机过程或场景集，采用随机规划或鲁棒优化改写目标与约束，对应问题四的波动电价情形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HUANGFU Q, HALL J A J. Parallelizing the dual revised simplex method[J]. Mathematical Programming Computation, 2018, 10(1): 119-142.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王成山, 李鹏. 分布式发电、微网与智能配电网的发展与挑战[J]. 电力系统自动化, 2010, 34(2): 10-14.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丁明, 张颖媛, 茆美琴.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张建华, 黄伟. 微电网运行控制与保护技术[M]. 北京: 中国电力出版社, 2010.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GILL P E, MURRAY W, WRIGHT M H. Practical Optimization[M]. London: Academic Press, 1981.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（6）make_paper.py：本论文 Word 文档生成程序。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shutil.copy('附件/附件5/result1.xlsx', 'result1.xlsx')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load_workbook('result1.xlsx')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wb.save('result1.xlsx')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shutil.copy('附件/附件5/result2.xlsx', 'result2.xlsx')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load_workbook('result2.xlsx')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wb.save('result2.xlsx')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