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jc w:val="left"/>
      </w:pPr>
      <w:r>
        <w:rPr>
          <w:b/>
          <w:i w:val="0"/>
        </w:rPr>
        <w:t>DAWN ANDREI PAMESA</w:t>
      </w:r>
    </w:p>
    <w:p>
      <w:pPr>
        <w:keepNext w:val="0"/>
        <w:spacing w:after="240"/>
        <w:jc w:val="left"/>
      </w:pPr>
      <w:r>
        <w:rPr>
          <w:b w:val="0"/>
          <w:i w:val="0"/>
        </w:rPr>
        <w:t>TS31 | CS0025 THESIS</w:t>
      </w:r>
    </w:p>
    <w:p>
      <w:pPr>
        <w:keepNext w:val="0"/>
        <w:spacing w:after="200"/>
        <w:jc w:val="center"/>
      </w:pPr>
      <w:r>
        <w:rPr>
          <w:b/>
          <w:i w:val="0"/>
          <w:sz w:val="30"/>
        </w:rPr>
        <w:t>Demand Forecasting and Customer Retention Analytics for a San Juan Water Refilling Station Using XGBoost</w:t>
      </w:r>
    </w:p>
    <w:p>
      <w:pPr>
        <w:keepNext/>
        <w:spacing w:after="60"/>
        <w:jc w:val="left"/>
      </w:pPr>
      <w:r>
        <w:rPr>
          <w:b/>
          <w:i w:val="0"/>
        </w:rPr>
        <w:t>Abstract</w:t>
      </w:r>
    </w:p>
    <w:p>
      <w:pPr>
        <w:keepNext w:val="0"/>
        <w:spacing w:after="120"/>
        <w:jc w:val="both"/>
      </w:pPr>
      <w:r>
        <w:rPr>
          <w:b w:val="0"/>
          <w:i w:val="0"/>
        </w:rPr>
        <w:t>Water refilling stations, a common and affordable source of drinking water in the Philippines. A small station such as Aquaplus in San Juan City plans its stock, staff and delivery trips from experience, which is pretty difficult when demand changes with the season, the weekday, holidays and the mix of walk-in and delivery orders. This study proposes a predictive analytics system that uses the station's own sales and delivery records to forecast daily and weekly demand and to flag regular customers who may be lapsing. The records will be obtained from the owner with written permission and anonymized before they reach the group, and they must start in 2021 or later with at least 5,000 rows.</w:t>
      </w:r>
    </w:p>
    <w:p>
      <w:pPr>
        <w:keepNext w:val="0"/>
        <w:spacing w:after="120"/>
        <w:jc w:val="both"/>
      </w:pPr>
      <w:r>
        <w:rPr>
          <w:b w:val="0"/>
          <w:i w:val="0"/>
        </w:rPr>
        <w:t>However, the Philippine studies on refilling stations focus on sanitation and compliance, and none of the studies found forecasts demand or customer retention for a small station. This study addresses that gap. XGBoost will be the primary model because it works well with calendar and order features, while a seasonal naive baseline, ARIMA and Prophet will be the comparison models. Model performance will be evaluated using time-based cross-validation with Mean Absolute Error and Weighted Absolute Percentage Error.</w:t>
      </w:r>
    </w:p>
    <w:p>
      <w:pPr>
        <w:keepNext w:val="0"/>
        <w:spacing w:after="120"/>
        <w:jc w:val="both"/>
      </w:pPr>
      <w:r>
        <w:rPr>
          <w:b w:val="0"/>
          <w:i w:val="0"/>
        </w:rPr>
        <w:t>The study aims to give the owner a forecast and a follow-up list that can be used for weekly planning. However, the results apply to one station and they are forecasts, not guarantees.</w:t>
      </w:r>
    </w:p>
    <w:p>
      <w:pPr>
        <w:keepNext/>
        <w:numPr>
          <w:ilvl w:val="0"/>
          <w:numId w:val="10"/>
        </w:numPr>
        <w:spacing w:after="80" w:before="160"/>
        <w:jc w:val="left"/>
      </w:pPr>
      <w:r>
        <w:rPr>
          <w:b/>
        </w:rPr>
        <w:t>Background and Rationale</w:t>
      </w:r>
    </w:p>
    <w:p>
      <w:pPr>
        <w:keepNext w:val="0"/>
        <w:spacing w:after="120"/>
        <w:jc w:val="both"/>
      </w:pPr>
      <w:r>
        <w:rPr>
          <w:b w:val="0"/>
          <w:i w:val="0"/>
        </w:rPr>
        <w:t>Water refilling stations operate under national sanitation rules, which are Presidential Decree No. 856 (1975) and the Department of Health's supplemental implementing rules (1999). Yet a station still has to decide each day how much water to prepare, how many delivery trips to schedule and which customers to follow up. A wrong guess means empty containers and lost sales, or idle staff and wasted trips. Customers also buy without any contract, so a regular customer who quietly stops ordering is hard to notice. A forecast built from the station's own records can organize these patterns and give the owner a consistent basis for planning.</w:t>
      </w:r>
    </w:p>
    <w:p>
      <w:pPr>
        <w:keepNext/>
        <w:spacing w:after="60"/>
        <w:jc w:val="left"/>
      </w:pPr>
      <w:r>
        <w:rPr>
          <w:b/>
          <w:i w:val="0"/>
        </w:rPr>
        <w:t>Research Gap</w:t>
      </w:r>
    </w:p>
    <w:p>
      <w:pPr>
        <w:keepNext w:val="0"/>
        <w:spacing w:after="120"/>
        <w:jc w:val="both"/>
      </w:pPr>
      <w:r>
        <w:rPr>
          <w:b w:val="0"/>
          <w:i w:val="0"/>
        </w:rPr>
        <w:t>The Philippine studies about refilling stations deal with sanitation, operator practices and water safety plans (Cope et al., 2013; Molina et al., 2016). The forecasting studies found, such as Fatima and Salam (2026) and Shahar et al. (2024), are about other retail settings. This study will contribute a Philippine small-business case that combines demand forecasting with a customer retention flag, while clearly keeping the results to one station.</w:t>
      </w:r>
    </w:p>
    <w:p>
      <w:pPr>
        <w:keepNext/>
        <w:numPr>
          <w:ilvl w:val="0"/>
          <w:numId w:val="10"/>
        </w:numPr>
        <w:spacing w:after="80" w:before="160"/>
        <w:jc w:val="left"/>
      </w:pPr>
      <w:r>
        <w:rPr>
          <w:b/>
        </w:rPr>
        <w:t>Problem Statement</w:t>
      </w:r>
    </w:p>
    <w:p>
      <w:pPr>
        <w:keepNext w:val="0"/>
        <w:spacing w:after="120"/>
        <w:jc w:val="both"/>
      </w:pPr>
      <w:r>
        <w:rPr>
          <w:b w:val="0"/>
          <w:i w:val="0"/>
        </w:rPr>
        <w:t>A small refilling station records its sales and deliveries, but it does not use them to plan ahead. Without a data-driven method, stock, staff and delivery trips are planned from experience, and lapsing customers are noticed late. The study addresses the problem of whether XGBoost, compared with simple forecasting baselines, can predict the daily demand of a station and identify customers who may stop ordering with useful accuracy.</w:t>
      </w:r>
    </w:p>
    <w:p>
      <w:pPr>
        <w:keepNext w:val="0"/>
        <w:spacing w:after="120"/>
        <w:jc w:val="both"/>
      </w:pPr>
      <w:r>
        <w:rPr>
          <w:b w:val="0"/>
          <w:i w:val="0"/>
        </w:rPr>
        <w:t>The study will answer the following problem: How can the sales and delivery records of a small water refilling station be prepared and analyzed to forecast demand and to identify customers who may stop ordering?</w:t>
      </w:r>
    </w:p>
    <w:p>
      <w:pPr>
        <w:keepNext/>
        <w:numPr>
          <w:ilvl w:val="0"/>
          <w:numId w:val="10"/>
        </w:numPr>
        <w:spacing w:after="80" w:before="160"/>
        <w:jc w:val="left"/>
      </w:pPr>
      <w:r>
        <w:rPr>
          <w:b/>
        </w:rPr>
        <w:t>Objectives</w:t>
      </w:r>
    </w:p>
    <w:p>
      <w:pPr>
        <w:keepNext/>
        <w:spacing w:after="60"/>
        <w:jc w:val="left"/>
      </w:pPr>
      <w:r>
        <w:rPr>
          <w:b/>
          <w:i w:val="0"/>
        </w:rPr>
        <w:t>General Objective</w:t>
      </w:r>
    </w:p>
    <w:p>
      <w:pPr>
        <w:keepNext w:val="0"/>
        <w:spacing w:after="120"/>
        <w:jc w:val="both"/>
      </w:pPr>
      <w:r>
        <w:rPr>
          <w:b w:val="0"/>
          <w:i w:val="0"/>
        </w:rPr>
        <w:t>To develop and evaluate a demand forecasting and customer retention system for Aquaplus Water Refilling Station in San Juan City using XGBoost and baseline forecasting methods.</w:t>
      </w:r>
    </w:p>
    <w:p>
      <w:pPr>
        <w:keepNext/>
        <w:spacing w:after="60"/>
        <w:jc w:val="left"/>
      </w:pPr>
      <w:r>
        <w:rPr>
          <w:b/>
          <w:i w:val="0"/>
        </w:rPr>
        <w:t>Specific Objectives</w:t>
      </w:r>
    </w:p>
    <w:p>
      <w:pPr>
        <w:pStyle w:val="ListBullet"/>
        <w:spacing w:after="60"/>
        <w:jc w:val="both"/>
      </w:pPr>
      <w:r>
        <w:t>Obtain, clean and anonymize the station's sales and delivery records from 2021 onward, and profile missing, duplicated and inconsistent records.</w:t>
      </w:r>
    </w:p>
    <w:p>
      <w:pPr>
        <w:pStyle w:val="ListBullet"/>
        <w:spacing w:after="60"/>
        <w:jc w:val="both"/>
      </w:pPr>
      <w:r>
        <w:t>Analyze how demand changes with the weekday, the day of the month, holidays and the order type (walk-in or delivery).</w:t>
      </w:r>
    </w:p>
    <w:p>
      <w:pPr>
        <w:pStyle w:val="ListBullet"/>
        <w:spacing w:after="60"/>
        <w:jc w:val="both"/>
      </w:pPr>
      <w:r>
        <w:t>Develop an XGBoost model for daily demand and compare it with a seasonal naive baseline, ARIMA and Prophet.</w:t>
      </w:r>
    </w:p>
    <w:p>
      <w:pPr>
        <w:pStyle w:val="ListBullet"/>
        <w:spacing w:after="60"/>
        <w:jc w:val="both"/>
      </w:pPr>
      <w:r>
        <w:t>Evaluate the models using time-based cross-validation with MAE and WAPE, with the target that the best model lowers WAPE by at least 10 percent against the seasonal naive baseline (the target will be revised after the data check).</w:t>
      </w:r>
    </w:p>
    <w:p>
      <w:pPr>
        <w:pStyle w:val="ListBullet"/>
        <w:spacing w:after="60"/>
        <w:jc w:val="both"/>
      </w:pPr>
      <w:r>
        <w:t>Develop a customer retention module that flags customers whose time since the last order is longer than their usual pattern.</w:t>
      </w:r>
    </w:p>
    <w:p>
      <w:pPr>
        <w:pStyle w:val="ListBullet"/>
        <w:spacing w:after="60"/>
        <w:jc w:val="both"/>
      </w:pPr>
      <w:r>
        <w:t>Deliver a dashboard of the forecast, a planning guide and the follow-up list, and test it with the owner.</w:t>
      </w:r>
    </w:p>
    <w:p>
      <w:pPr>
        <w:keepNext/>
        <w:numPr>
          <w:ilvl w:val="0"/>
          <w:numId w:val="10"/>
        </w:numPr>
        <w:spacing w:after="80" w:before="160"/>
        <w:jc w:val="left"/>
      </w:pPr>
      <w:r>
        <w:rPr>
          <w:b/>
        </w:rPr>
        <w:t>Research Questions</w:t>
      </w:r>
    </w:p>
    <w:p>
      <w:pPr>
        <w:numPr>
          <w:ilvl w:val="0"/>
          <w:numId w:val="15"/>
        </w:numPr>
        <w:spacing w:after="60"/>
        <w:ind w:left="720"/>
        <w:jc w:val="both"/>
      </w:pPr>
      <w:r>
        <w:t>What patterns appear in the station's demand across weekdays, months and holidays?</w:t>
      </w:r>
    </w:p>
    <w:p>
      <w:pPr>
        <w:numPr>
          <w:ilvl w:val="0"/>
          <w:numId w:val="15"/>
        </w:numPr>
        <w:spacing w:after="60"/>
        <w:ind w:left="720"/>
        <w:jc w:val="both"/>
      </w:pPr>
      <w:r>
        <w:t>How accurately can daily demand be forecast, and does XGBoost beat the simple baselines?</w:t>
      </w:r>
    </w:p>
    <w:p>
      <w:pPr>
        <w:numPr>
          <w:ilvl w:val="0"/>
          <w:numId w:val="15"/>
        </w:numPr>
        <w:spacing w:after="60"/>
        <w:ind w:left="720"/>
        <w:jc w:val="both"/>
      </w:pPr>
      <w:r>
        <w:t>Which features contribute most to the forecasts?</w:t>
      </w:r>
    </w:p>
    <w:p>
      <w:pPr>
        <w:numPr>
          <w:ilvl w:val="0"/>
          <w:numId w:val="15"/>
        </w:numPr>
        <w:spacing w:after="60"/>
        <w:ind w:left="720"/>
        <w:jc w:val="both"/>
      </w:pPr>
      <w:r>
        <w:t>Can recency and frequency of orders identify customers who later stop ordering?</w:t>
      </w:r>
    </w:p>
    <w:p>
      <w:pPr>
        <w:keepNext/>
        <w:numPr>
          <w:ilvl w:val="0"/>
          <w:numId w:val="10"/>
        </w:numPr>
        <w:spacing w:after="80" w:before="160"/>
        <w:jc w:val="left"/>
      </w:pPr>
      <w:r>
        <w:rPr>
          <w:b/>
        </w:rPr>
        <w:t>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r>
            <w:r>
              <w:rPr>
                <w:b/>
                <w:sz w:val="22"/>
              </w:rPr>
              <w:t>Data item</w:t>
            </w:r>
          </w:p>
        </w:tc>
        <w:tc>
          <w:tcPr>
            <w:tcW w:type="dxa" w:w="6912"/>
          </w:tcPr>
          <w:p>
            <w:pPr>
              <w:spacing w:after="40"/>
            </w:pPr>
            <w:r>
              <w:rPr>
                <w:sz w:val="22"/>
              </w:rPr>
            </w:r>
            <w:r>
              <w:rPr>
                <w:b/>
                <w:sz w:val="22"/>
              </w:rPr>
              <w:t>Description</w:t>
            </w:r>
          </w:p>
        </w:tc>
      </w:tr>
      <w:tr>
        <w:trPr>
          <w:cantSplit/>
        </w:trPr>
        <w:tc>
          <w:tcPr>
            <w:tcW w:type="dxa" w:w="2448"/>
          </w:tcPr>
          <w:p>
            <w:pPr>
              <w:spacing w:after="40"/>
            </w:pPr>
            <w:r>
              <w:rPr>
                <w:sz w:val="22"/>
              </w:rPr>
            </w:r>
            <w:r>
              <w:rPr>
                <w:b/>
                <w:sz w:val="22"/>
              </w:rPr>
              <w:t>Dataset</w:t>
            </w:r>
          </w:p>
        </w:tc>
        <w:tc>
          <w:tcPr>
            <w:tcW w:type="dxa" w:w="6912"/>
          </w:tcPr>
          <w:p>
            <w:pPr>
              <w:spacing w:after="40"/>
            </w:pPr>
            <w:r>
              <w:rPr>
                <w:sz w:val="22"/>
              </w:rPr>
              <w:t>Aquaplus Water Refilling Station sales and delivery records (private business records)</w:t>
            </w:r>
          </w:p>
        </w:tc>
      </w:tr>
      <w:tr>
        <w:trPr>
          <w:cantSplit/>
        </w:trPr>
        <w:tc>
          <w:tcPr>
            <w:tcW w:type="dxa" w:w="2448"/>
          </w:tcPr>
          <w:p>
            <w:pPr>
              <w:spacing w:after="40"/>
            </w:pPr>
            <w:r>
              <w:rPr>
                <w:sz w:val="22"/>
              </w:rPr>
            </w:r>
            <w:r>
              <w:rPr>
                <w:b/>
                <w:sz w:val="22"/>
              </w:rPr>
              <w:t>Source</w:t>
            </w:r>
          </w:p>
        </w:tc>
        <w:tc>
          <w:tcPr>
            <w:tcW w:type="dxa" w:w="6912"/>
          </w:tcPr>
          <w:p>
            <w:pPr>
              <w:spacing w:after="40"/>
            </w:pPr>
            <w:r>
              <w:rPr>
                <w:sz w:val="22"/>
              </w:rPr>
              <w:t>The station owner, with written permission [to confirm with the client]</w:t>
            </w:r>
          </w:p>
        </w:tc>
      </w:tr>
      <w:tr>
        <w:trPr>
          <w:cantSplit/>
        </w:trPr>
        <w:tc>
          <w:tcPr>
            <w:tcW w:type="dxa" w:w="2448"/>
          </w:tcPr>
          <w:p>
            <w:pPr>
              <w:spacing w:after="40"/>
            </w:pPr>
            <w:r>
              <w:rPr>
                <w:sz w:val="22"/>
              </w:rPr>
            </w:r>
            <w:r>
              <w:rPr>
                <w:b/>
                <w:sz w:val="22"/>
              </w:rPr>
              <w:t>Unit of analysis</w:t>
            </w:r>
          </w:p>
        </w:tc>
        <w:tc>
          <w:tcPr>
            <w:tcW w:type="dxa" w:w="6912"/>
          </w:tcPr>
          <w:p>
            <w:pPr>
              <w:spacing w:after="40"/>
            </w:pPr>
            <w:r>
              <w:rPr>
                <w:sz w:val="22"/>
              </w:rPr>
              <w:t>One sale or delivery order</w:t>
            </w:r>
          </w:p>
        </w:tc>
      </w:tr>
      <w:tr>
        <w:trPr>
          <w:cantSplit/>
        </w:trPr>
        <w:tc>
          <w:tcPr>
            <w:tcW w:type="dxa" w:w="2448"/>
          </w:tcPr>
          <w:p>
            <w:pPr>
              <w:spacing w:after="40"/>
            </w:pPr>
            <w:r>
              <w:rPr>
                <w:sz w:val="22"/>
              </w:rPr>
            </w:r>
            <w:r>
              <w:rPr>
                <w:b/>
                <w:sz w:val="22"/>
              </w:rPr>
              <w:t>Target</w:t>
            </w:r>
          </w:p>
        </w:tc>
        <w:tc>
          <w:tcPr>
            <w:tcW w:type="dxa" w:w="6912"/>
          </w:tcPr>
          <w:p>
            <w:pPr>
              <w:spacing w:after="40"/>
            </w:pPr>
            <w:r>
              <w:rPr>
                <w:sz w:val="22"/>
              </w:rPr>
              <w:t>Daily demand in refilled containers (forecasting) and a lapsed-customer flag (retention)</w:t>
            </w:r>
          </w:p>
        </w:tc>
      </w:tr>
      <w:tr>
        <w:trPr>
          <w:cantSplit/>
        </w:trPr>
        <w:tc>
          <w:tcPr>
            <w:tcW w:type="dxa" w:w="2448"/>
          </w:tcPr>
          <w:p>
            <w:pPr>
              <w:spacing w:after="40"/>
            </w:pPr>
            <w:r>
              <w:rPr>
                <w:sz w:val="22"/>
              </w:rPr>
            </w:r>
            <w:r>
              <w:rPr>
                <w:b/>
                <w:sz w:val="22"/>
              </w:rPr>
              <w:t>Predictors</w:t>
            </w:r>
          </w:p>
        </w:tc>
        <w:tc>
          <w:tcPr>
            <w:tcW w:type="dxa" w:w="6912"/>
          </w:tcPr>
          <w:p>
            <w:pPr>
              <w:spacing w:after="40"/>
            </w:pPr>
            <w:r>
              <w:rPr>
                <w:sz w:val="22"/>
              </w:rPr>
              <w:t>Date, weekday, day of month, holiday indicator, order type, quantity, anonymous customer code, days since last order, order frequency</w:t>
            </w:r>
          </w:p>
        </w:tc>
      </w:tr>
      <w:tr>
        <w:trPr>
          <w:cantSplit/>
        </w:trPr>
        <w:tc>
          <w:tcPr>
            <w:tcW w:type="dxa" w:w="2448"/>
          </w:tcPr>
          <w:p>
            <w:pPr>
              <w:spacing w:after="40"/>
            </w:pPr>
            <w:r>
              <w:rPr>
                <w:sz w:val="22"/>
              </w:rPr>
            </w:r>
            <w:r>
              <w:rPr>
                <w:b/>
                <w:sz w:val="22"/>
              </w:rPr>
              <w:t>Available records</w:t>
            </w:r>
          </w:p>
        </w:tc>
        <w:tc>
          <w:tcPr>
            <w:tcW w:type="dxa" w:w="6912"/>
          </w:tcPr>
          <w:p>
            <w:pPr>
              <w:spacing w:after="40"/>
            </w:pPr>
            <w:r>
              <w:rPr>
                <w:sz w:val="22"/>
              </w:rPr>
              <w:t>To be confirmed. The adviser's rule is at least 5,000 rows from 2021 onward</w:t>
            </w:r>
          </w:p>
        </w:tc>
      </w:tr>
    </w:tbl>
    <w:p>
      <w:pPr>
        <w:spacing w:after="40"/>
      </w:pPr>
    </w:p>
    <w:p>
      <w:pPr>
        <w:keepNext/>
        <w:spacing w:after="60"/>
        <w:jc w:val="left"/>
      </w:pPr>
      <w:r>
        <w:rPr>
          <w:b/>
          <w:i w:val="0"/>
        </w:rPr>
        <w:t>Data Preparation</w:t>
      </w:r>
    </w:p>
    <w:p>
      <w:pPr>
        <w:pStyle w:val="ListBullet"/>
        <w:spacing w:after="60"/>
        <w:jc w:val="both"/>
      </w:pPr>
      <w:r>
        <w:t>Remove exact duplicates and check missing or invalid dates and quantities.</w:t>
      </w:r>
    </w:p>
    <w:p>
      <w:pPr>
        <w:pStyle w:val="ListBullet"/>
        <w:spacing w:after="60"/>
        <w:jc w:val="both"/>
      </w:pPr>
      <w:r>
        <w:t>Replace customer names and addresses with anonymous codes before the data reaches the group.</w:t>
      </w:r>
    </w:p>
    <w:p>
      <w:pPr>
        <w:pStyle w:val="ListBullet"/>
        <w:spacing w:after="60"/>
        <w:jc w:val="both"/>
      </w:pPr>
      <w:r>
        <w:t>Aggregate the orders to daily and weekly demand.</w:t>
      </w:r>
    </w:p>
    <w:p>
      <w:pPr>
        <w:pStyle w:val="ListBullet"/>
        <w:spacing w:after="60"/>
        <w:jc w:val="both"/>
      </w:pPr>
      <w:r>
        <w:t>Avoid leakage by splitting the data by time and fitting all transformations inside each training window.</w:t>
      </w:r>
    </w:p>
    <w:p>
      <w:pPr>
        <w:keepNext/>
        <w:numPr>
          <w:ilvl w:val="0"/>
          <w:numId w:val="10"/>
        </w:numPr>
        <w:spacing w:after="80" w:before="160"/>
        <w:jc w:val="left"/>
      </w:pPr>
      <w:r>
        <w:rPr>
          <w:b/>
        </w:rPr>
        <w:t>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r>
            <w:r>
              <w:rPr>
                <w:b/>
                <w:sz w:val="22"/>
              </w:rPr>
              <w:t>Phase</w:t>
            </w:r>
          </w:p>
        </w:tc>
        <w:tc>
          <w:tcPr>
            <w:tcW w:type="dxa" w:w="6912"/>
          </w:tcPr>
          <w:p>
            <w:pPr>
              <w:spacing w:after="40"/>
            </w:pPr>
            <w:r>
              <w:rPr>
                <w:sz w:val="22"/>
              </w:rPr>
            </w:r>
            <w:r>
              <w:rPr>
                <w:b/>
                <w:sz w:val="22"/>
              </w:rPr>
              <w:t>Planned work</w:t>
            </w:r>
          </w:p>
        </w:tc>
      </w:tr>
      <w:tr>
        <w:trPr>
          <w:cantSplit/>
        </w:trPr>
        <w:tc>
          <w:tcPr>
            <w:tcW w:type="dxa" w:w="2448"/>
          </w:tcPr>
          <w:p>
            <w:pPr>
              <w:spacing w:after="40"/>
            </w:pPr>
            <w:r>
              <w:rPr>
                <w:sz w:val="22"/>
              </w:rPr>
            </w:r>
            <w:r>
              <w:rPr>
                <w:b/>
                <w:sz w:val="22"/>
              </w:rPr>
              <w:t>Data acquisition</w:t>
            </w:r>
          </w:p>
        </w:tc>
        <w:tc>
          <w:tcPr>
            <w:tcW w:type="dxa" w:w="6912"/>
          </w:tcPr>
          <w:p>
            <w:pPr>
              <w:spacing w:after="40"/>
            </w:pPr>
            <w:r>
              <w:rPr>
                <w:sz w:val="22"/>
              </w:rPr>
              <w:t>Meet the owner, confirm what the station records, and sign the data permission.</w:t>
            </w:r>
          </w:p>
        </w:tc>
      </w:tr>
      <w:tr>
        <w:trPr>
          <w:cantSplit/>
        </w:trPr>
        <w:tc>
          <w:tcPr>
            <w:tcW w:type="dxa" w:w="2448"/>
          </w:tcPr>
          <w:p>
            <w:pPr>
              <w:spacing w:after="40"/>
            </w:pPr>
            <w:r>
              <w:rPr>
                <w:sz w:val="22"/>
              </w:rPr>
            </w:r>
            <w:r>
              <w:rPr>
                <w:b/>
                <w:sz w:val="22"/>
              </w:rPr>
              <w:t>Exploration</w:t>
            </w:r>
          </w:p>
        </w:tc>
        <w:tc>
          <w:tcPr>
            <w:tcW w:type="dxa" w:w="6912"/>
          </w:tcPr>
          <w:p>
            <w:pPr>
              <w:spacing w:after="40"/>
            </w:pPr>
            <w:r>
              <w:rPr>
                <w:sz w:val="22"/>
              </w:rPr>
              <w:t>Summarize demand by weekday, month and order type, and check missing values and duplicates.</w:t>
            </w:r>
          </w:p>
        </w:tc>
      </w:tr>
      <w:tr>
        <w:trPr>
          <w:cantSplit/>
        </w:trPr>
        <w:tc>
          <w:tcPr>
            <w:tcW w:type="dxa" w:w="2448"/>
          </w:tcPr>
          <w:p>
            <w:pPr>
              <w:spacing w:after="40"/>
            </w:pPr>
            <w:r>
              <w:rPr>
                <w:sz w:val="22"/>
              </w:rPr>
            </w:r>
            <w:r>
              <w:rPr>
                <w:b/>
                <w:sz w:val="22"/>
              </w:rPr>
              <w:t>Preprocessing</w:t>
            </w:r>
          </w:p>
        </w:tc>
        <w:tc>
          <w:tcPr>
            <w:tcW w:type="dxa" w:w="6912"/>
          </w:tcPr>
          <w:p>
            <w:pPr>
              <w:spacing w:after="40"/>
            </w:pPr>
            <w:r>
              <w:rPr>
                <w:sz w:val="22"/>
              </w:rPr>
              <w:t>Clean the records, anonymize customers and build calendar and customer features.</w:t>
            </w:r>
          </w:p>
        </w:tc>
      </w:tr>
      <w:tr>
        <w:trPr>
          <w:cantSplit/>
        </w:trPr>
        <w:tc>
          <w:tcPr>
            <w:tcW w:type="dxa" w:w="2448"/>
          </w:tcPr>
          <w:p>
            <w:pPr>
              <w:spacing w:after="40"/>
            </w:pPr>
            <w:r>
              <w:rPr>
                <w:sz w:val="22"/>
              </w:rPr>
            </w:r>
            <w:r>
              <w:rPr>
                <w:b/>
                <w:sz w:val="22"/>
              </w:rPr>
              <w:t>Modeling</w:t>
            </w:r>
          </w:p>
        </w:tc>
        <w:tc>
          <w:tcPr>
            <w:tcW w:type="dxa" w:w="6912"/>
          </w:tcPr>
          <w:p>
            <w:pPr>
              <w:spacing w:after="40"/>
            </w:pPr>
            <w:r>
              <w:rPr>
                <w:sz w:val="22"/>
              </w:rPr>
              <w:t>Train XGBoost as the primary model and compare it with a seasonal naive baseline, ARIMA and Prophet.</w:t>
            </w:r>
          </w:p>
        </w:tc>
      </w:tr>
      <w:tr>
        <w:trPr>
          <w:cantSplit/>
        </w:trPr>
        <w:tc>
          <w:tcPr>
            <w:tcW w:type="dxa" w:w="2448"/>
          </w:tcPr>
          <w:p>
            <w:pPr>
              <w:spacing w:after="40"/>
            </w:pPr>
            <w:r>
              <w:rPr>
                <w:sz w:val="22"/>
              </w:rPr>
            </w:r>
            <w:r>
              <w:rPr>
                <w:b/>
                <w:sz w:val="22"/>
              </w:rPr>
              <w:t>Evaluation</w:t>
            </w:r>
          </w:p>
        </w:tc>
        <w:tc>
          <w:tcPr>
            <w:tcW w:type="dxa" w:w="6912"/>
          </w:tcPr>
          <w:p>
            <w:pPr>
              <w:spacing w:after="40"/>
            </w:pPr>
            <w:r>
              <w:rPr>
                <w:sz w:val="22"/>
              </w:rPr>
              <w:t>Use time-based cross-validation and report MAE and WAPE on unseen periods.</w:t>
            </w:r>
          </w:p>
        </w:tc>
      </w:tr>
      <w:tr>
        <w:trPr>
          <w:cantSplit/>
        </w:trPr>
        <w:tc>
          <w:tcPr>
            <w:tcW w:type="dxa" w:w="2448"/>
          </w:tcPr>
          <w:p>
            <w:pPr>
              <w:spacing w:after="40"/>
            </w:pPr>
            <w:r>
              <w:rPr>
                <w:sz w:val="22"/>
              </w:rPr>
            </w:r>
            <w:r>
              <w:rPr>
                <w:b/>
                <w:sz w:val="22"/>
              </w:rPr>
              <w:t>System development</w:t>
            </w:r>
          </w:p>
        </w:tc>
        <w:tc>
          <w:tcPr>
            <w:tcW w:type="dxa" w:w="6912"/>
          </w:tcPr>
          <w:p>
            <w:pPr>
              <w:spacing w:after="40"/>
            </w:pPr>
            <w:r>
              <w:rPr>
                <w:sz w:val="22"/>
              </w:rPr>
              <w:t>Build the dashboard with the forecast, the planning guide and the follow-up list.</w:t>
            </w:r>
          </w:p>
        </w:tc>
      </w:tr>
      <w:tr>
        <w:trPr>
          <w:cantSplit/>
        </w:trPr>
        <w:tc>
          <w:tcPr>
            <w:tcW w:type="dxa" w:w="2448"/>
          </w:tcPr>
          <w:p>
            <w:pPr>
              <w:spacing w:after="40"/>
            </w:pPr>
            <w:r>
              <w:rPr>
                <w:sz w:val="22"/>
              </w:rPr>
            </w:r>
            <w:r>
              <w:rPr>
                <w:b/>
                <w:sz w:val="22"/>
              </w:rPr>
              <w:t>Interpretation</w:t>
            </w:r>
          </w:p>
        </w:tc>
        <w:tc>
          <w:tcPr>
            <w:tcW w:type="dxa" w:w="6912"/>
          </w:tcPr>
          <w:p>
            <w:pPr>
              <w:spacing w:after="40"/>
            </w:pPr>
            <w:r>
              <w:rPr>
                <w:sz w:val="22"/>
              </w:rPr>
              <w:t>Use feature importance to explain what drives the forecast.</w:t>
            </w:r>
          </w:p>
        </w:tc>
      </w:tr>
    </w:tbl>
    <w:p>
      <w:pPr>
        <w:spacing w:after="40"/>
      </w:pPr>
    </w:p>
    <w:p>
      <w:pPr>
        <w:keepNext/>
        <w:numPr>
          <w:ilvl w:val="0"/>
          <w:numId w:val="10"/>
        </w:numPr>
        <w:spacing w:after="80" w:before="160"/>
        <w:jc w:val="left"/>
      </w:pPr>
      <w:r>
        <w:rPr>
          <w:b/>
        </w:rPr>
        <w:t>Scope, Limitations, and Ethics</w:t>
      </w:r>
    </w:p>
    <w:p>
      <w:pPr>
        <w:keepNext/>
        <w:spacing w:after="60"/>
        <w:jc w:val="left"/>
      </w:pPr>
      <w:r>
        <w:rPr>
          <w:b/>
          <w:i w:val="0"/>
        </w:rPr>
        <w:t>Scope</w:t>
      </w:r>
    </w:p>
    <w:p>
      <w:pPr>
        <w:pStyle w:val="ListBullet"/>
        <w:spacing w:after="60"/>
        <w:jc w:val="both"/>
      </w:pPr>
      <w:r>
        <w:t>The study covers one station, Aquaplus in San Juan City, and its records from 2021 onward.</w:t>
      </w:r>
    </w:p>
    <w:p>
      <w:pPr>
        <w:pStyle w:val="ListBullet"/>
        <w:spacing w:after="60"/>
        <w:jc w:val="both"/>
      </w:pPr>
      <w:r>
        <w:t>It forecasts daily and weekly demand up to four weeks ahead and flags customers at risk of lapsing.</w:t>
      </w:r>
    </w:p>
    <w:p>
      <w:pPr>
        <w:pStyle w:val="ListBullet"/>
        <w:spacing w:after="60"/>
        <w:jc w:val="both"/>
      </w:pPr>
      <w:r>
        <w:t>Calendar and holiday variables are the main inputs. Outside data such as weather is used only if the station supplies it.</w:t>
      </w:r>
    </w:p>
    <w:p>
      <w:pPr>
        <w:keepNext/>
        <w:spacing w:after="60"/>
        <w:jc w:val="left"/>
      </w:pPr>
      <w:r>
        <w:rPr>
          <w:b/>
          <w:i w:val="0"/>
        </w:rPr>
        <w:t>Limitations</w:t>
      </w:r>
    </w:p>
    <w:p>
      <w:pPr>
        <w:pStyle w:val="ListBullet"/>
        <w:spacing w:after="60"/>
        <w:jc w:val="both"/>
      </w:pPr>
      <w:r>
        <w:t>The results apply to this station and may not hold for other stations.</w:t>
      </w:r>
    </w:p>
    <w:p>
      <w:pPr>
        <w:pStyle w:val="ListBullet"/>
        <w:spacing w:after="60"/>
        <w:jc w:val="both"/>
      </w:pPr>
      <w:r>
        <w:t>Accuracy depends on how complete and consistent the station's records are.</w:t>
      </w:r>
    </w:p>
    <w:p>
      <w:pPr>
        <w:pStyle w:val="ListBullet"/>
        <w:spacing w:after="60"/>
        <w:jc w:val="both"/>
      </w:pPr>
      <w:r>
        <w:t>The study does not cover water quality, sanitation compliance, pricing, automatic ordering or sensors.</w:t>
      </w:r>
    </w:p>
    <w:p>
      <w:pPr>
        <w:pStyle w:val="ListBullet"/>
        <w:spacing w:after="60"/>
        <w:jc w:val="both"/>
      </w:pPr>
      <w:r>
        <w:t>A station that keeps only a notebook or monthly totals would not meet the data requirement.</w:t>
      </w:r>
    </w:p>
    <w:p>
      <w:pPr>
        <w:keepNext/>
        <w:spacing w:after="60"/>
        <w:jc w:val="left"/>
      </w:pPr>
      <w:r>
        <w:rPr>
          <w:b/>
          <w:i w:val="0"/>
        </w:rPr>
        <w:t>Ethical and Privacy Considerations</w:t>
      </w:r>
    </w:p>
    <w:p>
      <w:pPr>
        <w:pStyle w:val="ListBullet"/>
        <w:spacing w:after="60"/>
        <w:jc w:val="both"/>
      </w:pPr>
      <w:r>
        <w:t>Follow the Data Privacy Act of 2012 (Republic Act No. 10173): customer names and addresses are removed before the data reaches the group.</w:t>
      </w:r>
    </w:p>
    <w:p>
      <w:pPr>
        <w:pStyle w:val="ListBullet"/>
        <w:spacing w:after="60"/>
        <w:jc w:val="both"/>
      </w:pPr>
      <w:r>
        <w:t>Use the records only with the owner's written permission and keep raw records outside the repository.</w:t>
      </w:r>
    </w:p>
    <w:p>
      <w:pPr>
        <w:pStyle w:val="ListBullet"/>
        <w:spacing w:after="60"/>
        <w:jc w:val="both"/>
      </w:pPr>
      <w:r>
        <w:t>No human participants, no web scraping and no open-source data are involved.</w:t>
      </w:r>
    </w:p>
    <w:p>
      <w:pPr>
        <w:pStyle w:val="ListBullet"/>
        <w:spacing w:after="60"/>
        <w:jc w:val="both"/>
      </w:pPr>
      <w:r>
        <w:t>Present results as forecasts for planning, not as guarantees.</w:t>
      </w:r>
    </w:p>
    <w:p>
      <w:pPr>
        <w:keepNext/>
        <w:numPr>
          <w:ilvl w:val="0"/>
          <w:numId w:val="10"/>
        </w:numPr>
        <w:spacing w:after="80" w:before="160"/>
        <w:jc w:val="left"/>
      </w:pPr>
      <w:r>
        <w:rPr>
          <w:b/>
        </w:rPr>
        <w:t>Significance of the Study</w:t>
      </w:r>
    </w:p>
    <w:p>
      <w:pPr>
        <w:keepNext w:val="0"/>
        <w:spacing w:after="120"/>
        <w:jc w:val="both"/>
      </w:pPr>
      <w:r>
        <w:rPr>
          <w:b w:val="0"/>
          <w:i w:val="0"/>
        </w:rPr>
        <w:t>The study will demonstrate a complete data science workflow on a small Philippine business: data acquisition, cleaning, exploration, forecasting, evaluation and a usable dashboard. It may help the owner plan stock and deliveries and keep regular customers, and it may help other small stations and students who want a local case study. The project has a cautious connection to SDG 6.1 through the reliability of a small drinking water supplier and to SDG 8.3 through the growth of small enterprises; it will not directly measure progress toward either goal. [The group should confirm the SDG with the adviser.]</w:t>
      </w:r>
    </w:p>
    <w:p>
      <w:pPr>
        <w:keepNext/>
        <w:numPr>
          <w:ilvl w:val="0"/>
          <w:numId w:val="10"/>
        </w:numPr>
        <w:spacing w:after="80" w:before="160"/>
        <w:jc w:val="left"/>
      </w:pPr>
      <w:r>
        <w:rPr>
          <w:b/>
        </w:rPr>
        <w:t>Expected Output</w:t>
      </w:r>
    </w:p>
    <w:p>
      <w:pPr>
        <w:pStyle w:val="ListBullet"/>
        <w:spacing w:after="60"/>
        <w:jc w:val="both"/>
      </w:pPr>
      <w:r>
        <w:t>A documented and anonymized analysis dataset.</w:t>
      </w:r>
    </w:p>
    <w:p>
      <w:pPr>
        <w:pStyle w:val="ListBullet"/>
        <w:spacing w:after="60"/>
        <w:jc w:val="both"/>
      </w:pPr>
      <w:r>
        <w:t>Exploratory visualizations of demand patterns.</w:t>
      </w:r>
    </w:p>
    <w:p>
      <w:pPr>
        <w:pStyle w:val="ListBullet"/>
        <w:spacing w:after="60"/>
        <w:jc w:val="both"/>
      </w:pPr>
      <w:r>
        <w:t>A comparison of forecasting models with MAE and WAPE.</w:t>
      </w:r>
    </w:p>
    <w:p>
      <w:pPr>
        <w:pStyle w:val="ListBullet"/>
        <w:spacing w:after="60"/>
        <w:jc w:val="both"/>
      </w:pPr>
      <w:r>
        <w:t>A dashboard with the forecast, the planning guide and the follow-up list.</w:t>
      </w:r>
    </w:p>
    <w:p>
      <w:pPr>
        <w:pStyle w:val="ListBullet"/>
        <w:spacing w:after="60"/>
        <w:jc w:val="both"/>
      </w:pPr>
      <w:r>
        <w:t>A discussion of the limits of forecasting demand for one small station.</w:t>
      </w:r>
    </w:p>
    <w:p>
      <w:pPr>
        <w:keepNext/>
        <w:numPr>
          <w:ilvl w:val="0"/>
          <w:numId w:val="10"/>
        </w:numPr>
        <w:spacing w:after="80" w:before="160"/>
        <w:jc w:val="left"/>
      </w:pPr>
      <w:r>
        <w:rPr>
          <w:b/>
        </w:rPr>
        <w:t>References</w:t>
      </w:r>
    </w:p>
    <w:p>
      <w:pPr>
        <w:keepNext w:val="0"/>
        <w:spacing w:after="80"/>
        <w:ind w:left="720" w:hanging="720"/>
        <w:jc w:val="left"/>
      </w:pPr>
      <w:r>
        <w:rPr>
          <w:b w:val="0"/>
          <w:i w:val="0"/>
        </w:rPr>
        <w:t>Akhmetbek, S. (2022). Forecasting customer future behavior in retail business using machine learning models. Scientific Journal of Astana IT University, 10, 45-60. doi:10.37943/ILMM7870</w:t>
      </w:r>
    </w:p>
    <w:p>
      <w:pPr>
        <w:keepNext w:val="0"/>
        <w:spacing w:after="80"/>
        <w:ind w:left="720" w:hanging="720"/>
        <w:jc w:val="left"/>
      </w:pPr>
      <w:r>
        <w:rPr>
          <w:b w:val="0"/>
          <w:i w:val="0"/>
        </w:rPr>
        <w:t>Bergmeir, C., &amp; Benítez, J. M. (2012). On the use of cross-validation for time series predictor evaluation. Information Sciences, 191, 192-213. doi:10.1016/j.ins.2011.12.028</w:t>
      </w:r>
    </w:p>
    <w:p>
      <w:pPr>
        <w:keepNext w:val="0"/>
        <w:spacing w:after="80"/>
        <w:ind w:left="720" w:hanging="720"/>
        <w:jc w:val="left"/>
      </w:pPr>
      <w:r>
        <w:rPr>
          <w:b w:val="0"/>
          <w:i w:val="0"/>
        </w:rPr>
        <w:t>Breiman, L. (2001). Random forests. Machine Learning, 45(1), 5-32. doi:10.1023/A:1010933404324</w:t>
      </w:r>
    </w:p>
    <w:p>
      <w:pPr>
        <w:keepNext w:val="0"/>
        <w:spacing w:after="80"/>
        <w:ind w:left="720" w:hanging="720"/>
        <w:jc w:val="left"/>
      </w:pPr>
      <w:r>
        <w:rPr>
          <w:b w:val="0"/>
          <w:i w:val="0"/>
        </w:rPr>
        <w:t>Buckinx, W., &amp; Van den Poel, D. (2005). Customer base analysis: Partial defection of behaviourally loyal clients in a non-contractual FMCG retail setting. European Journal of Operational Research, 164(1), 252-268. doi:10.1016/j.ejor.2003.12.010</w:t>
      </w:r>
    </w:p>
    <w:p>
      <w:pPr>
        <w:keepNext w:val="0"/>
        <w:spacing w:after="80"/>
        <w:ind w:left="720" w:hanging="720"/>
        <w:jc w:val="left"/>
      </w:pPr>
      <w:r>
        <w:rPr>
          <w:b w:val="0"/>
          <w:i w:val="0"/>
        </w:rPr>
        <w:t>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Cope, M. A. B., Gutierrez, S. A. S., Mañalac, M. M. C., Ocampo, M. L. A. D. J., Perez, P. P., &amp; Quizon, R. R. (2013). Knowledge and practices of water refilling station owners and operators in providing safe and wholesome drinking water supply in one municipality of Cavite. Acta Medica Philippina, 47(2). doi:10.47895/amp.v47i2.1360</w:t>
      </w:r>
    </w:p>
    <w:p>
      <w:pPr>
        <w:keepNext w:val="0"/>
        <w:spacing w:after="80"/>
        <w:ind w:left="720" w:hanging="720"/>
        <w:jc w:val="left"/>
      </w:pPr>
      <w:r>
        <w:rPr>
          <w:b w:val="0"/>
          <w:i w:val="0"/>
        </w:rPr>
        <w:t>Department of Health. (1999). Supplemental implementing rules and regulations of Chapter II (Water Supply) of the Code on Sanitation of the Philippines (PD 856). Retrieved from https://dev.lawyerly.ph/laws/48321</w:t>
      </w:r>
    </w:p>
    <w:p>
      <w:pPr>
        <w:keepNext w:val="0"/>
        <w:spacing w:after="80"/>
        <w:ind w:left="720" w:hanging="720"/>
        <w:jc w:val="left"/>
      </w:pPr>
      <w:r>
        <w:rPr>
          <w:b w:val="0"/>
          <w:i w:val="0"/>
        </w:rPr>
        <w:t>Fader, P. S., Hardie, B. G. S., &amp; Lee, K. L. (2005). "Counting your customers" the easy way: An alternative to the Pareto/NBD model. Marketing Science, 24(2), 275-284. doi:10.1287/mksc.1040.0098</w:t>
      </w:r>
    </w:p>
    <w:p>
      <w:pPr>
        <w:keepNext w:val="0"/>
        <w:spacing w:after="80"/>
        <w:ind w:left="720" w:hanging="720"/>
        <w:jc w:val="left"/>
      </w:pPr>
      <w:r>
        <w:rPr>
          <w:b w:val="0"/>
          <w:i w:val="0"/>
        </w:rPr>
        <w:t>Fatima, A., &amp; Salam, M. A. (2026). A data-driven predictive framework for inventory optimization using context-augmented machine learning models. arXiv:2601.05033. Retrieved from https://arxiv.org/abs/2601.05033</w:t>
      </w:r>
    </w:p>
    <w:p>
      <w:pPr>
        <w:keepNext w:val="0"/>
        <w:spacing w:after="80"/>
        <w:ind w:left="720" w:hanging="720"/>
        <w:jc w:val="left"/>
      </w:pPr>
      <w:r>
        <w:rPr>
          <w:b w:val="0"/>
          <w:i w:val="0"/>
        </w:rPr>
        <w:t>Hyndman, R. J., &amp; Athanasopoulos, G. (2021). Forecasting: Principles and practice (3rd ed.). Melbourne, Australia: OTexts. Retrieved from https://otexts.com/fpp3/</w:t>
      </w:r>
    </w:p>
    <w:p>
      <w:pPr>
        <w:keepNext w:val="0"/>
        <w:spacing w:after="80"/>
        <w:ind w:left="720" w:hanging="720"/>
        <w:jc w:val="left"/>
      </w:pPr>
      <w:r>
        <w:rPr>
          <w:b w:val="0"/>
          <w:i w:val="0"/>
        </w:rPr>
        <w:t>Hyndman, R. J., &amp; Koehler, A. B. (2006). Another look at measures of forecast accuracy. International Journal of Forecasting, 22(4), 679-688. doi:10.1016/j.ijforecast.2006.03.001</w:t>
      </w:r>
    </w:p>
    <w:p>
      <w:pPr>
        <w:keepNext w:val="0"/>
        <w:spacing w:after="80"/>
        <w:ind w:left="720" w:hanging="720"/>
        <w:jc w:val="left"/>
      </w:pPr>
      <w:r>
        <w:rPr>
          <w:b w:val="0"/>
          <w:i w:val="0"/>
        </w:rPr>
        <w:t>Makridakis, S., Spiliotis, E., &amp; Assimakopoulos, V. (2018). Statistical and machine learning forecasting methods: Concerns and ways forward. PLOS ONE, 13(3), e0194889. doi:10.1371/journal.pone.0194889</w:t>
      </w:r>
    </w:p>
    <w:p>
      <w:pPr>
        <w:keepNext w:val="0"/>
        <w:spacing w:after="80"/>
        <w:ind w:left="720" w:hanging="720"/>
        <w:jc w:val="left"/>
      </w:pPr>
      <w:r>
        <w:rPr>
          <w:b w:val="0"/>
          <w:i w:val="0"/>
        </w:rPr>
        <w:t>Makridakis, S., Spiliotis, E., &amp; Assimakopoulos, V. (2020). The M4 competition: 100,000 time series and 61 forecasting methods. International Journal of Forecasting, 36(1), 54-74. doi:10.1016/j.ijforecast.2019.04.014</w:t>
      </w:r>
    </w:p>
    <w:p>
      <w:pPr>
        <w:keepNext w:val="0"/>
        <w:spacing w:after="80"/>
        <w:ind w:left="720" w:hanging="720"/>
        <w:jc w:val="left"/>
      </w:pPr>
      <w:r>
        <w:rPr>
          <w:b w:val="0"/>
          <w:i w:val="0"/>
        </w:rPr>
        <w:t>Molina, V. B., Quizon, R. R., Fadrilan-Camacho, V. F. F., Lee-Delos Reyes, C., Deauna, J. P., II, Agosto, H. C., ... Magtibay, B. B. (2016). Development of water safety plan models for water refilling stations in the Philippines. Acta Medica Philippina, 50(3). doi:10.47895/amp.v50i3.817</w:t>
      </w:r>
    </w:p>
    <w:p>
      <w:pPr>
        <w:keepNext w:val="0"/>
        <w:spacing w:after="80"/>
        <w:ind w:left="720" w:hanging="720"/>
        <w:jc w:val="left"/>
      </w:pPr>
      <w:r>
        <w:rPr>
          <w:b w:val="0"/>
          <w:i w:val="0"/>
        </w:rPr>
        <w:t>Presidential Decree No. 856. (1975). Code on sanitation of the Philippines. Retrieved from https://lpr.adb.org/sites/default/files/2024-05/philippines-presidential-decree-no-856-s-1975.pdf</w:t>
      </w:r>
    </w:p>
    <w:p>
      <w:pPr>
        <w:keepNext w:val="0"/>
        <w:spacing w:after="80"/>
        <w:ind w:left="720" w:hanging="720"/>
        <w:jc w:val="left"/>
      </w:pPr>
      <w:r>
        <w:rPr>
          <w:b w:val="0"/>
          <w:i w:val="0"/>
        </w:rPr>
        <w:t>Republic Act No. 10173. (2012). Data Privacy Act of 2012. Retrieved from https://www.lawphil.net/statutes/repacts/ra2012/ra_10173_2012.html</w:t>
      </w:r>
    </w:p>
    <w:p>
      <w:pPr>
        <w:keepNext w:val="0"/>
        <w:spacing w:after="80"/>
        <w:ind w:left="720" w:hanging="720"/>
        <w:jc w:val="left"/>
      </w:pPr>
      <w:r>
        <w:rPr>
          <w:b w:val="0"/>
          <w:i w:val="0"/>
        </w:rPr>
        <w:t>Shahar, N. A. M., Mutalib, S., Halim, S. A., &amp; Ramdhan, W. (2024). Sales forecasting using machine learning methods for online store. In Proceedings of the International Conference on Innovation &amp; Entrepreneurship in Computing, Engineering &amp; Science Education (InvENT 2024). Atlantis Press. doi:10.2991/978-94-6463-589-8_6</w:t>
      </w:r>
    </w:p>
    <w:p>
      <w:pPr>
        <w:keepNext w:val="0"/>
        <w:spacing w:after="80"/>
        <w:ind w:left="720" w:hanging="720"/>
        <w:jc w:val="left"/>
      </w:pPr>
      <w:r>
        <w:rPr>
          <w:b w:val="0"/>
          <w:i w:val="0"/>
        </w:rPr>
        <w:t>Taylor, S. J., &amp; Letham, B. (2018). Forecasting at scale. The American Statistician, 72(1), 37-45. doi:10.1080/00031305.2017.1380080</w:t>
      </w:r>
    </w:p>
    <w:p>
      <w:pPr>
        <w:keepNext w:val="0"/>
        <w:spacing w:after="80"/>
        <w:ind w:left="720" w:hanging="720"/>
        <w:jc w:val="left"/>
      </w:pPr>
      <w:r>
        <w:rPr>
          <w:b w:val="0"/>
          <w:i w:val="0"/>
        </w:rPr>
        <w:t>United Nations. (2015). Transforming our world: The 2030 agenda for sustainable development. Retrieved from https://sdgs.un.org/2030agenda</w:t>
      </w:r>
    </w:p>
    <w:p>
      <w:pPr>
        <w:keepNext w:val="0"/>
        <w:spacing w:after="80"/>
        <w:ind w:left="720" w:hanging="720"/>
        <w:jc w:val="left"/>
      </w:pPr>
      <w:r>
        <w:rPr>
          <w:b w:val="0"/>
          <w:i w:val="0"/>
        </w:rPr>
        <w:t>Verbeke, W., Dejaeger, K., Martens, D., Hur, J., &amp; Baesens, B. (2012). New insights into churn prediction in the telecommunication sector: A profit driven data mining approach. European Journal of Operational Research, 218(1), 211-229. doi:10.1016/j.ejor.2011.09.031</w:t>
      </w:r>
    </w:p>
    <w:p>
      <w:r>
        <w:br w:type="page"/>
      </w:r>
    </w:p>
    <w:p>
      <w:pPr>
        <w:keepNext w:val="0"/>
        <w:spacing w:after="0"/>
        <w:jc w:val="left"/>
      </w:pPr>
      <w:r>
        <w:rPr>
          <w:b/>
          <w:i w:val="0"/>
        </w:rPr>
        <w:t>DAWN ANDREI PAMESA</w:t>
      </w:r>
    </w:p>
    <w:p>
      <w:pPr>
        <w:keepNext w:val="0"/>
        <w:spacing w:after="240"/>
        <w:jc w:val="left"/>
      </w:pPr>
      <w:r>
        <w:rPr>
          <w:b w:val="0"/>
          <w:i w:val="0"/>
        </w:rPr>
        <w:t>TS31 | CS0025 THESIS</w:t>
      </w:r>
    </w:p>
    <w:p>
      <w:pPr>
        <w:keepNext w:val="0"/>
        <w:spacing w:after="200"/>
        <w:jc w:val="center"/>
      </w:pPr>
      <w:r>
        <w:rPr>
          <w:b/>
          <w:i w:val="0"/>
          <w:sz w:val="30"/>
        </w:rPr>
        <w:t>Project Cost Estimation and Overrun Prediction for a Quezon City Construction Firm Using Gradient Boosting</w:t>
      </w:r>
    </w:p>
    <w:p>
      <w:pPr>
        <w:keepNext/>
        <w:spacing w:after="60"/>
        <w:jc w:val="left"/>
      </w:pPr>
      <w:r>
        <w:rPr>
          <w:b/>
          <w:i w:val="0"/>
        </w:rPr>
        <w:t>Abstract</w:t>
      </w:r>
    </w:p>
    <w:p>
      <w:pPr>
        <w:keepNext w:val="0"/>
        <w:spacing w:after="120"/>
        <w:jc w:val="both"/>
      </w:pPr>
      <w:r>
        <w:rPr>
          <w:b w:val="0"/>
          <w:i w:val="0"/>
        </w:rPr>
        <w:t>Cost overruns and delays, a long-standing problem in construction. Arkidom Development Corporation, an architecture, urban planning and construction firm in Quezon City with a small team, needs an early cost estimate for each new project and an early warning when a project is likely to run over budget or schedule. This study proposes a predictive analytics system that learns from the firm's own project records, which include the scope, floor area, building type, materials, bill of quantities lines, contract and final cost, and the planned and actual dates. The records will be obtained from the firm with written permission and anonymized before they reach the group, and they must start in 2021 or later with at least 5,000 rows, which is realistic only at the level of cost line items.</w:t>
      </w:r>
    </w:p>
    <w:p>
      <w:pPr>
        <w:keepNext w:val="0"/>
        <w:spacing w:after="120"/>
        <w:jc w:val="both"/>
      </w:pPr>
      <w:r>
        <w:rPr>
          <w:b w:val="0"/>
          <w:i w:val="0"/>
        </w:rPr>
        <w:t>However, the Philippine cost estimation studies found use only 30 to 41 public projects, and the Philippine overrun studies are surveys of perceived causes, not predictive models. This study addresses that gap with a small private firm's own history. Gradient boosting will be the primary model, while a linear regression baseline and random forest will be the comparison models. Model performance will be evaluated using cross-validation with Mean Absolute Percentage Error, Root Mean Squared Error and R squared, and the overrun classifier will be evaluated with precision and recall.</w:t>
      </w:r>
    </w:p>
    <w:p>
      <w:pPr>
        <w:keepNext w:val="0"/>
        <w:spacing w:after="120"/>
        <w:jc w:val="both"/>
      </w:pPr>
      <w:r>
        <w:rPr>
          <w:b w:val="0"/>
          <w:i w:val="0"/>
        </w:rPr>
        <w:t>The study aims to give the firm a cost estimator and an overrun warning built from its own projects. However, with a small number of projects the estimates will have wide ranges, and the results apply to this firm's type of projects only.</w:t>
      </w:r>
    </w:p>
    <w:p>
      <w:pPr>
        <w:keepNext/>
        <w:numPr>
          <w:ilvl w:val="0"/>
          <w:numId w:val="14"/>
        </w:numPr>
        <w:spacing w:after="80" w:before="160"/>
        <w:jc w:val="left"/>
      </w:pPr>
      <w:r>
        <w:rPr>
          <w:b/>
        </w:rPr>
        <w:t>Background and Rationale</w:t>
      </w:r>
    </w:p>
    <w:p>
      <w:pPr>
        <w:keepNext w:val="0"/>
        <w:spacing w:after="120"/>
        <w:jc w:val="both"/>
      </w:pPr>
      <w:r>
        <w:rPr>
          <w:b w:val="0"/>
          <w:i w:val="0"/>
        </w:rPr>
        <w:t>Flyvbjerg et al. (2003) showed that cost overruns in infrastructure projects are common and large, and the Philippine studies report the same pattern (Layno &amp; Famadico, 2024; Sumail et al., 2025; Begay, 2024; Bascon et al., 2023). Yet a firm still has to quote a price before a project starts. An early estimate that is built from the firm's own history, and a warning for projects that look like past overruns, can make quotations more consistent and reduce surprises for the firm and its clients.</w:t>
      </w:r>
    </w:p>
    <w:p>
      <w:pPr>
        <w:keepNext/>
        <w:spacing w:after="60"/>
        <w:jc w:val="left"/>
      </w:pPr>
      <w:r>
        <w:rPr>
          <w:b/>
          <w:i w:val="0"/>
        </w:rPr>
        <w:t>Research Gap</w:t>
      </w:r>
    </w:p>
    <w:p>
      <w:pPr>
        <w:keepNext w:val="0"/>
        <w:spacing w:after="120"/>
        <w:jc w:val="both"/>
      </w:pPr>
      <w:r>
        <w:rPr>
          <w:b w:val="0"/>
          <w:i w:val="0"/>
        </w:rPr>
        <w:t>Machine learning has been used for construction cost estimation in the Philippines on road and building projects (Roxas et al., 2019; Manalindo et al., 2024), but the samples were small and public, and the overrun studies found are surveys. This study will contribute a predictive estimator and overrun classifier for a small private architecture and construction firm, while clearly keeping the results to that firm.</w:t>
      </w:r>
    </w:p>
    <w:p>
      <w:pPr>
        <w:keepNext/>
        <w:numPr>
          <w:ilvl w:val="0"/>
          <w:numId w:val="14"/>
        </w:numPr>
        <w:spacing w:after="80" w:before="160"/>
        <w:jc w:val="left"/>
      </w:pPr>
      <w:r>
        <w:rPr>
          <w:b/>
        </w:rPr>
        <w:t>Problem Statement</w:t>
      </w:r>
    </w:p>
    <w:p>
      <w:pPr>
        <w:keepNext w:val="0"/>
        <w:spacing w:after="120"/>
        <w:jc w:val="both"/>
      </w:pPr>
      <w:r>
        <w:rPr>
          <w:b w:val="0"/>
          <w:i w:val="0"/>
        </w:rPr>
        <w:t>A small construction firm keeps project and cost records but quotes new projects from experience, and it learns about overruns only after they happen. The study addresses the problem of whether gradient boosting, compared with simple baselines, can estimate the cost of a new project and flag the projects at risk of overrunning with useful accuracy.</w:t>
      </w:r>
    </w:p>
    <w:p>
      <w:pPr>
        <w:keepNext w:val="0"/>
        <w:spacing w:after="120"/>
        <w:jc w:val="both"/>
      </w:pPr>
      <w:r>
        <w:rPr>
          <w:b w:val="0"/>
          <w:i w:val="0"/>
        </w:rPr>
        <w:t>The study will answer the following problem: How can the project and cost records of a small architecture and construction firm be prepared and analyzed to estimate project cost and to identify projects at risk of overrunning budget or schedule?</w:t>
      </w:r>
    </w:p>
    <w:p>
      <w:pPr>
        <w:keepNext/>
        <w:numPr>
          <w:ilvl w:val="0"/>
          <w:numId w:val="14"/>
        </w:numPr>
        <w:spacing w:after="80" w:before="160"/>
        <w:jc w:val="left"/>
      </w:pPr>
      <w:r>
        <w:rPr>
          <w:b/>
        </w:rPr>
        <w:t>Objectives</w:t>
      </w:r>
    </w:p>
    <w:p>
      <w:pPr>
        <w:keepNext/>
        <w:spacing w:after="60"/>
        <w:jc w:val="left"/>
      </w:pPr>
      <w:r>
        <w:rPr>
          <w:b/>
          <w:i w:val="0"/>
        </w:rPr>
        <w:t>General Objective</w:t>
      </w:r>
    </w:p>
    <w:p>
      <w:pPr>
        <w:keepNext w:val="0"/>
        <w:spacing w:after="120"/>
        <w:jc w:val="both"/>
      </w:pPr>
      <w:r>
        <w:rPr>
          <w:b w:val="0"/>
          <w:i w:val="0"/>
        </w:rPr>
        <w:t>To develop and evaluate a project cost estimation and overrun prediction system for Arkidom Development Corporation in Quezon City using gradient boosting and baseline regression methods.</w:t>
      </w:r>
    </w:p>
    <w:p>
      <w:pPr>
        <w:keepNext/>
        <w:spacing w:after="60"/>
        <w:jc w:val="left"/>
      </w:pPr>
      <w:r>
        <w:rPr>
          <w:b/>
          <w:i w:val="0"/>
        </w:rPr>
        <w:t>Specific Objectives</w:t>
      </w:r>
    </w:p>
    <w:p>
      <w:pPr>
        <w:pStyle w:val="ListBullet"/>
        <w:spacing w:after="60"/>
        <w:jc w:val="both"/>
      </w:pPr>
      <w:r>
        <w:t>Obtain, clean and anonymize the firm's project and cost records from 2021 onward, and profile missing, duplicated and inconsistent records.</w:t>
      </w:r>
    </w:p>
    <w:p>
      <w:pPr>
        <w:pStyle w:val="ListBullet"/>
        <w:spacing w:after="60"/>
        <w:jc w:val="both"/>
      </w:pPr>
      <w:r>
        <w:t>Analyze how project cost relates to the scope, floor area, building type, materials and location.</w:t>
      </w:r>
    </w:p>
    <w:p>
      <w:pPr>
        <w:pStyle w:val="ListBullet"/>
        <w:spacing w:after="60"/>
        <w:jc w:val="both"/>
      </w:pPr>
      <w:r>
        <w:t>Develop a gradient boosting model for project cost and compare it with a linear regression baseline and random forest.</w:t>
      </w:r>
    </w:p>
    <w:p>
      <w:pPr>
        <w:pStyle w:val="ListBullet"/>
        <w:spacing w:after="60"/>
        <w:jc w:val="both"/>
      </w:pPr>
      <w:r>
        <w:t>Evaluate the models using cross-validation with MAPE, RMSE and R squared, with the target that the best model's MAPE is lower than the baseline's by at least 10 percent (the target will be revised after the data check).</w:t>
      </w:r>
    </w:p>
    <w:p>
      <w:pPr>
        <w:pStyle w:val="ListBullet"/>
        <w:spacing w:after="60"/>
        <w:jc w:val="both"/>
      </w:pPr>
      <w:r>
        <w:t>Develop an overrun risk classifier for budget and schedule overruns and report its precision and recall on completed projects.</w:t>
      </w:r>
    </w:p>
    <w:p>
      <w:pPr>
        <w:pStyle w:val="ListBullet"/>
        <w:spacing w:after="60"/>
        <w:jc w:val="both"/>
      </w:pPr>
      <w:r>
        <w:t>Deliver an estimator interface and test it with the firm's staff.</w:t>
      </w:r>
    </w:p>
    <w:p>
      <w:pPr>
        <w:keepNext/>
        <w:numPr>
          <w:ilvl w:val="0"/>
          <w:numId w:val="14"/>
        </w:numPr>
        <w:spacing w:after="80" w:before="160"/>
        <w:jc w:val="left"/>
      </w:pPr>
      <w:r>
        <w:rPr>
          <w:b/>
        </w:rPr>
        <w:t>Research Questions</w:t>
      </w:r>
    </w:p>
    <w:p>
      <w:pPr>
        <w:numPr>
          <w:ilvl w:val="0"/>
          <w:numId w:val="16"/>
        </w:numPr>
        <w:spacing w:after="60"/>
        <w:ind w:left="720"/>
        <w:jc w:val="both"/>
      </w:pPr>
      <w:r>
        <w:t>What relationships exist between project characteristics and project cost in the firm's records?</w:t>
      </w:r>
    </w:p>
    <w:p>
      <w:pPr>
        <w:numPr>
          <w:ilvl w:val="0"/>
          <w:numId w:val="16"/>
        </w:numPr>
        <w:spacing w:after="60"/>
        <w:ind w:left="720"/>
        <w:jc w:val="both"/>
      </w:pPr>
      <w:r>
        <w:t>How accurately can the cost of a new project be estimated, and does gradient boosting beat the baselines?</w:t>
      </w:r>
    </w:p>
    <w:p>
      <w:pPr>
        <w:numPr>
          <w:ilvl w:val="0"/>
          <w:numId w:val="16"/>
        </w:numPr>
        <w:spacing w:after="60"/>
        <w:ind w:left="720"/>
        <w:jc w:val="both"/>
      </w:pPr>
      <w:r>
        <w:t>Which features contribute most to the estimates and to the overrun risk?</w:t>
      </w:r>
    </w:p>
    <w:p>
      <w:pPr>
        <w:numPr>
          <w:ilvl w:val="0"/>
          <w:numId w:val="16"/>
        </w:numPr>
        <w:spacing w:after="60"/>
        <w:ind w:left="720"/>
        <w:jc w:val="both"/>
      </w:pPr>
      <w:r>
        <w:t>How well can the classifier flag projects that later exceed the budget or schedule?</w:t>
      </w:r>
    </w:p>
    <w:p>
      <w:pPr>
        <w:keepNext/>
        <w:numPr>
          <w:ilvl w:val="0"/>
          <w:numId w:val="14"/>
        </w:numPr>
        <w:spacing w:after="80" w:before="160"/>
        <w:jc w:val="left"/>
      </w:pPr>
      <w:r>
        <w:rPr>
          <w:b/>
        </w:rPr>
        <w:t>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r>
            <w:r>
              <w:rPr>
                <w:b/>
                <w:sz w:val="22"/>
              </w:rPr>
              <w:t>Data item</w:t>
            </w:r>
          </w:p>
        </w:tc>
        <w:tc>
          <w:tcPr>
            <w:tcW w:type="dxa" w:w="6912"/>
          </w:tcPr>
          <w:p>
            <w:pPr>
              <w:spacing w:after="40"/>
            </w:pPr>
            <w:r>
              <w:rPr>
                <w:sz w:val="22"/>
              </w:rPr>
            </w:r>
            <w:r>
              <w:rPr>
                <w:b/>
                <w:sz w:val="22"/>
              </w:rPr>
              <w:t>Description</w:t>
            </w:r>
          </w:p>
        </w:tc>
      </w:tr>
      <w:tr>
        <w:trPr>
          <w:cantSplit/>
        </w:trPr>
        <w:tc>
          <w:tcPr>
            <w:tcW w:type="dxa" w:w="2448"/>
          </w:tcPr>
          <w:p>
            <w:pPr>
              <w:spacing w:after="40"/>
            </w:pPr>
            <w:r>
              <w:rPr>
                <w:sz w:val="22"/>
              </w:rPr>
            </w:r>
            <w:r>
              <w:rPr>
                <w:b/>
                <w:sz w:val="22"/>
              </w:rPr>
              <w:t>Dataset</w:t>
            </w:r>
          </w:p>
        </w:tc>
        <w:tc>
          <w:tcPr>
            <w:tcW w:type="dxa" w:w="6912"/>
          </w:tcPr>
          <w:p>
            <w:pPr>
              <w:spacing w:after="40"/>
            </w:pPr>
            <w:r>
              <w:rPr>
                <w:sz w:val="22"/>
              </w:rPr>
              <w:t>Arkidom Development Corporation project and cost records (private business records)</w:t>
            </w:r>
          </w:p>
        </w:tc>
      </w:tr>
      <w:tr>
        <w:trPr>
          <w:cantSplit/>
        </w:trPr>
        <w:tc>
          <w:tcPr>
            <w:tcW w:type="dxa" w:w="2448"/>
          </w:tcPr>
          <w:p>
            <w:pPr>
              <w:spacing w:after="40"/>
            </w:pPr>
            <w:r>
              <w:rPr>
                <w:sz w:val="22"/>
              </w:rPr>
            </w:r>
            <w:r>
              <w:rPr>
                <w:b/>
                <w:sz w:val="22"/>
              </w:rPr>
              <w:t>Source</w:t>
            </w:r>
          </w:p>
        </w:tc>
        <w:tc>
          <w:tcPr>
            <w:tcW w:type="dxa" w:w="6912"/>
          </w:tcPr>
          <w:p>
            <w:pPr>
              <w:spacing w:after="40"/>
            </w:pPr>
            <w:r>
              <w:rPr>
                <w:sz w:val="22"/>
              </w:rPr>
              <w:t>The firm, with written permission [to confirm with the client]</w:t>
            </w:r>
          </w:p>
        </w:tc>
      </w:tr>
      <w:tr>
        <w:trPr>
          <w:cantSplit/>
        </w:trPr>
        <w:tc>
          <w:tcPr>
            <w:tcW w:type="dxa" w:w="2448"/>
          </w:tcPr>
          <w:p>
            <w:pPr>
              <w:spacing w:after="40"/>
            </w:pPr>
            <w:r>
              <w:rPr>
                <w:sz w:val="22"/>
              </w:rPr>
            </w:r>
            <w:r>
              <w:rPr>
                <w:b/>
                <w:sz w:val="22"/>
              </w:rPr>
              <w:t>Unit of analysis</w:t>
            </w:r>
          </w:p>
        </w:tc>
        <w:tc>
          <w:tcPr>
            <w:tcW w:type="dxa" w:w="6912"/>
          </w:tcPr>
          <w:p>
            <w:pPr>
              <w:spacing w:after="40"/>
            </w:pPr>
            <w:r>
              <w:rPr>
                <w:sz w:val="22"/>
              </w:rPr>
              <w:t>One cost line item of a project, or one project if line items are not kept</w:t>
            </w:r>
          </w:p>
        </w:tc>
      </w:tr>
      <w:tr>
        <w:trPr>
          <w:cantSplit/>
        </w:trPr>
        <w:tc>
          <w:tcPr>
            <w:tcW w:type="dxa" w:w="2448"/>
          </w:tcPr>
          <w:p>
            <w:pPr>
              <w:spacing w:after="40"/>
            </w:pPr>
            <w:r>
              <w:rPr>
                <w:sz w:val="22"/>
              </w:rPr>
            </w:r>
            <w:r>
              <w:rPr>
                <w:b/>
                <w:sz w:val="22"/>
              </w:rPr>
              <w:t>Target</w:t>
            </w:r>
          </w:p>
        </w:tc>
        <w:tc>
          <w:tcPr>
            <w:tcW w:type="dxa" w:w="6912"/>
          </w:tcPr>
          <w:p>
            <w:pPr>
              <w:spacing w:after="40"/>
            </w:pPr>
            <w:r>
              <w:rPr>
                <w:sz w:val="22"/>
              </w:rPr>
              <w:t>Project cost (estimation) and an overrun flag for budget or schedule (classification)</w:t>
            </w:r>
          </w:p>
        </w:tc>
      </w:tr>
      <w:tr>
        <w:trPr>
          <w:cantSplit/>
        </w:trPr>
        <w:tc>
          <w:tcPr>
            <w:tcW w:type="dxa" w:w="2448"/>
          </w:tcPr>
          <w:p>
            <w:pPr>
              <w:spacing w:after="40"/>
            </w:pPr>
            <w:r>
              <w:rPr>
                <w:sz w:val="22"/>
              </w:rPr>
            </w:r>
            <w:r>
              <w:rPr>
                <w:b/>
                <w:sz w:val="22"/>
              </w:rPr>
              <w:t>Predictors</w:t>
            </w:r>
          </w:p>
        </w:tc>
        <w:tc>
          <w:tcPr>
            <w:tcW w:type="dxa" w:w="6912"/>
          </w:tcPr>
          <w:p>
            <w:pPr>
              <w:spacing w:after="40"/>
            </w:pPr>
            <w:r>
              <w:rPr>
                <w:sz w:val="22"/>
              </w:rPr>
              <w:t>Scope, floor area, building type, materials, location, year, bill of quantities category, planned dates</w:t>
            </w:r>
          </w:p>
        </w:tc>
      </w:tr>
      <w:tr>
        <w:trPr>
          <w:cantSplit/>
        </w:trPr>
        <w:tc>
          <w:tcPr>
            <w:tcW w:type="dxa" w:w="2448"/>
          </w:tcPr>
          <w:p>
            <w:pPr>
              <w:spacing w:after="40"/>
            </w:pPr>
            <w:r>
              <w:rPr>
                <w:sz w:val="22"/>
              </w:rPr>
            </w:r>
            <w:r>
              <w:rPr>
                <w:b/>
                <w:sz w:val="22"/>
              </w:rPr>
              <w:t>Available records</w:t>
            </w:r>
          </w:p>
        </w:tc>
        <w:tc>
          <w:tcPr>
            <w:tcW w:type="dxa" w:w="6912"/>
          </w:tcPr>
          <w:p>
            <w:pPr>
              <w:spacing w:after="40"/>
            </w:pPr>
            <w:r>
              <w:rPr>
                <w:sz w:val="22"/>
              </w:rPr>
              <w:t>To be confirmed. The adviser's rule is at least 5,000 rows from 2021 onward</w:t>
            </w:r>
          </w:p>
        </w:tc>
      </w:tr>
    </w:tbl>
    <w:p>
      <w:pPr>
        <w:spacing w:after="40"/>
      </w:pPr>
    </w:p>
    <w:p>
      <w:pPr>
        <w:keepNext/>
        <w:spacing w:after="60"/>
        <w:jc w:val="left"/>
      </w:pPr>
      <w:r>
        <w:rPr>
          <w:b/>
          <w:i w:val="0"/>
        </w:rPr>
        <w:t>Data Preparation</w:t>
      </w:r>
    </w:p>
    <w:p>
      <w:pPr>
        <w:pStyle w:val="ListBullet"/>
        <w:spacing w:after="60"/>
        <w:jc w:val="both"/>
      </w:pPr>
      <w:r>
        <w:t>Remove client names and other identifiers before the data reaches the group.</w:t>
      </w:r>
    </w:p>
    <w:p>
      <w:pPr>
        <w:pStyle w:val="ListBullet"/>
        <w:spacing w:after="60"/>
        <w:jc w:val="both"/>
      </w:pPr>
      <w:r>
        <w:t>Check missing, duplicated and inconsistent records, and adjust costs for inflation if the records span several years.</w:t>
      </w:r>
    </w:p>
    <w:p>
      <w:pPr>
        <w:pStyle w:val="ListBullet"/>
        <w:spacing w:after="60"/>
        <w:jc w:val="both"/>
      </w:pPr>
      <w:r>
        <w:t>Avoid leakage by using only information available at the start of a project as inputs and not the final cost.</w:t>
      </w:r>
    </w:p>
    <w:p>
      <w:pPr>
        <w:pStyle w:val="ListBullet"/>
        <w:spacing w:after="60"/>
        <w:jc w:val="both"/>
      </w:pPr>
      <w:r>
        <w:t>Use cross-validation grouped by project so that line items of one project do not appear in both training and test sets.</w:t>
      </w:r>
    </w:p>
    <w:p>
      <w:pPr>
        <w:keepNext/>
        <w:numPr>
          <w:ilvl w:val="0"/>
          <w:numId w:val="14"/>
        </w:numPr>
        <w:spacing w:after="80" w:before="160"/>
        <w:jc w:val="left"/>
      </w:pPr>
      <w:r>
        <w:rPr>
          <w:b/>
        </w:rPr>
        <w:t>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r>
            <w:r>
              <w:rPr>
                <w:b/>
                <w:sz w:val="22"/>
              </w:rPr>
              <w:t>Phase</w:t>
            </w:r>
          </w:p>
        </w:tc>
        <w:tc>
          <w:tcPr>
            <w:tcW w:type="dxa" w:w="6912"/>
          </w:tcPr>
          <w:p>
            <w:pPr>
              <w:spacing w:after="40"/>
            </w:pPr>
            <w:r>
              <w:rPr>
                <w:sz w:val="22"/>
              </w:rPr>
            </w:r>
            <w:r>
              <w:rPr>
                <w:b/>
                <w:sz w:val="22"/>
              </w:rPr>
              <w:t>Planned work</w:t>
            </w:r>
          </w:p>
        </w:tc>
      </w:tr>
      <w:tr>
        <w:trPr>
          <w:cantSplit/>
        </w:trPr>
        <w:tc>
          <w:tcPr>
            <w:tcW w:type="dxa" w:w="2448"/>
          </w:tcPr>
          <w:p>
            <w:pPr>
              <w:spacing w:after="40"/>
            </w:pPr>
            <w:r>
              <w:rPr>
                <w:sz w:val="22"/>
              </w:rPr>
            </w:r>
            <w:r>
              <w:rPr>
                <w:b/>
                <w:sz w:val="22"/>
              </w:rPr>
              <w:t>Data acquisition</w:t>
            </w:r>
          </w:p>
        </w:tc>
        <w:tc>
          <w:tcPr>
            <w:tcW w:type="dxa" w:w="6912"/>
          </w:tcPr>
          <w:p>
            <w:pPr>
              <w:spacing w:after="40"/>
            </w:pPr>
            <w:r>
              <w:rPr>
                <w:sz w:val="22"/>
              </w:rPr>
              <w:t>Meet the firm, confirm what it keeps, and sign the data permission.</w:t>
            </w:r>
          </w:p>
        </w:tc>
      </w:tr>
      <w:tr>
        <w:trPr>
          <w:cantSplit/>
        </w:trPr>
        <w:tc>
          <w:tcPr>
            <w:tcW w:type="dxa" w:w="2448"/>
          </w:tcPr>
          <w:p>
            <w:pPr>
              <w:spacing w:after="40"/>
            </w:pPr>
            <w:r>
              <w:rPr>
                <w:sz w:val="22"/>
              </w:rPr>
            </w:r>
            <w:r>
              <w:rPr>
                <w:b/>
                <w:sz w:val="22"/>
              </w:rPr>
              <w:t>Exploration</w:t>
            </w:r>
          </w:p>
        </w:tc>
        <w:tc>
          <w:tcPr>
            <w:tcW w:type="dxa" w:w="6912"/>
          </w:tcPr>
          <w:p>
            <w:pPr>
              <w:spacing w:after="40"/>
            </w:pPr>
            <w:r>
              <w:rPr>
                <w:sz w:val="22"/>
              </w:rPr>
              <w:t>Summarize cost by building type and size, and check missing values, duplicates and outliers.</w:t>
            </w:r>
          </w:p>
        </w:tc>
      </w:tr>
      <w:tr>
        <w:trPr>
          <w:cantSplit/>
        </w:trPr>
        <w:tc>
          <w:tcPr>
            <w:tcW w:type="dxa" w:w="2448"/>
          </w:tcPr>
          <w:p>
            <w:pPr>
              <w:spacing w:after="40"/>
            </w:pPr>
            <w:r>
              <w:rPr>
                <w:sz w:val="22"/>
              </w:rPr>
            </w:r>
            <w:r>
              <w:rPr>
                <w:b/>
                <w:sz w:val="22"/>
              </w:rPr>
              <w:t>Preprocessing</w:t>
            </w:r>
          </w:p>
        </w:tc>
        <w:tc>
          <w:tcPr>
            <w:tcW w:type="dxa" w:w="6912"/>
          </w:tcPr>
          <w:p>
            <w:pPr>
              <w:spacing w:after="40"/>
            </w:pPr>
            <w:r>
              <w:rPr>
                <w:sz w:val="22"/>
              </w:rPr>
              <w:t>Clean the records, anonymize clients and prepare categorical and numeric features.</w:t>
            </w:r>
          </w:p>
        </w:tc>
      </w:tr>
      <w:tr>
        <w:trPr>
          <w:cantSplit/>
        </w:trPr>
        <w:tc>
          <w:tcPr>
            <w:tcW w:type="dxa" w:w="2448"/>
          </w:tcPr>
          <w:p>
            <w:pPr>
              <w:spacing w:after="40"/>
            </w:pPr>
            <w:r>
              <w:rPr>
                <w:sz w:val="22"/>
              </w:rPr>
            </w:r>
            <w:r>
              <w:rPr>
                <w:b/>
                <w:sz w:val="22"/>
              </w:rPr>
              <w:t>Modeling</w:t>
            </w:r>
          </w:p>
        </w:tc>
        <w:tc>
          <w:tcPr>
            <w:tcW w:type="dxa" w:w="6912"/>
          </w:tcPr>
          <w:p>
            <w:pPr>
              <w:spacing w:after="40"/>
            </w:pPr>
            <w:r>
              <w:rPr>
                <w:sz w:val="22"/>
              </w:rPr>
              <w:t>Train gradient boosting as the primary model and compare it with linear regression and random forest.</w:t>
            </w:r>
          </w:p>
        </w:tc>
      </w:tr>
      <w:tr>
        <w:trPr>
          <w:cantSplit/>
        </w:trPr>
        <w:tc>
          <w:tcPr>
            <w:tcW w:type="dxa" w:w="2448"/>
          </w:tcPr>
          <w:p>
            <w:pPr>
              <w:spacing w:after="40"/>
            </w:pPr>
            <w:r>
              <w:rPr>
                <w:sz w:val="22"/>
              </w:rPr>
            </w:r>
            <w:r>
              <w:rPr>
                <w:b/>
                <w:sz w:val="22"/>
              </w:rPr>
              <w:t>Evaluation</w:t>
            </w:r>
          </w:p>
        </w:tc>
        <w:tc>
          <w:tcPr>
            <w:tcW w:type="dxa" w:w="6912"/>
          </w:tcPr>
          <w:p>
            <w:pPr>
              <w:spacing w:after="40"/>
            </w:pPr>
            <w:r>
              <w:rPr>
                <w:sz w:val="22"/>
              </w:rPr>
              <w:t>Use grouped cross-validation and report MAPE, RMSE and R squared, and precision and recall for the overrun flag.</w:t>
            </w:r>
          </w:p>
        </w:tc>
      </w:tr>
      <w:tr>
        <w:trPr>
          <w:cantSplit/>
        </w:trPr>
        <w:tc>
          <w:tcPr>
            <w:tcW w:type="dxa" w:w="2448"/>
          </w:tcPr>
          <w:p>
            <w:pPr>
              <w:spacing w:after="40"/>
            </w:pPr>
            <w:r>
              <w:rPr>
                <w:sz w:val="22"/>
              </w:rPr>
            </w:r>
            <w:r>
              <w:rPr>
                <w:b/>
                <w:sz w:val="22"/>
              </w:rPr>
              <w:t>System development</w:t>
            </w:r>
          </w:p>
        </w:tc>
        <w:tc>
          <w:tcPr>
            <w:tcW w:type="dxa" w:w="6912"/>
          </w:tcPr>
          <w:p>
            <w:pPr>
              <w:spacing w:after="40"/>
            </w:pPr>
            <w:r>
              <w:rPr>
                <w:sz w:val="22"/>
              </w:rPr>
              <w:t>Build the estimator interface with the estimate, the range and the main factors.</w:t>
            </w:r>
          </w:p>
        </w:tc>
      </w:tr>
      <w:tr>
        <w:trPr>
          <w:cantSplit/>
        </w:trPr>
        <w:tc>
          <w:tcPr>
            <w:tcW w:type="dxa" w:w="2448"/>
          </w:tcPr>
          <w:p>
            <w:pPr>
              <w:spacing w:after="40"/>
            </w:pPr>
            <w:r>
              <w:rPr>
                <w:sz w:val="22"/>
              </w:rPr>
            </w:r>
            <w:r>
              <w:rPr>
                <w:b/>
                <w:sz w:val="22"/>
              </w:rPr>
              <w:t>Interpretation</w:t>
            </w:r>
          </w:p>
        </w:tc>
        <w:tc>
          <w:tcPr>
            <w:tcW w:type="dxa" w:w="6912"/>
          </w:tcPr>
          <w:p>
            <w:pPr>
              <w:spacing w:after="40"/>
            </w:pPr>
            <w:r>
              <w:rPr>
                <w:sz w:val="22"/>
              </w:rPr>
              <w:t>Use feature importance to explain the estimates.</w:t>
            </w:r>
          </w:p>
        </w:tc>
      </w:tr>
    </w:tbl>
    <w:p>
      <w:pPr>
        <w:spacing w:after="40"/>
      </w:pPr>
    </w:p>
    <w:p>
      <w:pPr>
        <w:keepNext/>
        <w:numPr>
          <w:ilvl w:val="0"/>
          <w:numId w:val="14"/>
        </w:numPr>
        <w:spacing w:after="80" w:before="160"/>
        <w:jc w:val="left"/>
      </w:pPr>
      <w:r>
        <w:rPr>
          <w:b/>
        </w:rPr>
        <w:t>Scope, Limitations, and Ethics</w:t>
      </w:r>
    </w:p>
    <w:p>
      <w:pPr>
        <w:keepNext/>
        <w:spacing w:after="60"/>
        <w:jc w:val="left"/>
      </w:pPr>
      <w:r>
        <w:rPr>
          <w:b/>
          <w:i w:val="0"/>
        </w:rPr>
        <w:t>Scope</w:t>
      </w:r>
    </w:p>
    <w:p>
      <w:pPr>
        <w:pStyle w:val="ListBullet"/>
        <w:spacing w:after="60"/>
        <w:jc w:val="both"/>
      </w:pPr>
      <w:r>
        <w:t>The study covers one firm, Arkidom Development Corporation in Quezon City, and its project records from 2021 onward.</w:t>
      </w:r>
    </w:p>
    <w:p>
      <w:pPr>
        <w:pStyle w:val="ListBullet"/>
        <w:spacing w:after="60"/>
        <w:jc w:val="both"/>
      </w:pPr>
      <w:r>
        <w:t>It estimates project cost and predicts budget and schedule overrun risk for the types of projects in the records.</w:t>
      </w:r>
    </w:p>
    <w:p>
      <w:pPr>
        <w:pStyle w:val="ListBullet"/>
        <w:spacing w:after="60"/>
        <w:jc w:val="both"/>
      </w:pPr>
      <w:r>
        <w:t>Inputs are project characteristics available at the start of a project.</w:t>
      </w:r>
    </w:p>
    <w:p>
      <w:pPr>
        <w:keepNext/>
        <w:spacing w:after="60"/>
        <w:jc w:val="left"/>
      </w:pPr>
      <w:r>
        <w:rPr>
          <w:b/>
          <w:i w:val="0"/>
        </w:rPr>
        <w:t>Limitations</w:t>
      </w:r>
    </w:p>
    <w:p>
      <w:pPr>
        <w:pStyle w:val="ListBullet"/>
        <w:spacing w:after="60"/>
        <w:jc w:val="both"/>
      </w:pPr>
      <w:r>
        <w:t>A firm of this size may have few finished projects, so estimates may have wide ranges.</w:t>
      </w:r>
    </w:p>
    <w:p>
      <w:pPr>
        <w:pStyle w:val="ListBullet"/>
        <w:spacing w:after="60"/>
        <w:jc w:val="both"/>
      </w:pPr>
      <w:r>
        <w:t>The results apply to this firm's type of projects and may not hold for other firms.</w:t>
      </w:r>
    </w:p>
    <w:p>
      <w:pPr>
        <w:pStyle w:val="ListBullet"/>
        <w:spacing w:after="60"/>
        <w:jc w:val="both"/>
      </w:pPr>
      <w:r>
        <w:t>The study does not cover design quality, structural analysis, contractor selection, procurement or site monitoring.</w:t>
      </w:r>
    </w:p>
    <w:p>
      <w:pPr>
        <w:pStyle w:val="ListBullet"/>
        <w:spacing w:after="60"/>
        <w:jc w:val="both"/>
      </w:pPr>
      <w:r>
        <w:t>The 5,000 row rule is realistic only if the firm keeps cost line items across projects.</w:t>
      </w:r>
    </w:p>
    <w:p>
      <w:pPr>
        <w:keepNext/>
        <w:spacing w:after="60"/>
        <w:jc w:val="left"/>
      </w:pPr>
      <w:r>
        <w:rPr>
          <w:b/>
          <w:i w:val="0"/>
        </w:rPr>
        <w:t>Ethical and Privacy Considerations</w:t>
      </w:r>
    </w:p>
    <w:p>
      <w:pPr>
        <w:pStyle w:val="ListBullet"/>
        <w:spacing w:after="60"/>
        <w:jc w:val="both"/>
      </w:pPr>
      <w:r>
        <w:t>Follow the Data Privacy Act of 2012 (Republic Act No. 10173): client names and identifiers are removed before the data reaches the group.</w:t>
      </w:r>
    </w:p>
    <w:p>
      <w:pPr>
        <w:pStyle w:val="ListBullet"/>
        <w:spacing w:after="60"/>
        <w:jc w:val="both"/>
      </w:pPr>
      <w:r>
        <w:t>Use the records only with the firm's written permission and keep raw records outside the repository.</w:t>
      </w:r>
    </w:p>
    <w:p>
      <w:pPr>
        <w:pStyle w:val="ListBullet"/>
        <w:spacing w:after="60"/>
        <w:jc w:val="both"/>
      </w:pPr>
      <w:r>
        <w:t>No human participants, no web scraping and no open-source data are involved.</w:t>
      </w:r>
    </w:p>
    <w:p>
      <w:pPr>
        <w:pStyle w:val="ListBullet"/>
        <w:spacing w:after="60"/>
        <w:jc w:val="both"/>
      </w:pPr>
      <w:r>
        <w:t>Present results without naming clients, and as estimates, not as formal quotations.</w:t>
      </w:r>
    </w:p>
    <w:p>
      <w:pPr>
        <w:keepNext/>
        <w:numPr>
          <w:ilvl w:val="0"/>
          <w:numId w:val="14"/>
        </w:numPr>
        <w:spacing w:after="80" w:before="160"/>
        <w:jc w:val="left"/>
      </w:pPr>
      <w:r>
        <w:rPr>
          <w:b/>
        </w:rPr>
        <w:t>Significance of the Study</w:t>
      </w:r>
    </w:p>
    <w:p>
      <w:pPr>
        <w:keepNext w:val="0"/>
        <w:spacing w:after="120"/>
        <w:jc w:val="both"/>
      </w:pPr>
      <w:r>
        <w:rPr>
          <w:b w:val="0"/>
          <w:i w:val="0"/>
        </w:rPr>
        <w:t>The study will demonstrate a complete data science workflow on a small private firm's records: data acquisition, cleaning, exploration, regression and classification, evaluation and a usable estimator. It may help the firm quote projects more consistently and see overrun risk early, and it may help other small firms and students who want a local case study. The project has a cautious connection to SDG 9.1 through quality and reliable infrastructure and to SDG 11 through the firm's work in Quezon City; it will not directly measure progress toward either goal. [The group should confirm the SDG with the adviser.]</w:t>
      </w:r>
    </w:p>
    <w:p>
      <w:pPr>
        <w:keepNext/>
        <w:numPr>
          <w:ilvl w:val="0"/>
          <w:numId w:val="14"/>
        </w:numPr>
        <w:spacing w:after="80" w:before="160"/>
        <w:jc w:val="left"/>
      </w:pPr>
      <w:r>
        <w:rPr>
          <w:b/>
        </w:rPr>
        <w:t>Expected Output</w:t>
      </w:r>
    </w:p>
    <w:p>
      <w:pPr>
        <w:pStyle w:val="ListBullet"/>
        <w:spacing w:after="60"/>
        <w:jc w:val="both"/>
      </w:pPr>
      <w:r>
        <w:t>A documented and anonymized analysis dataset.</w:t>
      </w:r>
    </w:p>
    <w:p>
      <w:pPr>
        <w:pStyle w:val="ListBullet"/>
        <w:spacing w:after="60"/>
        <w:jc w:val="both"/>
      </w:pPr>
      <w:r>
        <w:t>Exploratory visualizations of cost patterns.</w:t>
      </w:r>
    </w:p>
    <w:p>
      <w:pPr>
        <w:pStyle w:val="ListBullet"/>
        <w:spacing w:after="60"/>
        <w:jc w:val="both"/>
      </w:pPr>
      <w:r>
        <w:t>A comparison of cost models with MAPE, RMSE and R squared.</w:t>
      </w:r>
    </w:p>
    <w:p>
      <w:pPr>
        <w:pStyle w:val="ListBullet"/>
        <w:spacing w:after="60"/>
        <w:jc w:val="both"/>
      </w:pPr>
      <w:r>
        <w:t>An overrun risk classifier with precision and recall.</w:t>
      </w:r>
    </w:p>
    <w:p>
      <w:pPr>
        <w:pStyle w:val="ListBullet"/>
        <w:spacing w:after="60"/>
        <w:jc w:val="both"/>
      </w:pPr>
      <w:r>
        <w:t>An estimator interface and a discussion of the limits of modeling a small firm's projects.</w:t>
      </w:r>
    </w:p>
    <w:p>
      <w:pPr>
        <w:keepNext/>
        <w:numPr>
          <w:ilvl w:val="0"/>
          <w:numId w:val="14"/>
        </w:numPr>
        <w:spacing w:after="80" w:before="160"/>
        <w:jc w:val="left"/>
      </w:pPr>
      <w:r>
        <w:rPr>
          <w:b/>
        </w:rPr>
        <w:t>References</w:t>
      </w:r>
    </w:p>
    <w:p>
      <w:pPr>
        <w:keepNext w:val="0"/>
        <w:spacing w:after="80"/>
        <w:ind w:left="720" w:hanging="720"/>
        <w:jc w:val="left"/>
      </w:pPr>
      <w:r>
        <w:rPr>
          <w:b w:val="0"/>
          <w:i w:val="0"/>
        </w:rPr>
        <w:t>Abed, Y. G., Hasan, T. M., &amp; Zehawi, R. N. (2022a). Machine learning algorithms for constructions cost prediction: A systematic review. International Journal of Nonlinear Analysis and Applications, 13(2), 2205-2218. Retrieved from https://ijnaa.semnan.ac.ir/article_6693.html</w:t>
      </w:r>
    </w:p>
    <w:p>
      <w:pPr>
        <w:keepNext w:val="0"/>
        <w:spacing w:after="80"/>
        <w:ind w:left="720" w:hanging="720"/>
        <w:jc w:val="left"/>
      </w:pPr>
      <w:r>
        <w:rPr>
          <w:b w:val="0"/>
          <w:i w:val="0"/>
        </w:rPr>
        <w:t>Abed, Y. G., Hasan, T. M., &amp; Zehawi, R. N. (2022b). Cost prediction for roads construction using machine learning models. International Journal of Electrical and Computer Engineering Systems, 13(10), 927-936. doi:10.32985/ijeces.13.10.8</w:t>
      </w:r>
    </w:p>
    <w:p>
      <w:pPr>
        <w:keepNext w:val="0"/>
        <w:spacing w:after="80"/>
        <w:ind w:left="720" w:hanging="720"/>
        <w:jc w:val="left"/>
      </w:pPr>
      <w:r>
        <w:rPr>
          <w:b w:val="0"/>
          <w:i w:val="0"/>
        </w:rPr>
        <w:t>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80"/>
        <w:ind w:left="720" w:hanging="720"/>
        <w:jc w:val="left"/>
      </w:pPr>
      <w:r>
        <w:rPr>
          <w:b w:val="0"/>
          <w:i w:val="0"/>
        </w:rPr>
        <w:t>Begay, B. C. (2024). Analysis of construction delays in public sector projects at Apayao State College in the Philippines. Library Progress International, 44(3). Retrieved from https://bpasjournals.com/library-science/index.php/journal/article/view/2868</w:t>
      </w:r>
    </w:p>
    <w:p>
      <w:pPr>
        <w:keepNext w:val="0"/>
        <w:spacing w:after="80"/>
        <w:ind w:left="720" w:hanging="720"/>
        <w:jc w:val="left"/>
      </w:pPr>
      <w:r>
        <w:rPr>
          <w:b w:val="0"/>
          <w:i w:val="0"/>
        </w:rPr>
        <w:t>Breiman, L. (2001). Random forests. Machine Learning, 45(1), 5-32. doi:10.1023/A:1010933404324</w:t>
      </w:r>
    </w:p>
    <w:p>
      <w:pPr>
        <w:keepNext w:val="0"/>
        <w:spacing w:after="80"/>
        <w:ind w:left="720" w:hanging="720"/>
        <w:jc w:val="left"/>
      </w:pPr>
      <w:r>
        <w:rPr>
          <w:b w:val="0"/>
          <w:i w:val="0"/>
        </w:rPr>
        <w:t>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Elmousalami, H. H. (2020). Artificial intelligence and parametric construction cost estimate modeling: State-of-the-art review. Journal of Construction Engineering and Management, 146(1). doi:10.1061/(ASCE)CO.1943-7862.0001678</w:t>
      </w:r>
    </w:p>
    <w:p>
      <w:pPr>
        <w:keepNext w:val="0"/>
        <w:spacing w:after="80"/>
        <w:ind w:left="720" w:hanging="720"/>
        <w:jc w:val="left"/>
      </w:pPr>
      <w:r>
        <w:rPr>
          <w:b w:val="0"/>
          <w:i w:val="0"/>
        </w:rPr>
        <w:t>Flyvbjerg, B., Skamris Holm, M. K., &amp; Buhl, S. L. (2003). How common and how large are cost overruns in transport infrastructure projects? Transport Reviews, 23(1), 71-88. doi:10.1080/01441640309904</w:t>
      </w:r>
    </w:p>
    <w:p>
      <w:pPr>
        <w:keepNext w:val="0"/>
        <w:spacing w:after="80"/>
        <w:ind w:left="720" w:hanging="720"/>
        <w:jc w:val="left"/>
      </w:pPr>
      <w:r>
        <w:rPr>
          <w:b w:val="0"/>
          <w:i w:val="0"/>
        </w:rPr>
        <w:t>Gondia, A., Siam, A., El-Dakhakhni, W., &amp; Nassar, A. H. (2020). Machine learning algorithms for construction projects delay risk prediction. Journal of Construction Engineering and Management, 146(1). doi:10.1061/(ASCE)CO.1943-7862.0001736</w:t>
      </w:r>
    </w:p>
    <w:p>
      <w:pPr>
        <w:keepNext w:val="0"/>
        <w:spacing w:after="80"/>
        <w:ind w:left="720" w:hanging="720"/>
        <w:jc w:val="left"/>
      </w:pPr>
      <w:r>
        <w:rPr>
          <w:b w:val="0"/>
          <w:i w:val="0"/>
        </w:rPr>
        <w:t>Hashemi, S. T., Ebadati, O. M., &amp; Kaur, H. (2020). Cost estimation and prediction in construction projects: A systematic review on machine learning techniques. SN Applied Sciences, 2(10), 1703. doi:10.1007/s42452-020-03497-1</w:t>
      </w:r>
    </w:p>
    <w:p>
      <w:pPr>
        <w:keepNext w:val="0"/>
        <w:spacing w:after="80"/>
        <w:ind w:left="720" w:hanging="720"/>
        <w:jc w:val="left"/>
      </w:pPr>
      <w:r>
        <w:rPr>
          <w:b w:val="0"/>
          <w:i w:val="0"/>
        </w:rPr>
        <w:t>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80"/>
        <w:ind w:left="720" w:hanging="720"/>
        <w:jc w:val="left"/>
      </w:pPr>
      <w:r>
        <w:rPr>
          <w:b w:val="0"/>
          <w:i w:val="0"/>
        </w:rPr>
        <w:t>Love, P. E. D., Edwards, D. J., &amp; Irani, Z. (2012). Moving beyond optimism bias and strategic misrepresentation: An explanation for social infrastructure project cost overruns. IEEE Transactions on Engineering Management, 59(4), 560-571. doi:10.1109/TEM.2011.2163628</w:t>
      </w:r>
    </w:p>
    <w:p>
      <w:pPr>
        <w:keepNext w:val="0"/>
        <w:spacing w:after="80"/>
        <w:ind w:left="720" w:hanging="720"/>
        <w:jc w:val="left"/>
      </w:pPr>
      <w:r>
        <w:rPr>
          <w:b w:val="0"/>
          <w:i w:val="0"/>
        </w:rPr>
        <w:t>Manalindo, A. Y. L., Silva, D. L., Diona, R. L., &amp; de Jesus, K. L. M. (2024). Artificial neural network prediction of total construction cost using building elements for low- to mid-rise buildings. In Lecture Notes in Civil Engineering (pp. 441-452). Springer. doi:10.1007/978-981-97-5910-1_34</w:t>
      </w:r>
    </w:p>
    <w:p>
      <w:pPr>
        <w:keepNext w:val="0"/>
        <w:spacing w:after="80"/>
        <w:ind w:left="720" w:hanging="720"/>
        <w:jc w:val="left"/>
      </w:pPr>
      <w:r>
        <w:rPr>
          <w:b w:val="0"/>
          <w:i w:val="0"/>
        </w:rPr>
        <w:t>Republic Act No. 10173. (2012). Data Privacy Act of 2012. Retrieved from https://www.lawphil.net/statutes/repacts/ra2012/ra_10173_2012.html</w:t>
      </w:r>
    </w:p>
    <w:p>
      <w:pPr>
        <w:keepNext w:val="0"/>
        <w:spacing w:after="80"/>
        <w:ind w:left="720" w:hanging="720"/>
        <w:jc w:val="left"/>
      </w:pPr>
      <w:r>
        <w:rPr>
          <w:b w:val="0"/>
          <w:i w:val="0"/>
        </w:rPr>
        <w:t>Roxas, C. L. C., Roxas, N. R., Cristobal, J. B., Hao, S. E. M., Rabino, R. M. G., &amp; Revalde, F. M. (2019). Modeling road construction project cost in the Philippines using the artificial neural network approach. In 2019 IEEE 11th International Conference on Humanoid, Nanotechnology, Information Technology, Communication and Control, Environment, and Management (HNICEM). doi:10.1109/HNICEM48295.2019.9072820</w:t>
      </w:r>
    </w:p>
    <w:p>
      <w:pPr>
        <w:keepNext w:val="0"/>
        <w:spacing w:after="80"/>
        <w:ind w:left="720" w:hanging="720"/>
        <w:jc w:val="left"/>
      </w:pPr>
      <w:r>
        <w:rPr>
          <w:b w:val="0"/>
          <w:i w:val="0"/>
        </w:rPr>
        <w:t>Sadikoglu, E., &amp; Demirkesen, S. (2025). Review of machine learning and artificial intelligence use for cost estimation in construction projects. Computing in Construction, 6. doi:10.35490/ec3.2025.363</w:t>
      </w:r>
    </w:p>
    <w:p>
      <w:pPr>
        <w:keepNext w:val="0"/>
        <w:spacing w:after="80"/>
        <w:ind w:left="720" w:hanging="720"/>
        <w:jc w:val="left"/>
      </w:pPr>
      <w:r>
        <w:rPr>
          <w:b w:val="0"/>
          <w:i w:val="0"/>
        </w:rPr>
        <w:t>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80"/>
        <w:ind w:left="720" w:hanging="720"/>
        <w:jc w:val="left"/>
      </w:pPr>
      <w:r>
        <w:rPr>
          <w:b w:val="0"/>
          <w:i w:val="0"/>
        </w:rPr>
        <w:t>United Nations. (2015). Transforming our world: The 2030 agenda for sustainable development. Retrieved from https://sdgs.un.org/2030agenda</w:t>
      </w:r>
    </w:p>
    <w:p>
      <w:pPr>
        <w:keepNext w:val="0"/>
        <w:spacing w:after="80"/>
        <w:ind w:left="720" w:hanging="720"/>
        <w:jc w:val="left"/>
      </w:pPr>
      <w:r>
        <w:rPr>
          <w:b w:val="0"/>
          <w:i w:val="0"/>
        </w:rPr>
        <w:t>Wang, Y.-R., Yu, C.-Y., &amp; Chan, H.-H. (2012). Predicting construction cost and schedule success using artificial neural networks ensemble and support vector machines classification models. International Journal of Project Management, 30(4), 470-478. doi:10.1016/j.ijproman.2011.09.002</w:t>
      </w:r>
    </w:p>
    <w:p>
      <w:pPr>
        <w:keepNext w:val="0"/>
        <w:spacing w:after="80"/>
        <w:ind w:left="720" w:hanging="720"/>
        <w:jc w:val="left"/>
      </w:pPr>
      <w:r>
        <w:rPr>
          <w:b w:val="0"/>
          <w:i w:val="0"/>
        </w:rPr>
        <w:t>Wanjari, S. P., &amp; Dobariya, G. (2016). Identifying factors causing cost overrun of the construction projects in India. Sadhana, 41(6), 679-693. doi:10.1007/s12046-016-0498-3</w:t>
      </w:r>
    </w:p>
    <w:p>
      <w:r>
        <w:br w:type="page"/>
      </w:r>
    </w:p>
    <w:p>
      <w:pPr>
        <w:keepNext w:val="0"/>
        <w:spacing w:after="0"/>
        <w:jc w:val="left"/>
      </w:pPr>
      <w:r>
        <w:rPr>
          <w:b/>
          <w:i w:val="0"/>
        </w:rPr>
        <w:t>DAWN ANDREI PAMESA</w:t>
      </w:r>
    </w:p>
    <w:p>
      <w:pPr>
        <w:keepNext w:val="0"/>
        <w:spacing w:after="240"/>
        <w:jc w:val="left"/>
      </w:pPr>
      <w:r>
        <w:rPr>
          <w:b w:val="0"/>
          <w:i w:val="0"/>
        </w:rPr>
        <w:t>TS31 | CS0025 THESIS</w:t>
      </w:r>
    </w:p>
    <w:p>
      <w:pPr>
        <w:keepNext w:val="0"/>
        <w:spacing w:after="200"/>
        <w:jc w:val="center"/>
      </w:pPr>
      <w:r>
        <w:rPr>
          <w:b/>
          <w:i w:val="0"/>
          <w:sz w:val="30"/>
        </w:rPr>
        <w:t xml:space="preserve">Construction Material Demand Forecasting for a Valenzuela Construction and Supply Firm Using LightGBM</w:t>
      </w:r>
    </w:p>
    <w:p>
      <w:pPr>
        <w:keepNext/>
        <w:spacing w:after="60"/>
        <w:jc w:val="left"/>
      </w:pPr>
      <w:r>
        <w:rPr>
          <w:b/>
          <w:i w:val="0"/>
        </w:rPr>
        <w:t xml:space="preserve">Abstract</w:t>
      </w:r>
    </w:p>
    <w:p>
      <w:pPr>
        <w:keepNext w:val="0"/>
        <w:spacing w:after="120"/>
        <w:jc w:val="both"/>
      </w:pPr>
      <w:r>
        <w:rPr>
          <w:b w:val="0"/>
          <w:i w:val="0"/>
        </w:rPr>
        <w:t xml:space="preserve">Construction materials are bought and used in large and uneven amounts, and a project that runs out of cement or steel loses days while a firm that overstocks ties up money and storage. Victor M. Daet Construction and Supply, also known as V.M. Daet Construction Corp., a private construction and supply firm in Valenzuela City, needs a better way to plan how much of each material to order. This study proposes a predictive analytics system that learns from the firm's own purchase, delivery and supply records, which may include the date, material, unit, quantity, unit price, supplier code and project code. The records will be obtained from the firm with written permission and anonymized before they reach the group, and they must start in 2021 or later with at least 5,000 rows, which is realistic if each purchase, delivery or supply line is one row.</w:t>
      </w:r>
    </w:p>
    <w:p>
      <w:pPr>
        <w:keepNext w:val="0"/>
        <w:spacing w:after="120"/>
        <w:jc w:val="both"/>
      </w:pPr>
      <w:r>
        <w:rPr>
          <w:b w:val="0"/>
          <w:i w:val="0"/>
        </w:rPr>
        <w:t xml:space="preserve">However, the studies found on construction materials mostly forecast material prices or list the factors behind material problems, and none found forecasts the quantity of materials that one Philippine construction and supply firm needs. This study addresses that gap with the firm's own history. LightGBM will be the primary model, while a seasonal naive baseline, exponential smoothing or ARIMA, and Croston-type methods for materials with many zero weeks will be the comparison models. Model performance will be evaluated using rolling-origin cross-validation with the Mean Absolute Scaled Error and the Weighted Absolute Percentage Error.</w:t>
      </w:r>
    </w:p>
    <w:p>
      <w:pPr>
        <w:keepNext w:val="0"/>
        <w:spacing w:after="120"/>
        <w:jc w:val="both"/>
      </w:pPr>
      <w:r>
        <w:rPr>
          <w:b w:val="0"/>
          <w:i w:val="0"/>
        </w:rPr>
        <w:t xml:space="preserve">The study aims to give the firm a weekly and monthly forecast of material demand and a simple ordering guide. However, the topic is a working title. It will follow the records the firm is able to share, and if the material records are not suitable, the same approach can be applied to project cost or schedule data.</w:t>
      </w:r>
    </w:p>
    <w:p>
      <w:pPr>
        <w:keepNext/>
        <w:numPr>
          <w:ilvl w:val="0"/>
          <w:numId w:val="17"/>
        </w:numPr>
        <w:spacing w:after="80" w:before="160"/>
        <w:jc w:val="left"/>
      </w:pPr>
      <w:r>
        <w:rPr>
          <w:b/>
        </w:rPr>
        <w:t xml:space="preserve">Background and Rationale</w:t>
      </w:r>
    </w:p>
    <w:p>
      <w:pPr>
        <w:keepNext w:val="0"/>
        <w:spacing w:after="120"/>
        <w:jc w:val="both"/>
      </w:pPr>
      <w:r>
        <w:rPr>
          <w:b w:val="0"/>
          <w:i w:val="0"/>
        </w:rPr>
        <w:t xml:space="preserve">Materials are a large part of what makes a construction project late or costly, and the Philippine studies keep naming them. Sumail et al. (2025) found material procurement delays among the top causes of delay and tied cost overruns to rising material costs, inflation and underestimated cost. Bascon et al. (2023) surveyed 69 contractor responses and found inflation, cost fluctuation and material delays among the top factors, and Layno and Famadico (2024) propose a framework of overrun factors and mitigation measures for public infrastructure. Jusoh and Kasim (2017) note that materials management is an important part of construction projects, yet little research covers it. Yet a firm still has to decide, every week, how much of each material to order. A forecast built from the firm's own history can make that decision more consistent and reduce late orders and excess stock.</w:t>
      </w:r>
    </w:p>
    <w:p>
      <w:pPr>
        <w:keepNext w:val="0"/>
        <w:spacing w:after="120"/>
        <w:jc w:val="both"/>
      </w:pPr>
      <w:r>
        <w:rPr>
          <w:b w:val="0"/>
          <w:i w:val="0"/>
        </w:rPr>
        <w:t xml:space="preserve">Forecasting methods for this kind of data are well tested. Demand for construction materials is lumpy, with many weeks of zero and a few large orders, and Croston (1972) and Syntetos and Boylan (2005) designed methods for exactly that pattern, while Teunter et al. (2011) linked such forecasts to inventory that may become obsolete. Gradient boosting (Friedman, 2001; Chen &amp; Guestrin, 2016) is a standard machine learning method for tables of features, and LightGBM is an implementation that Ke et al. (2017) report trains up to over 20 times faster than conventional boosting with almost the same accuracy. The M5 competition set the task of forecasting 42,840 retail sales series (Makridakis et al., 2022), which makes it a current reference point for sales-type demand.</w:t>
      </w:r>
    </w:p>
    <w:p>
      <w:pPr>
        <w:keepNext/>
        <w:spacing w:after="60"/>
        <w:jc w:val="left"/>
      </w:pPr>
      <w:r>
        <w:rPr>
          <w:b/>
          <w:i w:val="0"/>
        </w:rPr>
        <w:t xml:space="preserve">Research Gap</w:t>
      </w:r>
    </w:p>
    <w:p>
      <w:pPr>
        <w:keepNext w:val="0"/>
        <w:spacing w:after="120"/>
        <w:jc w:val="both"/>
      </w:pPr>
      <w:r>
        <w:rPr>
          <w:b w:val="0"/>
          <w:i w:val="0"/>
        </w:rPr>
        <w:t xml:space="preserve">Most machine learning work on construction materials forecasts prices. Hosny et al. (2023) forecast monthly prices of steel, cement, brick, ceramic and gravel in Egypt with ARIMA and multiple regression, with errors of 1.4 to 2.8 percent, and Yamany et al. (2026) compared ten regression, machine learning and deep learning algorithms on 7,074 steel price observations and found that ensemble methods beat single estimators. Liu et al. (2024) surveyed data-driven material price forecasting, and Shahandashti and Ashuri (2013) forecast the Engineering News-Record construction cost index with multivariate time series models. Mohammed (2026) used a neural network on real procurement data to predict cost overruns of procurement materials, which is closer to a firm's own records but predicts overruns, not the quantity needed. This study will contribute a demand forecast and an ordering guide for one Philippine construction and supply firm, while clearly keeping the results to that firm. The searches found no peer-reviewed study that does this, which means not found by these searches and not that none exists.</w:t>
      </w:r>
    </w:p>
    <w:p>
      <w:pPr>
        <w:keepNext/>
        <w:numPr>
          <w:ilvl w:val="0"/>
          <w:numId w:val="17"/>
        </w:numPr>
        <w:spacing w:after="80" w:before="160"/>
        <w:jc w:val="left"/>
      </w:pPr>
      <w:r>
        <w:rPr>
          <w:b/>
        </w:rPr>
        <w:t xml:space="preserve">Problem Statement</w:t>
      </w:r>
    </w:p>
    <w:p>
      <w:pPr>
        <w:keepNext w:val="0"/>
        <w:spacing w:after="120"/>
        <w:jc w:val="both"/>
      </w:pPr>
      <w:r>
        <w:rPr>
          <w:b w:val="0"/>
          <w:i w:val="0"/>
        </w:rPr>
        <w:t xml:space="preserve">A construction and supply firm orders materials from experience and from the projects in hand, but its purchase, delivery and supply records are not used to forecast how much of each material will be needed. The study addresses the problem of whether LightGBM, compared with seasonal and intermittent-demand baselines, can forecast weekly material demand with useful accuracy.</w:t>
      </w:r>
    </w:p>
    <w:p>
      <w:pPr>
        <w:keepNext w:val="0"/>
        <w:spacing w:after="120"/>
        <w:jc w:val="both"/>
      </w:pPr>
      <w:r>
        <w:rPr>
          <w:b w:val="0"/>
          <w:i w:val="0"/>
        </w:rPr>
        <w:t xml:space="preserve">The study will answer the following problem: How can the purchase, delivery and supply records of a construction and supply firm be prepared and analyzed to forecast the demand for its main materials and to guide ordering?</w:t>
      </w:r>
    </w:p>
    <w:p>
      <w:pPr>
        <w:keepNext/>
        <w:numPr>
          <w:ilvl w:val="0"/>
          <w:numId w:val="17"/>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construction material demand forecasting system for Victor M. Daet Construction and Supply in Valenzuela City using LightGBM and baseline forecasting methods.</w:t>
      </w:r>
    </w:p>
    <w:p>
      <w:pPr>
        <w:keepNext/>
        <w:spacing w:after="60"/>
        <w:jc w:val="left"/>
      </w:pPr>
      <w:r>
        <w:rPr>
          <w:b/>
          <w:i w:val="0"/>
        </w:rPr>
        <w:t xml:space="preserve">Specific Objectives</w:t>
      </w:r>
    </w:p>
    <w:p>
      <w:pPr>
        <w:pStyle w:val="ListBullet"/>
        <w:spacing w:after="60"/>
        <w:jc w:val="both"/>
      </w:pPr>
      <w:r>
        <w:t xml:space="preserve">Obtain, clean and anonymize the firm's material purchase, delivery and supply records from 2021 onward, and profile missing, duplicated and inconsistent records.</w:t>
      </w:r>
    </w:p>
    <w:p>
      <w:pPr>
        <w:pStyle w:val="ListBullet"/>
        <w:spacing w:after="60"/>
        <w:jc w:val="both"/>
      </w:pPr>
      <w:r>
        <w:t xml:space="preserve">Analyze how the demand for each main material changes with the week, the month, the rainy and dry seasons and the start of projects.</w:t>
      </w:r>
    </w:p>
    <w:p>
      <w:pPr>
        <w:pStyle w:val="ListBullet"/>
        <w:spacing w:after="60"/>
        <w:jc w:val="both"/>
      </w:pPr>
      <w:r>
        <w:t xml:space="preserve">Develop a LightGBM model for weekly demand of the main materials and compare it with a seasonal naive baseline, exponential smoothing or ARIMA, and Croston-type methods.</w:t>
      </w:r>
    </w:p>
    <w:p>
      <w:pPr>
        <w:pStyle w:val="ListBullet"/>
        <w:spacing w:after="60"/>
        <w:jc w:val="both"/>
      </w:pPr>
      <w:r>
        <w:t xml:space="preserve">Evaluate the models using rolling-origin cross-validation with MASE and WAPE, with the target that the best model's error is lower than the best baseline's by at least 10 percent (the target will be revised after the data check).</w:t>
      </w:r>
    </w:p>
    <w:p>
      <w:pPr>
        <w:pStyle w:val="ListBullet"/>
        <w:spacing w:after="60"/>
        <w:jc w:val="both"/>
      </w:pPr>
      <w:r>
        <w:t xml:space="preserve">Turn the forecast and its errors into a reorder guide and test it by replaying past weeks to count stockouts and excess stock.</w:t>
      </w:r>
    </w:p>
    <w:p>
      <w:pPr>
        <w:pStyle w:val="ListBullet"/>
        <w:spacing w:after="60"/>
        <w:jc w:val="both"/>
      </w:pPr>
      <w:r>
        <w:t xml:space="preserve">Deliver a dashboard of the forecast and the reorder guide and test it with the firm's staff.</w:t>
      </w:r>
    </w:p>
    <w:p>
      <w:pPr>
        <w:keepNext/>
        <w:numPr>
          <w:ilvl w:val="0"/>
          <w:numId w:val="17"/>
        </w:numPr>
        <w:spacing w:after="80" w:before="160"/>
        <w:jc w:val="left"/>
      </w:pPr>
      <w:r>
        <w:rPr>
          <w:b/>
        </w:rPr>
        <w:t xml:space="preserve">Research Questions</w:t>
      </w:r>
    </w:p>
    <w:p>
      <w:pPr>
        <w:numPr>
          <w:ilvl w:val="0"/>
          <w:numId w:val="18"/>
        </w:numPr>
        <w:spacing w:after="60"/>
        <w:ind w:left="720"/>
        <w:jc w:val="both"/>
      </w:pPr>
      <w:r>
        <w:t xml:space="preserve">What patterns appear in the firm's material demand across weeks, seasons and project starts?</w:t>
      </w:r>
    </w:p>
    <w:p>
      <w:pPr>
        <w:numPr>
          <w:ilvl w:val="0"/>
          <w:numId w:val="18"/>
        </w:numPr>
        <w:spacing w:after="60"/>
        <w:ind w:left="720"/>
        <w:jc w:val="both"/>
      </w:pPr>
      <w:r>
        <w:t xml:space="preserve">How accurately can weekly material demand be forecast, and does LightGBM beat the seasonal and intermittent-demand baselines?</w:t>
      </w:r>
    </w:p>
    <w:p>
      <w:pPr>
        <w:numPr>
          <w:ilvl w:val="0"/>
          <w:numId w:val="18"/>
        </w:numPr>
        <w:spacing w:after="60"/>
        <w:ind w:left="720"/>
        <w:jc w:val="both"/>
      </w:pPr>
      <w:r>
        <w:t xml:space="preserve">Which features contribute most to the forecasts?</w:t>
      </w:r>
    </w:p>
    <w:p>
      <w:pPr>
        <w:numPr>
          <w:ilvl w:val="0"/>
          <w:numId w:val="18"/>
        </w:numPr>
        <w:spacing w:after="60"/>
        <w:ind w:left="720"/>
        <w:jc w:val="both"/>
      </w:pPr>
      <w:r>
        <w:t xml:space="preserve">Would a reorder guide built from the forecast have reduced stockouts and excess stock in past weeks?</w:t>
      </w:r>
    </w:p>
    <w:p>
      <w:pPr>
        <w:keepNext/>
        <w:numPr>
          <w:ilvl w:val="0"/>
          <w:numId w:val="17"/>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Victor M. Daet Construction and Supply material purchase, delivery and supply records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firm,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material line of a purchase, a delivery to a project, or a supply order</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Weekly quantity needed of each main material (forecasting)</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Week, month, rainy or dry season, holiday indicator, material and unit, unit price, number and start dates of active projects (coded), supplier code, recent demand, days since the last order</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The adviser's rule is at least 5,000 rows from 2021 onward</w:t>
            </w:r>
          </w:p>
        </w:tc>
      </w:tr>
    </w:tbl>
    <w:p>
      <w:pPr>
        <w:spacing w:after="40"/>
      </w:pPr>
    </w:p>
    <w:p>
      <w:pPr>
        <w:keepNext/>
        <w:spacing w:after="60"/>
        <w:jc w:val="left"/>
      </w:pPr>
      <w:r>
        <w:rPr>
          <w:b/>
          <w:i w:val="0"/>
        </w:rPr>
        <w:t xml:space="preserve">Data Preparation</w:t>
      </w:r>
    </w:p>
    <w:p>
      <w:pPr>
        <w:pStyle w:val="ListBullet"/>
        <w:spacing w:after="60"/>
        <w:jc w:val="both"/>
      </w:pPr>
      <w:r>
        <w:t xml:space="preserve">Remove client, supplier, employee and project names before the data reaches the group, and replace them with codes.</w:t>
      </w:r>
    </w:p>
    <w:p>
      <w:pPr>
        <w:pStyle w:val="ListBullet"/>
        <w:spacing w:after="60"/>
        <w:jc w:val="both"/>
      </w:pPr>
      <w:r>
        <w:t xml:space="preserve">Standardize units (for example bags, kilograms and pieces), and check missing, duplicated and invalid dates and quantities.</w:t>
      </w:r>
    </w:p>
    <w:p>
      <w:pPr>
        <w:pStyle w:val="ListBullet"/>
        <w:spacing w:after="60"/>
        <w:jc w:val="both"/>
      </w:pPr>
      <w:r>
        <w:t xml:space="preserve">Aggregate the records to weekly demand for each main material, and mark the materials with many zero weeks as intermittent.</w:t>
      </w:r>
    </w:p>
    <w:p>
      <w:pPr>
        <w:pStyle w:val="ListBullet"/>
        <w:spacing w:after="60"/>
        <w:jc w:val="both"/>
      </w:pPr>
      <w:r>
        <w:t xml:space="preserve">Avoid leakage by splitting the data by time, fitting all transformations inside each training period, and using rolling-origin cross-validation (Bergmeir &amp; Benítez, 2012).</w:t>
      </w:r>
    </w:p>
    <w:p>
      <w:pPr>
        <w:keepNext/>
        <w:numPr>
          <w:ilvl w:val="0"/>
          <w:numId w:val="17"/>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Meet the firm, confirm which material and project records it keeps,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demand by material, week and season, and check missing values, duplicates and intermittency.</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Standardize units, clean the records, anonymize projects and suppliers, and build calendar and lag features.</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LightGBM as the primary model and compare it with a seasonal naive baseline, exponential smoothing or ARIMA, and Croston-type methods for intermittent materials.</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Use rolling-origin cross-validation and report MASE (Hyndman &amp; Koehler, 2006) and WAPE on unseen periods, and count stockouts and excess stock in a replay of past weeks.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dashboard with the forecast, the reorder guide and a view for each material.</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feature importance to explain what drives the forecast.</w:t>
            </w:r>
          </w:p>
        </w:tc>
      </w:tr>
    </w:tbl>
    <w:p>
      <w:pPr>
        <w:spacing w:after="40"/>
      </w:pPr>
    </w:p>
    <w:p>
      <w:pPr>
        <w:keepNext/>
        <w:numPr>
          <w:ilvl w:val="0"/>
          <w:numId w:val="17"/>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one firm, Victor M. Daet Construction and Supply in Valenzuela City, and its records from 2021 onward.</w:t>
      </w:r>
    </w:p>
    <w:p>
      <w:pPr>
        <w:pStyle w:val="ListBullet"/>
        <w:spacing w:after="60"/>
        <w:jc w:val="both"/>
      </w:pPr>
      <w:r>
        <w:t xml:space="preserve">It forecasts weekly and monthly demand for the firm's main materials up to eight weeks ahead.</w:t>
      </w:r>
    </w:p>
    <w:p>
      <w:pPr>
        <w:pStyle w:val="ListBullet"/>
        <w:spacing w:after="60"/>
        <w:jc w:val="both"/>
      </w:pPr>
      <w:r>
        <w:t xml:space="preserve">Calendar, season and project-start variables are the main inputs. Outside data such as a price index is used only as a supporting variable, and only if the adviser allows it.</w:t>
      </w:r>
    </w:p>
    <w:p>
      <w:pPr>
        <w:keepNext/>
        <w:spacing w:after="60"/>
        <w:jc w:val="left"/>
      </w:pPr>
      <w:r>
        <w:rPr>
          <w:b/>
          <w:i w:val="0"/>
        </w:rPr>
        <w:t xml:space="preserve">Limitations</w:t>
      </w:r>
    </w:p>
    <w:p>
      <w:pPr>
        <w:pStyle w:val="ListBullet"/>
        <w:spacing w:after="60"/>
        <w:jc w:val="both"/>
      </w:pPr>
      <w:r>
        <w:t xml:space="preserve">The results apply to this firm and may not hold for other firms.</w:t>
      </w:r>
    </w:p>
    <w:p>
      <w:pPr>
        <w:pStyle w:val="ListBullet"/>
        <w:spacing w:after="60"/>
        <w:jc w:val="both"/>
      </w:pPr>
      <w:r>
        <w:t xml:space="preserve">Accuracy depends on how complete and consistent the firm's records are.</w:t>
      </w:r>
    </w:p>
    <w:p>
      <w:pPr>
        <w:pStyle w:val="ListBullet"/>
        <w:spacing w:after="60"/>
        <w:jc w:val="both"/>
      </w:pPr>
      <w:r>
        <w:t xml:space="preserve">The study does not cover pricing, supplier selection, site storage, automatic ordering or construction quality.</w:t>
      </w:r>
    </w:p>
    <w:p>
      <w:pPr>
        <w:pStyle w:val="ListBullet"/>
        <w:spacing w:after="60"/>
        <w:jc w:val="both"/>
      </w:pPr>
      <w:r>
        <w:t xml:space="preserve">A firm that keeps only paper delivery receipts or yearly totals would not meet the data requirement unless the records are typed in, and the topic may then change to project cost or schedule data.</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client, supplier, employee and project names are removed before the data reaches the group.</w:t>
      </w:r>
    </w:p>
    <w:p>
      <w:pPr>
        <w:pStyle w:val="ListBullet"/>
        <w:spacing w:after="60"/>
        <w:jc w:val="both"/>
      </w:pPr>
      <w:r>
        <w:t xml:space="preserve">Use the records only with the firm's written permission and keep raw records outside the repository.</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without naming clients or suppliers, and as forecasts for planning, not as guarantees.</w:t>
      </w:r>
    </w:p>
    <w:p>
      <w:pPr>
        <w:keepNext/>
        <w:numPr>
          <w:ilvl w:val="0"/>
          <w:numId w:val="17"/>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private firm's records: data acquisition, cleaning, exploration, forecasting for intermittent demand, evaluation and a usable ordering guide. It may help the firm order materials more consistently and with less excess stock, and it may help other small construction and supply firms and students who want a local case study. The project has a cautious connection to SDG 12.2 through the efficient use of resources and to SDG 9.1 through reliable infrastructure; it will not directly measure progress toward either goal. [The group should confirm the SDG with the adviser.]</w:t>
      </w:r>
    </w:p>
    <w:p>
      <w:pPr>
        <w:keepNext/>
        <w:numPr>
          <w:ilvl w:val="0"/>
          <w:numId w:val="17"/>
        </w:numPr>
        <w:spacing w:after="80" w:before="160"/>
        <w:jc w:val="left"/>
      </w:pPr>
      <w:r>
        <w:rPr>
          <w:b/>
        </w:rPr>
        <w:t xml:space="preserve">Expected Output</w:t>
      </w:r>
    </w:p>
    <w:p>
      <w:pPr>
        <w:pStyle w:val="ListBullet"/>
        <w:spacing w:after="60"/>
        <w:jc w:val="both"/>
      </w:pPr>
      <w:r>
        <w:t xml:space="preserve">A documented and anonymized analysis dataset.</w:t>
      </w:r>
    </w:p>
    <w:p>
      <w:pPr>
        <w:pStyle w:val="ListBullet"/>
        <w:spacing w:after="60"/>
        <w:jc w:val="both"/>
      </w:pPr>
      <w:r>
        <w:t xml:space="preserve">Exploratory visualizations of material demand patterns.</w:t>
      </w:r>
    </w:p>
    <w:p>
      <w:pPr>
        <w:pStyle w:val="ListBullet"/>
        <w:spacing w:after="60"/>
        <w:jc w:val="both"/>
      </w:pPr>
      <w:r>
        <w:t xml:space="preserve">A comparison of forecasting models with MASE and WAPE.</w:t>
      </w:r>
    </w:p>
    <w:p>
      <w:pPr>
        <w:pStyle w:val="ListBullet"/>
        <w:spacing w:after="60"/>
        <w:jc w:val="both"/>
      </w:pPr>
      <w:r>
        <w:t xml:space="preserve">A dashboard with the forecast and the reorder guide.</w:t>
      </w:r>
    </w:p>
    <w:p>
      <w:pPr>
        <w:pStyle w:val="ListBullet"/>
        <w:spacing w:after="60"/>
        <w:jc w:val="both"/>
      </w:pPr>
      <w:r>
        <w:t xml:space="preserve">A discussion of the limits of forecasting demand for one firm.</w:t>
      </w:r>
    </w:p>
    <w:p>
      <w:pPr>
        <w:keepNext/>
        <w:numPr>
          <w:ilvl w:val="0"/>
          <w:numId w:val="17"/>
        </w:numPr>
        <w:spacing w:after="80" w:before="160"/>
        <w:jc w:val="left"/>
      </w:pPr>
      <w:r>
        <w:rPr>
          <w:b/>
        </w:rPr>
        <w:t xml:space="preserve">References</w:t>
      </w:r>
    </w:p>
    <w:p>
      <w:pPr>
        <w:keepNext w:val="0"/>
        <w:spacing w:after="80"/>
        <w:ind w:left="720" w:hanging="720"/>
        <w:jc w:val="left"/>
      </w:pPr>
      <w:r>
        <w:rPr>
          <w:b w:val="0"/>
          <w:i w:val="0"/>
        </w:rPr>
        <w:t xml:space="preserve">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80"/>
        <w:ind w:left="720" w:hanging="720"/>
        <w:jc w:val="left"/>
      </w:pPr>
      <w:r>
        <w:rPr>
          <w:b w:val="0"/>
          <w:i w:val="0"/>
        </w:rPr>
        <w:t xml:space="preserve">Bergmeir, C., &amp; Benítez, J. M. (2012). On the use of cross-validation for time series predictor evaluation. Information Sciences, 191, 192-213. doi:10.1016/j.ins.2011.12.028</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Croston, J. D. (1972). Forecasting and stock control for intermittent demands. Journal of the Operational Research Society, 23(3), 289-303. doi:10.1057/jors.1972.50</w:t>
      </w:r>
    </w:p>
    <w:p>
      <w:pPr>
        <w:keepNext w:val="0"/>
        <w:spacing w:after="80"/>
        <w:ind w:left="720" w:hanging="720"/>
        <w:jc w:val="left"/>
      </w:pPr>
      <w:r>
        <w:rPr>
          <w:b w:val="0"/>
          <w:i w:val="0"/>
        </w:rPr>
        <w:t xml:space="preserve">Friedman, J. H. (2001). Greedy function approximation: A gradient boosting machine. The Annals of Statistics, 29(5), 1189-1232. doi:10.1214/aos/1013203451</w:t>
      </w:r>
    </w:p>
    <w:p>
      <w:pPr>
        <w:keepNext w:val="0"/>
        <w:spacing w:after="80"/>
        <w:ind w:left="720" w:hanging="720"/>
        <w:jc w:val="left"/>
      </w:pPr>
      <w:r>
        <w:rPr>
          <w:b w:val="0"/>
          <w:i w:val="0"/>
        </w:rPr>
        <w:t xml:space="preserve">Hosny, S., Elsaid, E., &amp; Hosny, H. (2023). Prediction of construction material prices using ARIMA and multiple regression models. Asian Journal of Civil Engineering, 24(6), 1697-1710. doi:10.1007/s42107-023-00597-2</w:t>
      </w:r>
    </w:p>
    <w:p>
      <w:pPr>
        <w:keepNext w:val="0"/>
        <w:spacing w:after="80"/>
        <w:ind w:left="720" w:hanging="720"/>
        <w:jc w:val="left"/>
      </w:pPr>
      <w:r>
        <w:rPr>
          <w:b w:val="0"/>
          <w:i w:val="0"/>
        </w:rPr>
        <w:t xml:space="preserve">Hyndman, R. J., &amp; Koehler, A. B. (2006). Another look at measures of forecast accuracy. International Journal of Forecasting, 22(4), 679-688. doi:10.1016/j.ijforecast.2006.03.001</w:t>
      </w:r>
    </w:p>
    <w:p>
      <w:pPr>
        <w:keepNext w:val="0"/>
        <w:spacing w:after="80"/>
        <w:ind w:left="720" w:hanging="720"/>
        <w:jc w:val="left"/>
      </w:pPr>
      <w:r>
        <w:rPr>
          <w:b w:val="0"/>
          <w:i w:val="0"/>
        </w:rPr>
        <w:t xml:space="preserve">Jusoh, Z. M., &amp; Kasim, N. (2017). Influential factors affecting materials management in construction projects. Management and Production Engineering Review, 8(4), 82-90. doi:10.1515/mper-2017-0039</w:t>
      </w:r>
    </w:p>
    <w:p>
      <w:pPr>
        <w:keepNext w:val="0"/>
        <w:spacing w:after="80"/>
        <w:ind w:left="720" w:hanging="720"/>
        <w:jc w:val="left"/>
      </w:pPr>
      <w:r>
        <w:rPr>
          <w:b w:val="0"/>
          <w:i w:val="0"/>
        </w:rPr>
        <w:t xml:space="preserve">Ke, G., Meng, Q., Finley, T., Wang, T., Chen, W., Ma, W., Ye, Q., &amp; Liu, T.-Y. (2017). LightGBM: A highly efficient gradient boosting decision tree. In Advances in Neural Information Processing Systems (Vol. 30). Retrieved from https://papers.nips.cc/paper_files/paper/2017/hash/6449f44a102fde848669bdd9eb6b76fa-Abstract.html</w:t>
      </w:r>
    </w:p>
    <w:p>
      <w:pPr>
        <w:keepNext w:val="0"/>
        <w:spacing w:after="80"/>
        <w:ind w:left="720" w:hanging="720"/>
        <w:jc w:val="left"/>
      </w:pPr>
      <w:r>
        <w:rPr>
          <w:b w:val="0"/>
          <w:i w:val="0"/>
        </w:rPr>
        <w:t xml:space="preserve">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80"/>
        <w:ind w:left="720" w:hanging="720"/>
        <w:jc w:val="left"/>
      </w:pPr>
      <w:r>
        <w:rPr>
          <w:b w:val="0"/>
          <w:i w:val="0"/>
        </w:rPr>
        <w:t xml:space="preserve">Liu, Q., He, P., Peng, S., Wang, T., &amp; Ma, J. (2024). A survey of data-driven construction materials price forecasting. Buildings, 14(10), 3156. doi:10.3390/buildings14103156</w:t>
      </w:r>
    </w:p>
    <w:p>
      <w:pPr>
        <w:keepNext w:val="0"/>
        <w:spacing w:after="80"/>
        <w:ind w:left="720" w:hanging="720"/>
        <w:jc w:val="left"/>
      </w:pPr>
      <w:r>
        <w:rPr>
          <w:b w:val="0"/>
          <w:i w:val="0"/>
        </w:rPr>
        <w:t xml:space="preserve">Makridakis, S., Spiliotis, E., &amp; Assimakopoulos, V. (2022). M5 accuracy competition: Results, findings, and conclusions. International Journal of Forecasting, 38(4), 1346-1364. doi:10.1016/j.ijforecast.2021.11.013</w:t>
      </w:r>
    </w:p>
    <w:p>
      <w:pPr>
        <w:keepNext w:val="0"/>
        <w:spacing w:after="80"/>
        <w:ind w:left="720" w:hanging="720"/>
        <w:jc w:val="left"/>
      </w:pPr>
      <w:r>
        <w:rPr>
          <w:b w:val="0"/>
          <w:i w:val="0"/>
        </w:rPr>
        <w:t xml:space="preserve">Mohammed, A. (2026). Machine learning model for estimating the cost overrun of procurement materials in construction projects. Proceedings of International Structural Engineering and Construction, 13(2). doi:10.14455/isec.2026.13(2).con-48</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Shahandashti, S. M., &amp; Ashuri, B. (2013). Forecasting Engineering News-Record construction cost index using multivariate time series models. Journal of Construction Engineering and Management, 139(9), 1237-1243. doi:10.1061/(ASCE)CO.1943-7862.0000689</w:t>
      </w:r>
    </w:p>
    <w:p>
      <w:pPr>
        <w:keepNext w:val="0"/>
        <w:spacing w:after="80"/>
        <w:ind w:left="720" w:hanging="720"/>
        <w:jc w:val="left"/>
      </w:pPr>
      <w:r>
        <w:rPr>
          <w:b w:val="0"/>
          <w:i w:val="0"/>
        </w:rPr>
        <w:t xml:space="preserve">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80"/>
        <w:ind w:left="720" w:hanging="720"/>
        <w:jc w:val="left"/>
      </w:pPr>
      <w:r>
        <w:rPr>
          <w:b w:val="0"/>
          <w:i w:val="0"/>
        </w:rPr>
        <w:t xml:space="preserve">Syntetos, A. A., &amp; Boylan, J. E. (2005). The accuracy of intermittent demand estimates. International Journal of Forecasting, 21(2), 303-314. doi:10.1016/j.ijforecast.2004.10.001</w:t>
      </w:r>
    </w:p>
    <w:p>
      <w:pPr>
        <w:keepNext w:val="0"/>
        <w:spacing w:after="80"/>
        <w:ind w:left="720" w:hanging="720"/>
        <w:jc w:val="left"/>
      </w:pPr>
      <w:r>
        <w:rPr>
          <w:b w:val="0"/>
          <w:i w:val="0"/>
        </w:rPr>
        <w:t xml:space="preserve">Teunter, R. H., Syntetos, A. A., &amp; Babai, M. Z. (2011). Intermittent demand: Linking forecasting to inventory obsolescence. European Journal of Operational Research, 214(3), 606-615. doi:10.1016/j.ejor.2011.05.018</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Yamany, M. S., Abdul-Rahman, O. M., Abdelaty, A., &amp; Mohamed, H. A. E. (2026). A comparative analysis of machine learning approaches for predicting construction steel prices. In Construction Research Congress 2026 (pp. 804-813). Reston, VA: American Society of Civil Engineers. doi:10.1061/9780784486986.078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