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CS0073 M2-Technical: What to Do, in Order</w:t>
      </w:r>
    </w:p>
    <w:p>
      <w:pPr/>
      <w:r>
        <w:t>Send your part to the group leader by Tuesday, September 29, morning (aim to finish Monday night). Class starts at 11:00 AM online.</w:t>
      </w:r>
    </w:p>
    <w:p>
      <w:pPr>
        <w:pStyle w:val="Heading2"/>
      </w:pPr>
      <w:r>
        <w:t>The Files (All in Statistical Analysis and Modeling)</w:t>
      </w:r>
    </w:p>
    <w:p>
      <w:pPr>
        <w:pStyle w:val="ListBullet"/>
      </w:pPr>
      <w:r>
        <w:rPr>
          <w:b/>
        </w:rPr>
        <w:t>Full.ipynb / Full.xlsx:</w:t>
      </w:r>
      <w:r>
        <w:t xml:space="preserve"> the complete analysis, already run, with a How to Defend This note under every result.</w:t>
      </w:r>
    </w:p>
    <w:p>
      <w:pPr>
        <w:pStyle w:val="ListBullet"/>
      </w:pPr>
      <w:r>
        <w:rPr>
          <w:b/>
        </w:rPr>
        <w:t>Practice.ipynb / Practice.xlsx:</w:t>
      </w:r>
      <w:r>
        <w:t xml:space="preserve"> the same steps with the work removed; you fill it in and the checks tell you if you match.</w:t>
      </w:r>
    </w:p>
    <w:p>
      <w:pPr>
        <w:pStyle w:val="ListBullet"/>
      </w:pPr>
      <w:r>
        <w:rPr>
          <w:b/>
        </w:rPr>
        <w:t>Customer_Satisfaction.xlsx and the Figures folder:</w:t>
      </w:r>
      <w:r>
        <w:t xml:space="preserve"> the dataset and the four charts. Keep the dataset in the same folder as the notebook.</w:t>
      </w:r>
    </w:p>
    <w:p>
      <w:pPr>
        <w:pStyle w:val="Heading2"/>
      </w:pPr>
      <w:r>
        <w:t>Steps</w:t>
      </w:r>
    </w:p>
    <w:p>
      <w:pPr>
        <w:pStyle w:val="ListNumber"/>
      </w:pPr>
      <w:r>
        <w:t>Ask the leader which format the group will submit (notebook, Excel, or both) and who records the short oral explanation; the guideline requires one.</w:t>
      </w:r>
    </w:p>
    <w:p>
      <w:pPr>
        <w:pStyle w:val="ListNumber"/>
      </w:pPr>
      <w:r>
        <w:t>Open the Full notebook and choose Run All. It should finish with no errors and four charts.</w:t>
      </w:r>
    </w:p>
    <w:p>
      <w:pPr>
        <w:pStyle w:val="ListNumber"/>
      </w:pPr>
      <w:r>
        <w:t>Work through one Practice file top to bottom (about two hours). Every check should read [OK] in the notebook, or Matches on the Checks sheet in Excel (it counts up to 79 of 79).</w:t>
      </w:r>
    </w:p>
    <w:p>
      <w:pPr>
        <w:pStyle w:val="ListNumber"/>
      </w:pPr>
      <w:r>
        <w:t>After each check passes, say the Defend It prompt out loud before reading the full version's note.</w:t>
      </w:r>
    </w:p>
    <w:p>
      <w:pPr>
        <w:pStyle w:val="ListNumber"/>
      </w:pPr>
      <w:r>
        <w:t>Practise the 60-second oral explanation at the end of Task 5 until you can say it without notes.</w:t>
      </w:r>
    </w:p>
    <w:p>
      <w:pPr>
        <w:pStyle w:val="ListNumber"/>
      </w:pPr>
      <w:r>
        <w:t>Rewrite the report and the three Q&amp;A answers in your own words. The live reasoning check is done without AI.</w:t>
      </w:r>
    </w:p>
    <w:p>
      <w:pPr>
        <w:pStyle w:val="ListNumber"/>
      </w:pPr>
      <w:r>
        <w:t>Compare the strength labels for r and the extra tests (Welch, Kruskal-Wallis, Tukey) with the class slides. If a test was not covered, keep it labelled as a remedy, not the main result.</w:t>
      </w:r>
    </w:p>
    <w:p>
      <w:pPr>
        <w:pStyle w:val="ListNumber"/>
      </w:pPr>
      <w:r>
        <w:t>Fill in Date Submitted in the notebook header and on the README sheet.</w:t>
      </w:r>
    </w:p>
    <w:p>
      <w:pPr>
        <w:pStyle w:val="Heading2"/>
      </w:pPr>
      <w:r>
        <w:t>How to Check Your Work</w:t>
      </w:r>
    </w:p>
    <w:p>
      <w:pPr/>
      <w:r>
        <w:t>If your numbers match these, your analysis is right:</w:t>
      </w:r>
    </w:p>
    <w:p>
      <w:pPr>
        <w:pStyle w:val="ListBullet"/>
      </w:pPr>
      <w:r>
        <w:rPr>
          <w:b/>
        </w:rPr>
        <w:t xml:space="preserve">Part A: </w:t>
      </w:r>
      <w:r>
        <w:t>fresh food has the strongest link with satisfaction, r = 0.56; all 30 correlations are significant because any |r| above 0.097 is, with 405 people.</w:t>
      </w:r>
    </w:p>
    <w:p>
      <w:pPr>
        <w:pStyle w:val="ListBullet"/>
      </w:pPr>
      <w:r>
        <w:rPr>
          <w:b/>
        </w:rPr>
        <w:t xml:space="preserve">ANOVA: </w:t>
      </w:r>
      <w:r>
        <w:t>F(3, 401) = 61.72, p &lt; 0.001, eta squared = 0.32 (large). Means rise 3.99, 4.35, 4.85, 5.51.</w:t>
      </w:r>
    </w:p>
    <w:p>
      <w:pPr>
        <w:pStyle w:val="ListBullet"/>
      </w:pPr>
      <w:r>
        <w:rPr>
          <w:b/>
        </w:rPr>
        <w:t xml:space="preserve">Assumptions: </w:t>
      </w:r>
      <w:r>
        <w:t>normality and equal variances both fail (Levene F = 38.60), so Welch (F = 80.89) and Kruskal-Wallis (H = 129.79) confirm the result. All three reject H0.</w:t>
      </w:r>
    </w:p>
    <w:p>
      <w:pPr>
        <w:pStyle w:val="Heading2"/>
      </w:pPr>
      <w:r>
        <w:t>What to Send the Group Leader</w:t>
      </w:r>
    </w:p>
    <w:p>
      <w:pPr>
        <w:pStyle w:val="ListBullet"/>
      </w:pPr>
      <w:r>
        <w:t>The Full file(s) in the format the group chose, plus Customer_Satisfaction.xlsx and the Figures folder.</w:t>
      </w:r>
    </w:p>
    <w:p>
      <w:pPr>
        <w:pStyle w:val="ListBullet"/>
      </w:pPr>
      <w:r>
        <w:t>Not the Practice files; they are only for you.</w:t>
      </w:r>
    </w:p>
    <w:p>
      <w:pPr>
        <w:pStyle w:val="ListBullet"/>
      </w:pPr>
      <w:r>
        <w:t>A short message, for example: "Here is my part for M2-Technical: the full analysis (correlations, one-way ANOVA with assumption checks, report, Q&amp;A and AI appendix). Every number comes from the executed notebook, and the Excel file reproduces it with formulas."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</w:pPr>
    <w:rPr>
      <w:rFonts w:ascii="Times New Roman" w:hAnsi="Times New Roman" w:eastAsia="Times New Roman" w:cs="Times New Roman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0" w:line="240" w:lineRule="auto"/>
      <w:outlineLvl w:val="1"/>
    </w:pPr>
    <w:rPr>
      <w:rFonts w:ascii="Times New Roman" w:hAnsi="Times New Roman" w:eastAsia="Times New Roman" w:cs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="Times New Roman" w:hAnsi="Times New Roman" w:eastAsia="Times New Roman" w:cs="Times New Roman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 w:before="0" w:line="240" w:lineRule="auto"/>
      <w:contextualSpacing/>
    </w:pPr>
    <w:rPr>
      <w:rFonts w:ascii="Times New Roman" w:hAnsi="Times New Roman" w:eastAsia="Times New Roman" w:cs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0" w:before="0" w:line="240" w:lineRule="auto"/>
      <w:contextualSpacing/>
    </w:pPr>
    <w:rPr>
      <w:rFonts w:ascii="Times New Roman" w:hAnsi="Times New Roman" w:eastAsia="Times New Roman" w:cs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