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3326F" w14:textId="75051F86" w:rsidR="00960106" w:rsidRDefault="00960106" w:rsidP="00960106">
      <w:pPr>
        <w:rPr>
          <w:b/>
          <w:bCs/>
          <w:sz w:val="32"/>
        </w:rPr>
      </w:pPr>
    </w:p>
    <w:p w14:paraId="43978B3A" w14:textId="31F91122" w:rsidR="00577C77" w:rsidRPr="00D80DA6" w:rsidRDefault="00577C77" w:rsidP="00577C77">
      <w:pPr>
        <w:spacing w:line="360" w:lineRule="auto"/>
        <w:jc w:val="center"/>
        <w:rPr>
          <w:rFonts w:cs="Times New Roman"/>
          <w:b/>
          <w:bCs/>
          <w:color w:val="0070C0"/>
          <w:sz w:val="56"/>
          <w:szCs w:val="56"/>
        </w:rPr>
      </w:pPr>
      <w:r w:rsidRPr="000F3D67">
        <w:rPr>
          <w:rFonts w:cs="Times New Roman"/>
          <w:b/>
          <w:bCs/>
          <w:color w:val="0070C0"/>
          <w:sz w:val="56"/>
          <w:szCs w:val="56"/>
        </w:rPr>
        <w:t>National Textile University, Faisalabad</w:t>
      </w:r>
    </w:p>
    <w:p w14:paraId="27C50856" w14:textId="77777777" w:rsidR="00577C77" w:rsidRDefault="00577C77" w:rsidP="00577C77">
      <w:pPr>
        <w:spacing w:line="360" w:lineRule="auto"/>
        <w:jc w:val="center"/>
        <w:rPr>
          <w:rFonts w:ascii="Abadi" w:hAnsi="Abadi"/>
          <w:b/>
          <w:bCs/>
          <w:position w:val="18"/>
          <w:sz w:val="36"/>
          <w:szCs w:val="36"/>
        </w:rPr>
      </w:pPr>
      <w:r>
        <w:rPr>
          <w:rFonts w:ascii="Abadi" w:hAnsi="Abadi"/>
          <w:noProof/>
          <w:sz w:val="36"/>
          <w:szCs w:val="36"/>
        </w:rPr>
        <w:drawing>
          <wp:inline distT="0" distB="0" distL="0" distR="0" wp14:anchorId="4A299610" wp14:editId="386EAE11">
            <wp:extent cx="1876425" cy="1771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76425" cy="1771650"/>
                    </a:xfrm>
                    <a:prstGeom prst="rect">
                      <a:avLst/>
                    </a:prstGeom>
                    <a:noFill/>
                    <a:ln>
                      <a:noFill/>
                    </a:ln>
                  </pic:spPr>
                </pic:pic>
              </a:graphicData>
            </a:graphic>
          </wp:inline>
        </w:drawing>
      </w:r>
    </w:p>
    <w:p w14:paraId="4CDDA408" w14:textId="77777777" w:rsidR="00577C77" w:rsidRPr="000F3D67" w:rsidRDefault="00577C77" w:rsidP="00577C77">
      <w:pPr>
        <w:spacing w:line="360" w:lineRule="auto"/>
        <w:jc w:val="center"/>
        <w:rPr>
          <w:rFonts w:cs="Times New Roman"/>
          <w:b/>
          <w:bCs/>
          <w:sz w:val="40"/>
          <w:szCs w:val="40"/>
        </w:rPr>
      </w:pPr>
      <w:r w:rsidRPr="000F3D67">
        <w:rPr>
          <w:rFonts w:cs="Times New Roman"/>
          <w:b/>
          <w:bCs/>
          <w:sz w:val="40"/>
          <w:szCs w:val="40"/>
        </w:rPr>
        <w:t xml:space="preserve">Department of Computer Science </w:t>
      </w:r>
    </w:p>
    <w:tbl>
      <w:tblPr>
        <w:tblW w:w="9104" w:type="dxa"/>
        <w:tblInd w:w="-5" w:type="dxa"/>
        <w:tblCellMar>
          <w:left w:w="10" w:type="dxa"/>
          <w:right w:w="10" w:type="dxa"/>
        </w:tblCellMar>
        <w:tblLook w:val="04A0" w:firstRow="1" w:lastRow="0" w:firstColumn="1" w:lastColumn="0" w:noHBand="0" w:noVBand="1"/>
      </w:tblPr>
      <w:tblGrid>
        <w:gridCol w:w="2573"/>
        <w:gridCol w:w="6531"/>
      </w:tblGrid>
      <w:tr w:rsidR="00577C77" w:rsidRPr="000F3D67" w14:paraId="5D9C7A3F" w14:textId="77777777" w:rsidTr="006F1F8F">
        <w:trPr>
          <w:trHeight w:val="363"/>
        </w:trPr>
        <w:tc>
          <w:tcPr>
            <w:tcW w:w="2573" w:type="dxa"/>
            <w:tcBorders>
              <w:top w:val="single" w:sz="4" w:space="0" w:color="auto"/>
              <w:left w:val="single" w:sz="4" w:space="0" w:color="auto"/>
              <w:bottom w:val="single" w:sz="4" w:space="0" w:color="auto"/>
              <w:right w:val="single" w:sz="4" w:space="0" w:color="auto"/>
            </w:tcBorders>
          </w:tcPr>
          <w:p w14:paraId="6DEAAA1C" w14:textId="77777777" w:rsidR="00577C77" w:rsidRPr="000F3D67" w:rsidRDefault="00577C77" w:rsidP="00B80363">
            <w:pPr>
              <w:spacing w:line="360" w:lineRule="auto"/>
              <w:rPr>
                <w:rFonts w:cs="Times New Roman"/>
                <w:b/>
                <w:bCs/>
                <w:position w:val="18"/>
                <w:sz w:val="28"/>
                <w:szCs w:val="28"/>
              </w:rPr>
            </w:pPr>
            <w:r>
              <w:rPr>
                <w:rFonts w:cs="Times New Roman"/>
                <w:b/>
                <w:bCs/>
                <w:position w:val="18"/>
                <w:sz w:val="28"/>
                <w:szCs w:val="28"/>
              </w:rPr>
              <w:t>Name</w:t>
            </w:r>
          </w:p>
        </w:tc>
        <w:tc>
          <w:tcPr>
            <w:tcW w:w="6531" w:type="dxa"/>
            <w:tcBorders>
              <w:top w:val="single" w:sz="4" w:space="0" w:color="auto"/>
              <w:left w:val="single" w:sz="4" w:space="0" w:color="auto"/>
              <w:bottom w:val="single" w:sz="4" w:space="0" w:color="auto"/>
              <w:right w:val="single" w:sz="4" w:space="0" w:color="auto"/>
            </w:tcBorders>
          </w:tcPr>
          <w:p w14:paraId="7CE17A48" w14:textId="77777777" w:rsidR="00577C77" w:rsidRDefault="00577C77" w:rsidP="00B80363">
            <w:pPr>
              <w:spacing w:line="240" w:lineRule="auto"/>
              <w:rPr>
                <w:rFonts w:cs="Times New Roman"/>
                <w:position w:val="18"/>
                <w:sz w:val="28"/>
                <w:szCs w:val="28"/>
              </w:rPr>
            </w:pPr>
            <w:r w:rsidRPr="000F3D67">
              <w:rPr>
                <w:rFonts w:cs="Times New Roman"/>
                <w:position w:val="18"/>
                <w:sz w:val="28"/>
                <w:szCs w:val="28"/>
              </w:rPr>
              <w:t xml:space="preserve"> </w:t>
            </w:r>
            <w:r>
              <w:rPr>
                <w:rFonts w:cs="Times New Roman"/>
                <w:position w:val="18"/>
                <w:sz w:val="28"/>
                <w:szCs w:val="28"/>
              </w:rPr>
              <w:t>Dawood Saif</w:t>
            </w:r>
          </w:p>
          <w:p w14:paraId="5E8CE0E4" w14:textId="12C13C58" w:rsidR="00577C77" w:rsidRPr="000F3D67" w:rsidRDefault="00577C77" w:rsidP="00B80363">
            <w:pPr>
              <w:spacing w:line="240" w:lineRule="auto"/>
              <w:rPr>
                <w:rFonts w:cs="Times New Roman"/>
                <w:position w:val="18"/>
                <w:sz w:val="28"/>
                <w:szCs w:val="28"/>
              </w:rPr>
            </w:pPr>
            <w:r>
              <w:rPr>
                <w:rFonts w:cs="Times New Roman"/>
                <w:position w:val="18"/>
                <w:sz w:val="28"/>
                <w:szCs w:val="28"/>
              </w:rPr>
              <w:t xml:space="preserve"> Ahmad Fawad</w:t>
            </w:r>
          </w:p>
        </w:tc>
      </w:tr>
      <w:tr w:rsidR="00577C77" w:rsidRPr="000F3D67" w14:paraId="0BAC0557" w14:textId="77777777" w:rsidTr="006F1F8F">
        <w:trPr>
          <w:trHeight w:val="548"/>
        </w:trPr>
        <w:tc>
          <w:tcPr>
            <w:tcW w:w="2573" w:type="dxa"/>
            <w:tcBorders>
              <w:top w:val="single" w:sz="4" w:space="0" w:color="auto"/>
              <w:left w:val="single" w:sz="4" w:space="0" w:color="auto"/>
              <w:bottom w:val="single" w:sz="4" w:space="0" w:color="auto"/>
              <w:right w:val="single" w:sz="4" w:space="0" w:color="auto"/>
            </w:tcBorders>
          </w:tcPr>
          <w:p w14:paraId="570AA08C" w14:textId="77777777" w:rsidR="00577C77" w:rsidRPr="000F3D67" w:rsidRDefault="00577C77" w:rsidP="00B80363">
            <w:pPr>
              <w:spacing w:line="360" w:lineRule="auto"/>
              <w:rPr>
                <w:rFonts w:cs="Times New Roman"/>
                <w:b/>
                <w:bCs/>
                <w:position w:val="18"/>
                <w:sz w:val="28"/>
                <w:szCs w:val="28"/>
              </w:rPr>
            </w:pPr>
            <w:r>
              <w:rPr>
                <w:rFonts w:cs="Times New Roman"/>
                <w:b/>
                <w:bCs/>
                <w:position w:val="18"/>
                <w:sz w:val="28"/>
                <w:szCs w:val="28"/>
              </w:rPr>
              <w:t xml:space="preserve"> Class </w:t>
            </w:r>
          </w:p>
        </w:tc>
        <w:tc>
          <w:tcPr>
            <w:tcW w:w="6531" w:type="dxa"/>
            <w:tcBorders>
              <w:top w:val="single" w:sz="4" w:space="0" w:color="auto"/>
              <w:left w:val="single" w:sz="4" w:space="0" w:color="auto"/>
              <w:bottom w:val="single" w:sz="4" w:space="0" w:color="auto"/>
              <w:right w:val="single" w:sz="4" w:space="0" w:color="auto"/>
            </w:tcBorders>
          </w:tcPr>
          <w:p w14:paraId="4DBDF6A5" w14:textId="77777777" w:rsidR="00577C77" w:rsidRPr="000F3D67" w:rsidRDefault="00577C77" w:rsidP="00B80363">
            <w:pPr>
              <w:spacing w:line="240" w:lineRule="auto"/>
              <w:rPr>
                <w:rFonts w:cs="Times New Roman"/>
                <w:position w:val="18"/>
                <w:sz w:val="28"/>
                <w:szCs w:val="28"/>
              </w:rPr>
            </w:pPr>
            <w:r w:rsidRPr="000F3D67">
              <w:rPr>
                <w:rFonts w:cs="Times New Roman"/>
                <w:position w:val="18"/>
                <w:sz w:val="28"/>
                <w:szCs w:val="28"/>
              </w:rPr>
              <w:t xml:space="preserve"> </w:t>
            </w:r>
            <w:r>
              <w:rPr>
                <w:rFonts w:cs="Times New Roman"/>
                <w:position w:val="18"/>
                <w:sz w:val="28"/>
                <w:szCs w:val="28"/>
              </w:rPr>
              <w:t>SE-5</w:t>
            </w:r>
            <w:r w:rsidRPr="00C64310">
              <w:rPr>
                <w:rFonts w:cs="Times New Roman"/>
                <w:position w:val="18"/>
                <w:sz w:val="28"/>
                <w:szCs w:val="28"/>
                <w:vertAlign w:val="superscript"/>
              </w:rPr>
              <w:t>th</w:t>
            </w:r>
            <w:r>
              <w:rPr>
                <w:rFonts w:cs="Times New Roman"/>
                <w:position w:val="18"/>
                <w:sz w:val="28"/>
                <w:szCs w:val="28"/>
              </w:rPr>
              <w:t xml:space="preserve"> (A)</w:t>
            </w:r>
          </w:p>
        </w:tc>
      </w:tr>
      <w:tr w:rsidR="00577C77" w:rsidRPr="00BB2C65" w14:paraId="6A12F96D" w14:textId="77777777" w:rsidTr="006F1F8F">
        <w:trPr>
          <w:trHeight w:val="548"/>
        </w:trPr>
        <w:tc>
          <w:tcPr>
            <w:tcW w:w="2573" w:type="dxa"/>
            <w:tcBorders>
              <w:top w:val="single" w:sz="4" w:space="0" w:color="auto"/>
              <w:left w:val="single" w:sz="4" w:space="0" w:color="auto"/>
              <w:bottom w:val="single" w:sz="4" w:space="0" w:color="auto"/>
              <w:right w:val="single" w:sz="4" w:space="0" w:color="auto"/>
            </w:tcBorders>
            <w:hideMark/>
          </w:tcPr>
          <w:p w14:paraId="61559593" w14:textId="77777777" w:rsidR="00577C77" w:rsidRPr="000F3D67" w:rsidRDefault="00577C77" w:rsidP="00B80363">
            <w:pPr>
              <w:spacing w:line="360" w:lineRule="auto"/>
              <w:rPr>
                <w:rFonts w:cs="Times New Roman"/>
                <w:b/>
                <w:bCs/>
                <w:position w:val="18"/>
                <w:sz w:val="28"/>
                <w:szCs w:val="28"/>
              </w:rPr>
            </w:pPr>
            <w:r>
              <w:rPr>
                <w:rFonts w:cs="Times New Roman"/>
                <w:b/>
                <w:bCs/>
                <w:position w:val="18"/>
                <w:sz w:val="28"/>
                <w:szCs w:val="28"/>
              </w:rPr>
              <w:t xml:space="preserve"> Reg. No. </w:t>
            </w:r>
          </w:p>
        </w:tc>
        <w:tc>
          <w:tcPr>
            <w:tcW w:w="6531" w:type="dxa"/>
            <w:tcBorders>
              <w:top w:val="single" w:sz="4" w:space="0" w:color="auto"/>
              <w:left w:val="single" w:sz="4" w:space="0" w:color="auto"/>
              <w:bottom w:val="single" w:sz="4" w:space="0" w:color="auto"/>
              <w:right w:val="single" w:sz="4" w:space="0" w:color="auto"/>
            </w:tcBorders>
            <w:hideMark/>
          </w:tcPr>
          <w:p w14:paraId="7315F041" w14:textId="77777777" w:rsidR="00577C77" w:rsidRDefault="00577C77" w:rsidP="00B80363">
            <w:pPr>
              <w:spacing w:line="360" w:lineRule="auto"/>
              <w:rPr>
                <w:rFonts w:cs="Times New Roman"/>
                <w:position w:val="18"/>
                <w:sz w:val="28"/>
                <w:szCs w:val="28"/>
              </w:rPr>
            </w:pPr>
            <w:r>
              <w:rPr>
                <w:rFonts w:cs="Times New Roman"/>
                <w:position w:val="18"/>
                <w:sz w:val="28"/>
                <w:szCs w:val="28"/>
              </w:rPr>
              <w:t xml:space="preserve"> 23-NTU-CS-1145</w:t>
            </w:r>
          </w:p>
          <w:p w14:paraId="2B58005F" w14:textId="5A982DAA" w:rsidR="00577C77" w:rsidRPr="000F3D67" w:rsidRDefault="00577C77" w:rsidP="00B80363">
            <w:pPr>
              <w:spacing w:line="360" w:lineRule="auto"/>
              <w:rPr>
                <w:rFonts w:cs="Times New Roman"/>
                <w:position w:val="18"/>
                <w:sz w:val="28"/>
                <w:szCs w:val="28"/>
              </w:rPr>
            </w:pPr>
            <w:r>
              <w:rPr>
                <w:rFonts w:cs="Times New Roman"/>
                <w:position w:val="18"/>
                <w:sz w:val="28"/>
                <w:szCs w:val="28"/>
              </w:rPr>
              <w:t xml:space="preserve"> 23-NTU-CS-1129</w:t>
            </w:r>
          </w:p>
        </w:tc>
      </w:tr>
      <w:tr w:rsidR="00577C77" w:rsidRPr="000F3D67" w14:paraId="7D200D29" w14:textId="77777777" w:rsidTr="006F1F8F">
        <w:trPr>
          <w:trHeight w:val="548"/>
        </w:trPr>
        <w:tc>
          <w:tcPr>
            <w:tcW w:w="2573" w:type="dxa"/>
            <w:tcBorders>
              <w:top w:val="single" w:sz="4" w:space="0" w:color="auto"/>
              <w:left w:val="single" w:sz="4" w:space="0" w:color="auto"/>
              <w:bottom w:val="single" w:sz="4" w:space="0" w:color="auto"/>
              <w:right w:val="single" w:sz="4" w:space="0" w:color="auto"/>
            </w:tcBorders>
            <w:hideMark/>
          </w:tcPr>
          <w:p w14:paraId="74F7BE49" w14:textId="77777777" w:rsidR="00577C77" w:rsidRPr="000F3D67" w:rsidRDefault="00577C77" w:rsidP="00B80363">
            <w:pPr>
              <w:spacing w:line="360" w:lineRule="auto"/>
              <w:rPr>
                <w:rFonts w:cs="Times New Roman"/>
                <w:b/>
                <w:bCs/>
                <w:position w:val="18"/>
                <w:sz w:val="28"/>
                <w:szCs w:val="28"/>
              </w:rPr>
            </w:pPr>
            <w:r w:rsidRPr="000F3D67">
              <w:rPr>
                <w:rFonts w:cs="Times New Roman"/>
                <w:b/>
                <w:bCs/>
                <w:sz w:val="28"/>
                <w:szCs w:val="28"/>
              </w:rPr>
              <w:t xml:space="preserve"> Course</w:t>
            </w:r>
          </w:p>
        </w:tc>
        <w:tc>
          <w:tcPr>
            <w:tcW w:w="6531" w:type="dxa"/>
            <w:tcBorders>
              <w:top w:val="single" w:sz="4" w:space="0" w:color="auto"/>
              <w:left w:val="single" w:sz="4" w:space="0" w:color="auto"/>
              <w:bottom w:val="single" w:sz="4" w:space="0" w:color="auto"/>
              <w:right w:val="single" w:sz="4" w:space="0" w:color="auto"/>
            </w:tcBorders>
            <w:hideMark/>
          </w:tcPr>
          <w:p w14:paraId="5F4BE1BE" w14:textId="26C8B36C" w:rsidR="00577C77" w:rsidRPr="000F3D67" w:rsidRDefault="00577C77" w:rsidP="00B80363">
            <w:pPr>
              <w:spacing w:line="360" w:lineRule="auto"/>
              <w:rPr>
                <w:rFonts w:cs="Times New Roman"/>
                <w:position w:val="18"/>
                <w:sz w:val="28"/>
                <w:szCs w:val="28"/>
              </w:rPr>
            </w:pPr>
            <w:r w:rsidRPr="000F3D67">
              <w:rPr>
                <w:rFonts w:cs="Times New Roman"/>
                <w:position w:val="18"/>
                <w:sz w:val="28"/>
                <w:szCs w:val="28"/>
              </w:rPr>
              <w:t xml:space="preserve"> </w:t>
            </w:r>
            <w:r>
              <w:rPr>
                <w:rFonts w:cs="Times New Roman"/>
                <w:position w:val="18"/>
                <w:sz w:val="28"/>
                <w:szCs w:val="28"/>
              </w:rPr>
              <w:t xml:space="preserve">Operating System </w:t>
            </w:r>
            <w:r>
              <w:rPr>
                <w:rFonts w:cs="Times New Roman"/>
                <w:position w:val="18"/>
                <w:sz w:val="28"/>
                <w:szCs w:val="28"/>
              </w:rPr>
              <w:t xml:space="preserve"> </w:t>
            </w:r>
          </w:p>
        </w:tc>
      </w:tr>
      <w:tr w:rsidR="00577C77" w:rsidRPr="000F3D67" w14:paraId="4CA3AB5C" w14:textId="77777777" w:rsidTr="006F1F8F">
        <w:trPr>
          <w:trHeight w:val="548"/>
        </w:trPr>
        <w:tc>
          <w:tcPr>
            <w:tcW w:w="2573" w:type="dxa"/>
            <w:tcBorders>
              <w:top w:val="single" w:sz="4" w:space="0" w:color="auto"/>
              <w:left w:val="single" w:sz="4" w:space="0" w:color="auto"/>
              <w:bottom w:val="single" w:sz="4" w:space="0" w:color="auto"/>
              <w:right w:val="single" w:sz="4" w:space="0" w:color="auto"/>
            </w:tcBorders>
            <w:hideMark/>
          </w:tcPr>
          <w:p w14:paraId="51A5E79D" w14:textId="77777777" w:rsidR="00577C77" w:rsidRPr="000F3D67" w:rsidRDefault="00577C77" w:rsidP="00B80363">
            <w:pPr>
              <w:tabs>
                <w:tab w:val="left" w:pos="1545"/>
              </w:tabs>
              <w:spacing w:line="360" w:lineRule="auto"/>
              <w:rPr>
                <w:rFonts w:cs="Times New Roman"/>
                <w:b/>
                <w:bCs/>
                <w:position w:val="18"/>
                <w:sz w:val="28"/>
                <w:szCs w:val="28"/>
              </w:rPr>
            </w:pPr>
            <w:r w:rsidRPr="000F3D67">
              <w:rPr>
                <w:rFonts w:cs="Times New Roman"/>
                <w:b/>
                <w:bCs/>
                <w:position w:val="18"/>
                <w:sz w:val="28"/>
                <w:szCs w:val="28"/>
              </w:rPr>
              <w:t xml:space="preserve"> Submitted To</w:t>
            </w:r>
          </w:p>
        </w:tc>
        <w:tc>
          <w:tcPr>
            <w:tcW w:w="6531" w:type="dxa"/>
            <w:tcBorders>
              <w:top w:val="single" w:sz="4" w:space="0" w:color="auto"/>
              <w:left w:val="single" w:sz="4" w:space="0" w:color="auto"/>
              <w:bottom w:val="single" w:sz="4" w:space="0" w:color="auto"/>
              <w:right w:val="single" w:sz="4" w:space="0" w:color="auto"/>
            </w:tcBorders>
            <w:hideMark/>
          </w:tcPr>
          <w:p w14:paraId="64B3467A" w14:textId="2238CE14" w:rsidR="00577C77" w:rsidRPr="000F3D67" w:rsidRDefault="00577C77" w:rsidP="00B80363">
            <w:pPr>
              <w:spacing w:line="360" w:lineRule="auto"/>
              <w:rPr>
                <w:rFonts w:cs="Times New Roman"/>
                <w:position w:val="18"/>
                <w:sz w:val="28"/>
                <w:szCs w:val="28"/>
              </w:rPr>
            </w:pPr>
            <w:r w:rsidRPr="000F3D67">
              <w:rPr>
                <w:rFonts w:cs="Times New Roman"/>
                <w:position w:val="18"/>
                <w:sz w:val="28"/>
                <w:szCs w:val="28"/>
              </w:rPr>
              <w:t xml:space="preserve"> </w:t>
            </w:r>
            <w:r>
              <w:rPr>
                <w:rFonts w:cs="Times New Roman"/>
                <w:position w:val="18"/>
                <w:sz w:val="28"/>
                <w:szCs w:val="28"/>
              </w:rPr>
              <w:t xml:space="preserve">Dr. Nasir Mehmood </w:t>
            </w:r>
          </w:p>
        </w:tc>
      </w:tr>
      <w:tr w:rsidR="00577C77" w:rsidRPr="00772318" w14:paraId="08FFCE02" w14:textId="77777777" w:rsidTr="006F1F8F">
        <w:trPr>
          <w:trHeight w:val="548"/>
        </w:trPr>
        <w:tc>
          <w:tcPr>
            <w:tcW w:w="2573" w:type="dxa"/>
            <w:tcBorders>
              <w:top w:val="single" w:sz="4" w:space="0" w:color="auto"/>
              <w:left w:val="single" w:sz="4" w:space="0" w:color="auto"/>
              <w:bottom w:val="single" w:sz="4" w:space="0" w:color="auto"/>
              <w:right w:val="single" w:sz="4" w:space="0" w:color="auto"/>
            </w:tcBorders>
            <w:hideMark/>
          </w:tcPr>
          <w:p w14:paraId="3DF1B79F" w14:textId="77777777" w:rsidR="00577C77" w:rsidRPr="000F3D67" w:rsidRDefault="00577C77" w:rsidP="00B80363">
            <w:pPr>
              <w:tabs>
                <w:tab w:val="left" w:pos="1545"/>
              </w:tabs>
              <w:spacing w:line="360" w:lineRule="auto"/>
              <w:rPr>
                <w:rFonts w:cs="Times New Roman"/>
                <w:b/>
                <w:bCs/>
                <w:position w:val="18"/>
                <w:sz w:val="28"/>
                <w:szCs w:val="28"/>
              </w:rPr>
            </w:pPr>
            <w:r w:rsidRPr="000F3D67">
              <w:rPr>
                <w:rFonts w:cs="Times New Roman"/>
                <w:b/>
                <w:bCs/>
                <w:position w:val="18"/>
                <w:sz w:val="28"/>
                <w:szCs w:val="28"/>
              </w:rPr>
              <w:t xml:space="preserve"> Submission Date</w:t>
            </w:r>
          </w:p>
        </w:tc>
        <w:tc>
          <w:tcPr>
            <w:tcW w:w="6531" w:type="dxa"/>
            <w:tcBorders>
              <w:top w:val="single" w:sz="4" w:space="0" w:color="auto"/>
              <w:left w:val="single" w:sz="4" w:space="0" w:color="auto"/>
              <w:bottom w:val="single" w:sz="4" w:space="0" w:color="auto"/>
              <w:right w:val="single" w:sz="4" w:space="0" w:color="auto"/>
            </w:tcBorders>
            <w:hideMark/>
          </w:tcPr>
          <w:p w14:paraId="7D1E285F" w14:textId="37B7D94F" w:rsidR="00577C77" w:rsidRPr="000F3D67" w:rsidRDefault="00577C77" w:rsidP="00B80363">
            <w:pPr>
              <w:spacing w:line="360" w:lineRule="auto"/>
              <w:rPr>
                <w:rFonts w:cs="Times New Roman"/>
                <w:position w:val="18"/>
                <w:sz w:val="28"/>
                <w:szCs w:val="28"/>
              </w:rPr>
            </w:pPr>
            <w:r w:rsidRPr="000F3D67">
              <w:rPr>
                <w:rFonts w:cs="Times New Roman"/>
                <w:position w:val="18"/>
                <w:sz w:val="28"/>
                <w:szCs w:val="28"/>
              </w:rPr>
              <w:t xml:space="preserve"> </w:t>
            </w:r>
            <w:r>
              <w:rPr>
                <w:rFonts w:cs="Times New Roman"/>
                <w:position w:val="18"/>
                <w:sz w:val="28"/>
                <w:szCs w:val="28"/>
              </w:rPr>
              <w:t>05</w:t>
            </w:r>
            <w:r>
              <w:rPr>
                <w:rFonts w:cs="Times New Roman"/>
                <w:position w:val="18"/>
                <w:sz w:val="28"/>
                <w:szCs w:val="28"/>
              </w:rPr>
              <w:t>/</w:t>
            </w:r>
            <w:r>
              <w:rPr>
                <w:rFonts w:cs="Times New Roman"/>
                <w:position w:val="18"/>
                <w:sz w:val="28"/>
                <w:szCs w:val="28"/>
              </w:rPr>
              <w:t>01</w:t>
            </w:r>
            <w:r>
              <w:rPr>
                <w:rFonts w:cs="Times New Roman"/>
                <w:position w:val="18"/>
                <w:sz w:val="28"/>
                <w:szCs w:val="28"/>
              </w:rPr>
              <w:t>/202</w:t>
            </w:r>
            <w:r>
              <w:rPr>
                <w:rFonts w:cs="Times New Roman"/>
                <w:position w:val="18"/>
                <w:sz w:val="28"/>
                <w:szCs w:val="28"/>
              </w:rPr>
              <w:t>6</w:t>
            </w:r>
          </w:p>
        </w:tc>
      </w:tr>
      <w:tr w:rsidR="00577C77" w:rsidRPr="00772318" w14:paraId="12ED4E36" w14:textId="77777777" w:rsidTr="006F1F8F">
        <w:trPr>
          <w:trHeight w:val="548"/>
        </w:trPr>
        <w:tc>
          <w:tcPr>
            <w:tcW w:w="2573" w:type="dxa"/>
            <w:tcBorders>
              <w:top w:val="single" w:sz="4" w:space="0" w:color="auto"/>
              <w:left w:val="single" w:sz="4" w:space="0" w:color="auto"/>
              <w:bottom w:val="single" w:sz="4" w:space="0" w:color="auto"/>
              <w:right w:val="single" w:sz="4" w:space="0" w:color="auto"/>
            </w:tcBorders>
          </w:tcPr>
          <w:p w14:paraId="588EE231" w14:textId="24F5816E" w:rsidR="00577C77" w:rsidRPr="000F3D67" w:rsidRDefault="00577C77" w:rsidP="00B80363">
            <w:pPr>
              <w:tabs>
                <w:tab w:val="left" w:pos="1545"/>
              </w:tabs>
              <w:spacing w:line="360" w:lineRule="auto"/>
              <w:rPr>
                <w:rFonts w:cs="Times New Roman"/>
                <w:b/>
                <w:bCs/>
                <w:position w:val="18"/>
                <w:sz w:val="28"/>
                <w:szCs w:val="28"/>
              </w:rPr>
            </w:pPr>
            <w:r>
              <w:rPr>
                <w:rFonts w:cs="Times New Roman"/>
                <w:b/>
                <w:bCs/>
                <w:position w:val="18"/>
                <w:sz w:val="28"/>
                <w:szCs w:val="28"/>
              </w:rPr>
              <w:t xml:space="preserve">Documentation </w:t>
            </w:r>
          </w:p>
        </w:tc>
        <w:tc>
          <w:tcPr>
            <w:tcW w:w="6531" w:type="dxa"/>
            <w:tcBorders>
              <w:top w:val="single" w:sz="4" w:space="0" w:color="auto"/>
              <w:left w:val="single" w:sz="4" w:space="0" w:color="auto"/>
              <w:bottom w:val="single" w:sz="4" w:space="0" w:color="auto"/>
              <w:right w:val="single" w:sz="4" w:space="0" w:color="auto"/>
            </w:tcBorders>
          </w:tcPr>
          <w:p w14:paraId="7C8845DE" w14:textId="1ADEB327" w:rsidR="00577C77" w:rsidRPr="000F3D67" w:rsidRDefault="00577C77" w:rsidP="00B80363">
            <w:pPr>
              <w:spacing w:line="360" w:lineRule="auto"/>
              <w:rPr>
                <w:rFonts w:cs="Times New Roman"/>
                <w:position w:val="18"/>
                <w:sz w:val="28"/>
                <w:szCs w:val="28"/>
              </w:rPr>
            </w:pPr>
            <w:r>
              <w:rPr>
                <w:rFonts w:cs="Times New Roman"/>
                <w:position w:val="18"/>
                <w:sz w:val="28"/>
                <w:szCs w:val="28"/>
              </w:rPr>
              <w:t xml:space="preserve"> </w:t>
            </w:r>
            <w:r>
              <w:rPr>
                <w:rFonts w:cs="Times New Roman"/>
                <w:position w:val="18"/>
                <w:sz w:val="28"/>
                <w:szCs w:val="28"/>
              </w:rPr>
              <w:t xml:space="preserve">OS Project Documentation on Docker </w:t>
            </w:r>
          </w:p>
        </w:tc>
      </w:tr>
    </w:tbl>
    <w:p w14:paraId="3832FDB4" w14:textId="173BBCAF" w:rsidR="00EC0D7F" w:rsidRDefault="00EC0D7F" w:rsidP="00960106">
      <w:pPr>
        <w:rPr>
          <w:b/>
          <w:bCs/>
          <w:sz w:val="32"/>
        </w:rPr>
      </w:pPr>
    </w:p>
    <w:p w14:paraId="69C23454" w14:textId="4474641D" w:rsidR="00EC0D7F" w:rsidRPr="00577C77" w:rsidRDefault="00EC0D7F" w:rsidP="00EC0D7F">
      <w:pPr>
        <w:jc w:val="center"/>
        <w:rPr>
          <w:rFonts w:ascii="Times New Roman" w:hAnsi="Times New Roman" w:cs="Times New Roman"/>
          <w:b/>
          <w:bCs/>
          <w:sz w:val="36"/>
          <w:szCs w:val="36"/>
        </w:rPr>
      </w:pPr>
      <w:r w:rsidRPr="00577C77">
        <w:rPr>
          <w:rFonts w:ascii="Times New Roman" w:hAnsi="Times New Roman" w:cs="Times New Roman"/>
          <w:b/>
          <w:bCs/>
          <w:sz w:val="36"/>
          <w:szCs w:val="36"/>
        </w:rPr>
        <w:lastRenderedPageBreak/>
        <w:t>Operating System</w:t>
      </w:r>
    </w:p>
    <w:p w14:paraId="0CB0B625" w14:textId="22662A60" w:rsidR="00EC0D7F" w:rsidRPr="00577C77" w:rsidRDefault="00EC0D7F" w:rsidP="00EC0D7F">
      <w:pPr>
        <w:jc w:val="center"/>
        <w:rPr>
          <w:rFonts w:ascii="Times New Roman" w:hAnsi="Times New Roman" w:cs="Times New Roman"/>
          <w:b/>
          <w:bCs/>
          <w:sz w:val="36"/>
          <w:szCs w:val="36"/>
        </w:rPr>
      </w:pPr>
      <w:r w:rsidRPr="00577C77">
        <w:rPr>
          <w:rFonts w:ascii="Times New Roman" w:hAnsi="Times New Roman" w:cs="Times New Roman"/>
          <w:b/>
          <w:bCs/>
          <w:sz w:val="36"/>
          <w:szCs w:val="36"/>
        </w:rPr>
        <w:t>Web Application Project Containerized Using Docker</w:t>
      </w:r>
    </w:p>
    <w:p w14:paraId="0E63DFB8" w14:textId="1B45A1DA" w:rsidR="00EC0D7F" w:rsidRPr="00577C77" w:rsidRDefault="00EC0D7F" w:rsidP="00EC0D7F">
      <w:pPr>
        <w:jc w:val="center"/>
        <w:rPr>
          <w:rFonts w:ascii="Times New Roman" w:hAnsi="Times New Roman" w:cs="Times New Roman"/>
          <w:b/>
          <w:bCs/>
          <w:sz w:val="36"/>
          <w:szCs w:val="36"/>
        </w:rPr>
      </w:pPr>
      <w:r w:rsidRPr="00577C77">
        <w:rPr>
          <w:rFonts w:ascii="Times New Roman" w:hAnsi="Times New Roman" w:cs="Times New Roman"/>
          <w:b/>
          <w:bCs/>
          <w:sz w:val="36"/>
          <w:szCs w:val="36"/>
        </w:rPr>
        <w:t>Project Name: E-commerce Website (Watch Hub)</w:t>
      </w:r>
    </w:p>
    <w:p w14:paraId="60698E0C" w14:textId="77777777" w:rsidR="00960106" w:rsidRDefault="00960106" w:rsidP="00960106">
      <w:pPr>
        <w:rPr>
          <w:b/>
          <w:bCs/>
        </w:rPr>
      </w:pPr>
    </w:p>
    <w:p w14:paraId="1C57929E" w14:textId="4C7B5899" w:rsidR="00960106" w:rsidRPr="00960106" w:rsidRDefault="00960106" w:rsidP="00960106">
      <w:pPr>
        <w:rPr>
          <w:b/>
          <w:bCs/>
        </w:rPr>
      </w:pPr>
      <w:r w:rsidRPr="00960106">
        <w:rPr>
          <w:rFonts w:ascii="Times New Roman" w:hAnsi="Times New Roman" w:cs="Times New Roman"/>
          <w:b/>
          <w:bCs/>
          <w:sz w:val="32"/>
          <w:szCs w:val="32"/>
        </w:rPr>
        <w:t>Introduction</w:t>
      </w:r>
      <w:r w:rsidRPr="00960106">
        <w:rPr>
          <w:noProof/>
        </w:rPr>
        <mc:AlternateContent>
          <mc:Choice Requires="wps">
            <w:drawing>
              <wp:inline distT="0" distB="0" distL="0" distR="0" wp14:anchorId="6E0D6AA1" wp14:editId="12562A0D">
                <wp:extent cx="304800" cy="304800"/>
                <wp:effectExtent l="0" t="0" r="0" b="0"/>
                <wp:docPr id="429305435"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4AF64BD2"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ADA22E" w14:textId="77777777" w:rsidR="006F0708" w:rsidRPr="00EC0D7F" w:rsidRDefault="006F0708" w:rsidP="006F0708">
      <w:pPr>
        <w:rPr>
          <w:rFonts w:ascii="Calibri" w:hAnsi="Calibri" w:cs="Calibri"/>
          <w:sz w:val="26"/>
          <w:szCs w:val="26"/>
        </w:rPr>
      </w:pPr>
      <w:r w:rsidRPr="00EC0D7F">
        <w:rPr>
          <w:rFonts w:ascii="Calibri" w:hAnsi="Calibri" w:cs="Calibri"/>
          <w:sz w:val="26"/>
          <w:szCs w:val="26"/>
        </w:rPr>
        <w:t>Docker is an open-source platform used to build, ship, and run applications inside lightweight containers. Docker allows applications and their dependencies to be packaged together, ensuring consistency across different environments. In the Watch Hub Online Watch Store project, Docker is used to containerize the full-stack web application consisting of a frontend, backend API, and database.</w:t>
      </w:r>
    </w:p>
    <w:p w14:paraId="4933A24A" w14:textId="77777777" w:rsidR="006F0708" w:rsidRPr="00EC0D7F" w:rsidRDefault="006F0708" w:rsidP="006F0708">
      <w:pPr>
        <w:rPr>
          <w:rFonts w:ascii="Calibri" w:hAnsi="Calibri" w:cs="Calibri"/>
          <w:sz w:val="26"/>
          <w:szCs w:val="26"/>
        </w:rPr>
      </w:pPr>
      <w:r w:rsidRPr="00EC0D7F">
        <w:rPr>
          <w:rFonts w:ascii="Calibri" w:hAnsi="Calibri" w:cs="Calibri"/>
          <w:sz w:val="26"/>
          <w:szCs w:val="26"/>
        </w:rPr>
        <w:t>By using Docker, the Watch Hub system can run consistently on any machine without environment-specific issues. Docker eliminates the common problem of “it works on my machine” by ensuring that the application behaves the same in development, testing, and production environments. Each service runs in its own isolated container, improving reliability and maintainability.</w:t>
      </w:r>
    </w:p>
    <w:p w14:paraId="66A074FD" w14:textId="3393DEB0" w:rsidR="00960106" w:rsidRPr="006F0708" w:rsidRDefault="00960106" w:rsidP="00960106">
      <w:pPr>
        <w:rPr>
          <w:rFonts w:ascii="Times New Roman" w:hAnsi="Times New Roman" w:cs="Times New Roman"/>
        </w:rPr>
      </w:pPr>
    </w:p>
    <w:p w14:paraId="34B4F397" w14:textId="77777777" w:rsidR="00960106" w:rsidRPr="00960106" w:rsidRDefault="00960106" w:rsidP="00960106">
      <w:pPr>
        <w:rPr>
          <w:rFonts w:ascii="Times New Roman" w:hAnsi="Times New Roman" w:cs="Times New Roman"/>
          <w:b/>
          <w:bCs/>
          <w:color w:val="4C94D8" w:themeColor="text2" w:themeTint="80"/>
          <w:sz w:val="36"/>
          <w:szCs w:val="36"/>
        </w:rPr>
      </w:pPr>
      <w:r w:rsidRPr="00960106">
        <w:rPr>
          <w:rFonts w:ascii="Times New Roman" w:hAnsi="Times New Roman" w:cs="Times New Roman"/>
          <w:b/>
          <w:bCs/>
          <w:color w:val="4C94D8" w:themeColor="text2" w:themeTint="80"/>
          <w:sz w:val="36"/>
          <w:szCs w:val="36"/>
        </w:rPr>
        <w:t>Benefits of Dockerization</w:t>
      </w:r>
    </w:p>
    <w:p w14:paraId="1CF1ADFE" w14:textId="1E9FDBE8" w:rsidR="00960106" w:rsidRPr="00EC0D7F" w:rsidRDefault="00960106" w:rsidP="00960106">
      <w:pPr>
        <w:numPr>
          <w:ilvl w:val="0"/>
          <w:numId w:val="1"/>
        </w:numPr>
        <w:rPr>
          <w:rFonts w:ascii="Calibri" w:hAnsi="Calibri" w:cs="Calibri"/>
          <w:sz w:val="26"/>
          <w:szCs w:val="26"/>
        </w:rPr>
      </w:pPr>
      <w:r w:rsidRPr="00960106">
        <w:rPr>
          <w:rFonts w:ascii="Times New Roman" w:hAnsi="Times New Roman" w:cs="Times New Roman"/>
          <w:b/>
          <w:bCs/>
          <w:sz w:val="28"/>
          <w:szCs w:val="28"/>
        </w:rPr>
        <w:t>Consistency</w:t>
      </w:r>
      <w:r w:rsidR="006F0708">
        <w:rPr>
          <w:rFonts w:ascii="Times New Roman" w:hAnsi="Times New Roman" w:cs="Times New Roman"/>
          <w:b/>
          <w:bCs/>
          <w:sz w:val="28"/>
          <w:szCs w:val="28"/>
        </w:rPr>
        <w:t xml:space="preserve">: </w:t>
      </w:r>
      <w:r w:rsidR="006F0708" w:rsidRPr="00EC0D7F">
        <w:rPr>
          <w:rFonts w:ascii="Calibri" w:hAnsi="Calibri" w:cs="Calibri"/>
          <w:sz w:val="26"/>
          <w:szCs w:val="26"/>
        </w:rPr>
        <w:t>Docker containers package the application along with all required dependencies. This ensures that Watch Hub runs the same way across all platforms, including Windows, macOS, Linux, and cloud servers</w:t>
      </w:r>
      <w:r w:rsidRPr="00EC0D7F">
        <w:rPr>
          <w:rFonts w:ascii="Calibri" w:hAnsi="Calibri" w:cs="Calibri"/>
          <w:sz w:val="26"/>
          <w:szCs w:val="26"/>
        </w:rPr>
        <w:t>.</w:t>
      </w:r>
    </w:p>
    <w:p w14:paraId="7EAC9D58" w14:textId="1DC5EA0D" w:rsidR="00960106" w:rsidRPr="00577C77" w:rsidRDefault="00960106" w:rsidP="00960106">
      <w:pPr>
        <w:numPr>
          <w:ilvl w:val="0"/>
          <w:numId w:val="1"/>
        </w:numPr>
        <w:rPr>
          <w:rFonts w:ascii="Calibri" w:hAnsi="Calibri" w:cs="Calibri"/>
          <w:sz w:val="26"/>
          <w:szCs w:val="26"/>
        </w:rPr>
      </w:pPr>
      <w:r w:rsidRPr="00960106">
        <w:rPr>
          <w:b/>
          <w:bCs/>
          <w:sz w:val="28"/>
          <w:szCs w:val="28"/>
        </w:rPr>
        <w:t>Isolation:</w:t>
      </w:r>
      <w:r w:rsidRPr="00960106">
        <w:t xml:space="preserve"> </w:t>
      </w:r>
      <w:r w:rsidR="006F0708" w:rsidRPr="00577C77">
        <w:rPr>
          <w:rFonts w:ascii="Calibri" w:hAnsi="Calibri" w:cs="Calibri"/>
          <w:sz w:val="26"/>
          <w:szCs w:val="26"/>
        </w:rPr>
        <w:t>Each component of the Watch Hub system (frontend, backend, database) runs in a separate container. This isolation prevents conflicts between libraries, frameworks, or runtime versions and improves system stability.</w:t>
      </w:r>
    </w:p>
    <w:p w14:paraId="3E1252DA" w14:textId="77777777" w:rsidR="006F0708" w:rsidRDefault="00960106" w:rsidP="00960106">
      <w:pPr>
        <w:numPr>
          <w:ilvl w:val="0"/>
          <w:numId w:val="1"/>
        </w:numPr>
      </w:pPr>
      <w:r w:rsidRPr="00577C77">
        <w:rPr>
          <w:rFonts w:ascii="Times New Roman" w:hAnsi="Times New Roman" w:cs="Times New Roman"/>
          <w:b/>
          <w:bCs/>
          <w:sz w:val="28"/>
          <w:szCs w:val="28"/>
        </w:rPr>
        <w:t>Portability:</w:t>
      </w:r>
      <w:r w:rsidRPr="00960106">
        <w:t xml:space="preserve"> </w:t>
      </w:r>
      <w:r w:rsidR="006F0708" w:rsidRPr="00577C77">
        <w:rPr>
          <w:rFonts w:ascii="Calibri" w:hAnsi="Calibri" w:cs="Calibri"/>
          <w:sz w:val="26"/>
          <w:szCs w:val="26"/>
        </w:rPr>
        <w:t>Dockerized applications can be easily moved between environments. The Watch Hub containers can be deployed on local machines, university servers, or cloud platforms without additional configuration</w:t>
      </w:r>
      <w:r w:rsidR="006F0708" w:rsidRPr="006F0708">
        <w:t>.</w:t>
      </w:r>
    </w:p>
    <w:p w14:paraId="6088AEE6" w14:textId="1D63A94E" w:rsidR="00960106" w:rsidRPr="00577C77" w:rsidRDefault="00960106" w:rsidP="00960106">
      <w:pPr>
        <w:numPr>
          <w:ilvl w:val="0"/>
          <w:numId w:val="1"/>
        </w:numPr>
        <w:rPr>
          <w:rFonts w:ascii="Calibri" w:hAnsi="Calibri" w:cs="Calibri"/>
          <w:sz w:val="26"/>
          <w:szCs w:val="26"/>
        </w:rPr>
      </w:pPr>
      <w:r w:rsidRPr="006F0708">
        <w:rPr>
          <w:rFonts w:ascii="Times New Roman" w:hAnsi="Times New Roman" w:cs="Times New Roman"/>
          <w:b/>
          <w:bCs/>
          <w:sz w:val="28"/>
          <w:szCs w:val="28"/>
        </w:rPr>
        <w:t>Scalability</w:t>
      </w:r>
      <w:r w:rsidRPr="006F0708">
        <w:rPr>
          <w:rFonts w:ascii="Times New Roman" w:hAnsi="Times New Roman" w:cs="Times New Roman"/>
          <w:b/>
          <w:bCs/>
          <w:sz w:val="32"/>
          <w:szCs w:val="32"/>
        </w:rPr>
        <w:t>:</w:t>
      </w:r>
      <w:r w:rsidRPr="00960106">
        <w:t xml:space="preserve"> </w:t>
      </w:r>
      <w:r w:rsidR="006F0708" w:rsidRPr="00577C77">
        <w:rPr>
          <w:rFonts w:ascii="Calibri" w:hAnsi="Calibri" w:cs="Calibri"/>
          <w:sz w:val="26"/>
          <w:szCs w:val="26"/>
        </w:rPr>
        <w:t>Docker containers are lightweight and can be scaled horizontally. Multiple instances of the Watch Hub backend or frontend can be launched to handle increased traffic.</w:t>
      </w:r>
    </w:p>
    <w:p w14:paraId="76AA8CB6" w14:textId="4E35F123" w:rsidR="00960106" w:rsidRPr="00577C77" w:rsidRDefault="00960106" w:rsidP="00960106">
      <w:pPr>
        <w:numPr>
          <w:ilvl w:val="0"/>
          <w:numId w:val="1"/>
        </w:numPr>
        <w:rPr>
          <w:rFonts w:ascii="Calibri" w:hAnsi="Calibri" w:cs="Calibri"/>
          <w:sz w:val="26"/>
          <w:szCs w:val="26"/>
        </w:rPr>
      </w:pPr>
      <w:r w:rsidRPr="00960106">
        <w:rPr>
          <w:b/>
          <w:bCs/>
          <w:sz w:val="28"/>
          <w:szCs w:val="28"/>
        </w:rPr>
        <w:lastRenderedPageBreak/>
        <w:t>Simplified Deployment:</w:t>
      </w:r>
      <w:r w:rsidRPr="00960106">
        <w:t xml:space="preserve"> </w:t>
      </w:r>
      <w:r w:rsidR="006F0708" w:rsidRPr="00577C77">
        <w:rPr>
          <w:rFonts w:ascii="Calibri" w:hAnsi="Calibri" w:cs="Calibri"/>
          <w:sz w:val="26"/>
          <w:szCs w:val="26"/>
        </w:rPr>
        <w:t>Using Docker Compose, the entire Watch Hub application stack can be started with a single command. This simplifies deployment and reduces manual configuration.</w:t>
      </w:r>
      <w:r w:rsidR="00EC0D7F" w:rsidRPr="00577C77">
        <w:rPr>
          <w:rFonts w:ascii="Calibri" w:hAnsi="Calibri" w:cs="Calibri"/>
          <w:sz w:val="26"/>
          <w:szCs w:val="26"/>
        </w:rPr>
        <w:t xml:space="preserve"> A</w:t>
      </w:r>
      <w:r w:rsidRPr="00577C77">
        <w:rPr>
          <w:rFonts w:ascii="Calibri" w:hAnsi="Calibri" w:cs="Calibri"/>
          <w:sz w:val="26"/>
          <w:szCs w:val="26"/>
        </w:rPr>
        <w:t>pplication stack with minimal manual steps, as opposed to configuring each service separately.</w:t>
      </w:r>
    </w:p>
    <w:p w14:paraId="07E5162F" w14:textId="77777777" w:rsidR="00960106" w:rsidRPr="00960106" w:rsidRDefault="00960106" w:rsidP="00960106">
      <w:pPr>
        <w:rPr>
          <w:rFonts w:ascii="Times New Roman" w:hAnsi="Times New Roman" w:cs="Times New Roman"/>
          <w:b/>
          <w:bCs/>
          <w:color w:val="4C94D8" w:themeColor="text2" w:themeTint="80"/>
          <w:sz w:val="32"/>
          <w:szCs w:val="32"/>
        </w:rPr>
      </w:pPr>
      <w:r w:rsidRPr="00960106">
        <w:rPr>
          <w:rFonts w:ascii="Times New Roman" w:hAnsi="Times New Roman" w:cs="Times New Roman"/>
          <w:b/>
          <w:bCs/>
          <w:color w:val="4C94D8" w:themeColor="text2" w:themeTint="80"/>
          <w:sz w:val="32"/>
          <w:szCs w:val="32"/>
        </w:rPr>
        <w:t>Dockerization Process</w:t>
      </w:r>
    </w:p>
    <w:p w14:paraId="7A90CA7C" w14:textId="58474B7C" w:rsidR="00960106" w:rsidRPr="00577C77" w:rsidRDefault="00960106" w:rsidP="00960106">
      <w:pPr>
        <w:numPr>
          <w:ilvl w:val="0"/>
          <w:numId w:val="2"/>
        </w:numPr>
        <w:rPr>
          <w:rFonts w:ascii="Calibri" w:hAnsi="Calibri" w:cs="Calibri"/>
          <w:sz w:val="26"/>
          <w:szCs w:val="26"/>
        </w:rPr>
      </w:pPr>
      <w:r w:rsidRPr="00960106">
        <w:rPr>
          <w:rFonts w:ascii="Times New Roman" w:hAnsi="Times New Roman" w:cs="Times New Roman"/>
          <w:b/>
          <w:bCs/>
          <w:sz w:val="28"/>
          <w:szCs w:val="28"/>
        </w:rPr>
        <w:t>Frontend Docker</w:t>
      </w:r>
      <w:r w:rsidR="00EC0D7F">
        <w:rPr>
          <w:rFonts w:ascii="Times New Roman" w:hAnsi="Times New Roman" w:cs="Times New Roman"/>
          <w:b/>
          <w:bCs/>
          <w:sz w:val="28"/>
          <w:szCs w:val="28"/>
        </w:rPr>
        <w:t xml:space="preserve"> </w:t>
      </w:r>
      <w:r w:rsidRPr="00960106">
        <w:rPr>
          <w:rFonts w:ascii="Times New Roman" w:hAnsi="Times New Roman" w:cs="Times New Roman"/>
          <w:b/>
          <w:bCs/>
          <w:sz w:val="28"/>
          <w:szCs w:val="28"/>
        </w:rPr>
        <w:t>file</w:t>
      </w:r>
      <w:r w:rsidRPr="00577C77">
        <w:rPr>
          <w:rFonts w:ascii="Calibri" w:hAnsi="Calibri" w:cs="Calibri"/>
          <w:b/>
          <w:bCs/>
          <w:sz w:val="26"/>
          <w:szCs w:val="26"/>
        </w:rPr>
        <w:t>:</w:t>
      </w:r>
      <w:r w:rsidRPr="00577C77">
        <w:rPr>
          <w:rFonts w:ascii="Calibri" w:hAnsi="Calibri" w:cs="Calibri"/>
          <w:sz w:val="26"/>
          <w:szCs w:val="26"/>
        </w:rPr>
        <w:t xml:space="preserve"> A </w:t>
      </w:r>
      <w:r w:rsidRPr="00577C77">
        <w:rPr>
          <w:rFonts w:ascii="Calibri" w:hAnsi="Calibri" w:cs="Calibri"/>
          <w:b/>
          <w:bCs/>
          <w:sz w:val="26"/>
          <w:szCs w:val="26"/>
        </w:rPr>
        <w:t>multi-stage Docker</w:t>
      </w:r>
      <w:r w:rsidR="00EC0D7F" w:rsidRPr="00577C77">
        <w:rPr>
          <w:rFonts w:ascii="Calibri" w:hAnsi="Calibri" w:cs="Calibri"/>
          <w:b/>
          <w:bCs/>
          <w:sz w:val="26"/>
          <w:szCs w:val="26"/>
        </w:rPr>
        <w:t xml:space="preserve"> </w:t>
      </w:r>
      <w:r w:rsidRPr="00577C77">
        <w:rPr>
          <w:rFonts w:ascii="Calibri" w:hAnsi="Calibri" w:cs="Calibri"/>
          <w:b/>
          <w:bCs/>
          <w:sz w:val="26"/>
          <w:szCs w:val="26"/>
        </w:rPr>
        <w:t>file</w:t>
      </w:r>
      <w:r w:rsidRPr="00577C77">
        <w:rPr>
          <w:rFonts w:ascii="Calibri" w:hAnsi="Calibri" w:cs="Calibri"/>
          <w:sz w:val="26"/>
          <w:szCs w:val="26"/>
        </w:rPr>
        <w:t xml:space="preserve"> was created for the Next.js frontend to optimize size and performance. The first (builder) stage uses a Node.js 18 base image to install dependencies and run next build, generating the production output. The second (runtime) stage starts from a clean Node.js Alpine image, then </w:t>
      </w:r>
      <w:r w:rsidRPr="00577C77">
        <w:rPr>
          <w:rFonts w:ascii="Calibri" w:hAnsi="Calibri" w:cs="Calibri"/>
          <w:b/>
          <w:bCs/>
          <w:sz w:val="26"/>
          <w:szCs w:val="26"/>
        </w:rPr>
        <w:t>copies only the built output</w:t>
      </w:r>
      <w:r w:rsidRPr="00577C77">
        <w:rPr>
          <w:rFonts w:ascii="Calibri" w:hAnsi="Calibri" w:cs="Calibri"/>
          <w:sz w:val="26"/>
          <w:szCs w:val="26"/>
        </w:rPr>
        <w:t xml:space="preserve"> into it. Specifically, it copies the .next/standalone folder, the .next/static files, and the public directory into the final image</w:t>
      </w:r>
      <w:hyperlink r:id="rId6" w:anchor=":~:text=This%20Docker%20image%20uses%20a,root%20node%20user%20for" w:tgtFrame="_blank" w:history="1">
        <w:r w:rsidRPr="00577C77">
          <w:rPr>
            <w:rStyle w:val="Hyperlink"/>
            <w:rFonts w:ascii="Calibri" w:hAnsi="Calibri" w:cs="Calibri"/>
            <w:sz w:val="26"/>
            <w:szCs w:val="26"/>
          </w:rPr>
          <w:t>dev.to</w:t>
        </w:r>
      </w:hyperlink>
      <w:r w:rsidRPr="00577C77">
        <w:rPr>
          <w:rFonts w:ascii="Calibri" w:hAnsi="Calibri" w:cs="Calibri"/>
          <w:sz w:val="26"/>
          <w:szCs w:val="26"/>
        </w:rPr>
        <w:t>. This approach leverages Next.js built-in output: 'standalone' mode</w:t>
      </w:r>
      <w:hyperlink r:id="rId7" w:anchor=":~:text=To%20leverage%20this%20automatic%20copying,next.config.js" w:tgtFrame="_blank" w:history="1">
        <w:r w:rsidRPr="00577C77">
          <w:rPr>
            <w:rStyle w:val="Hyperlink"/>
            <w:rFonts w:ascii="Calibri" w:hAnsi="Calibri" w:cs="Calibri"/>
            <w:sz w:val="26"/>
            <w:szCs w:val="26"/>
          </w:rPr>
          <w:t>nextjs.org</w:t>
        </w:r>
      </w:hyperlink>
      <w:r w:rsidRPr="00577C77">
        <w:rPr>
          <w:rFonts w:ascii="Calibri" w:hAnsi="Calibri" w:cs="Calibri"/>
          <w:sz w:val="26"/>
          <w:szCs w:val="26"/>
        </w:rPr>
        <w:t>. By enabling output: 'standalone' in next.config.ts, Next.js produces a minimal set of files needed for the production server</w:t>
      </w:r>
      <w:hyperlink r:id="rId8" w:anchor=":~:text=To%20leverage%20this%20automatic%20copying,next.config.js" w:tgtFrame="_blank" w:history="1">
        <w:r w:rsidRPr="00577C77">
          <w:rPr>
            <w:rStyle w:val="Hyperlink"/>
            <w:rFonts w:ascii="Calibri" w:hAnsi="Calibri" w:cs="Calibri"/>
            <w:sz w:val="26"/>
            <w:szCs w:val="26"/>
          </w:rPr>
          <w:t>nextjs.org</w:t>
        </w:r>
      </w:hyperlink>
      <w:r w:rsidRPr="00577C77">
        <w:rPr>
          <w:rFonts w:ascii="Calibri" w:hAnsi="Calibri" w:cs="Calibri"/>
          <w:sz w:val="26"/>
          <w:szCs w:val="26"/>
        </w:rPr>
        <w:t xml:space="preserve">. In practice, this means the final Docker image contains </w:t>
      </w:r>
      <w:r w:rsidRPr="00577C77">
        <w:rPr>
          <w:rFonts w:ascii="Calibri" w:hAnsi="Calibri" w:cs="Calibri"/>
          <w:i/>
          <w:iCs/>
          <w:sz w:val="26"/>
          <w:szCs w:val="26"/>
        </w:rPr>
        <w:t>only</w:t>
      </w:r>
      <w:r w:rsidRPr="00577C77">
        <w:rPr>
          <w:rFonts w:ascii="Calibri" w:hAnsi="Calibri" w:cs="Calibri"/>
          <w:sz w:val="26"/>
          <w:szCs w:val="26"/>
        </w:rPr>
        <w:t xml:space="preserve"> the runnable application files – no dev tools or unnecessary source code. Following Docker’s best practices, we run the app with a non-root user in a small Alpine-based container</w:t>
      </w:r>
      <w:hyperlink r:id="rId9" w:anchor=":~:text=This%20Docker%20image%20uses%20a,root%20node%20user%20for" w:tgtFrame="_blank" w:history="1">
        <w:r w:rsidRPr="00577C77">
          <w:rPr>
            <w:rStyle w:val="Hyperlink"/>
            <w:rFonts w:ascii="Calibri" w:hAnsi="Calibri" w:cs="Calibri"/>
            <w:sz w:val="26"/>
            <w:szCs w:val="26"/>
          </w:rPr>
          <w:t>dev.to</w:t>
        </w:r>
      </w:hyperlink>
      <w:hyperlink r:id="rId10" w:anchor=":~:text=,lightweight%2C%20and%20maintainable%20Docker%20images" w:tgtFrame="_blank" w:history="1">
        <w:r w:rsidRPr="00577C77">
          <w:rPr>
            <w:rStyle w:val="Hyperlink"/>
            <w:rFonts w:ascii="Calibri" w:hAnsi="Calibri" w:cs="Calibri"/>
            <w:sz w:val="26"/>
            <w:szCs w:val="26"/>
          </w:rPr>
          <w:t>docs.docker.com</w:t>
        </w:r>
      </w:hyperlink>
      <w:r w:rsidRPr="00577C77">
        <w:rPr>
          <w:rFonts w:ascii="Calibri" w:hAnsi="Calibri" w:cs="Calibri"/>
          <w:sz w:val="26"/>
          <w:szCs w:val="26"/>
        </w:rPr>
        <w:t>. Using this multi-stage + standalone strategy dramatically shrinks the image size (one case study reports a ~90% reduction)</w:t>
      </w:r>
      <w:hyperlink r:id="rId11" w:anchor=":~:text=,Results" w:tgtFrame="_blank" w:history="1">
        <w:r w:rsidRPr="00577C77">
          <w:rPr>
            <w:rStyle w:val="Hyperlink"/>
            <w:rFonts w:ascii="Calibri" w:hAnsi="Calibri" w:cs="Calibri"/>
            <w:sz w:val="26"/>
            <w:szCs w:val="26"/>
          </w:rPr>
          <w:t>dev.to</w:t>
        </w:r>
      </w:hyperlink>
      <w:r w:rsidRPr="00577C77">
        <w:rPr>
          <w:rFonts w:ascii="Calibri" w:hAnsi="Calibri" w:cs="Calibri"/>
          <w:sz w:val="26"/>
          <w:szCs w:val="26"/>
        </w:rPr>
        <w:t>.</w:t>
      </w:r>
    </w:p>
    <w:p w14:paraId="1FB4E6D8" w14:textId="77777777" w:rsidR="00960106" w:rsidRPr="00577C77" w:rsidRDefault="00960106" w:rsidP="00960106">
      <w:pPr>
        <w:numPr>
          <w:ilvl w:val="0"/>
          <w:numId w:val="2"/>
        </w:numPr>
        <w:rPr>
          <w:rFonts w:ascii="Calibri" w:hAnsi="Calibri" w:cs="Calibri"/>
          <w:sz w:val="26"/>
          <w:szCs w:val="26"/>
        </w:rPr>
      </w:pPr>
      <w:r w:rsidRPr="00960106">
        <w:rPr>
          <w:b/>
          <w:bCs/>
          <w:sz w:val="24"/>
          <w:szCs w:val="24"/>
        </w:rPr>
        <w:t>Backend Dockerfile:</w:t>
      </w:r>
      <w:r w:rsidRPr="00960106">
        <w:t xml:space="preserve"> </w:t>
      </w:r>
      <w:r w:rsidRPr="00577C77">
        <w:rPr>
          <w:rFonts w:ascii="Calibri" w:hAnsi="Calibri" w:cs="Calibri"/>
          <w:sz w:val="26"/>
          <w:szCs w:val="26"/>
        </w:rPr>
        <w:t>The Node.js/Express server also has its own Dockerfile. This uses a Node 18 (Alpine) base image, copies the server code, and installs dependencies (e.g. via npm install or yarn install). Similar to the frontend, we apply multi-stage principles: we can install all dependencies in an intermediate stage and then copy only the necessary runtime files into a clean final image. We also create and switch to a non-root node user in the final stage for security. As Docker’s Node.js guide recommends, this yields a lean, production-ready image with only the runtime dependencies and the server code</w:t>
      </w:r>
      <w:hyperlink r:id="rId12" w:anchor=":~:text=,lightweight%2C%20and%20maintainable%20Docker%20images" w:tgtFrame="_blank" w:history="1">
        <w:r w:rsidRPr="00577C77">
          <w:rPr>
            <w:rStyle w:val="Hyperlink"/>
            <w:rFonts w:ascii="Calibri" w:hAnsi="Calibri" w:cs="Calibri"/>
            <w:sz w:val="26"/>
            <w:szCs w:val="26"/>
          </w:rPr>
          <w:t>docs.docker.com</w:t>
        </w:r>
      </w:hyperlink>
      <w:r w:rsidRPr="00577C77">
        <w:rPr>
          <w:rFonts w:ascii="Calibri" w:hAnsi="Calibri" w:cs="Calibri"/>
          <w:sz w:val="26"/>
          <w:szCs w:val="26"/>
        </w:rPr>
        <w:t>.</w:t>
      </w:r>
    </w:p>
    <w:p w14:paraId="7A08A03E" w14:textId="77777777" w:rsidR="00960106" w:rsidRPr="00577C77" w:rsidRDefault="00960106" w:rsidP="00960106">
      <w:pPr>
        <w:numPr>
          <w:ilvl w:val="0"/>
          <w:numId w:val="2"/>
        </w:numPr>
        <w:rPr>
          <w:rFonts w:ascii="Calibri" w:hAnsi="Calibri" w:cs="Calibri"/>
          <w:sz w:val="26"/>
          <w:szCs w:val="26"/>
        </w:rPr>
      </w:pPr>
      <w:r w:rsidRPr="00960106">
        <w:rPr>
          <w:rFonts w:ascii="Times New Roman" w:hAnsi="Times New Roman" w:cs="Times New Roman"/>
          <w:b/>
          <w:bCs/>
          <w:sz w:val="28"/>
          <w:szCs w:val="28"/>
        </w:rPr>
        <w:t>Docker Compose:</w:t>
      </w:r>
      <w:r w:rsidRPr="00960106">
        <w:t xml:space="preserve"> </w:t>
      </w:r>
      <w:r w:rsidRPr="00577C77">
        <w:rPr>
          <w:rFonts w:ascii="Calibri" w:hAnsi="Calibri" w:cs="Calibri"/>
          <w:sz w:val="26"/>
          <w:szCs w:val="26"/>
        </w:rPr>
        <w:t>A docker-compose.yml file was created to orchestrate all three services (frontend, server, and mongo). In Compose, each service is defined in one file, including how to build or pull its image, which ports to expose, and what environment variables to set</w:t>
      </w:r>
      <w:hyperlink r:id="rId13" w:anchor=":~:text=Docker%20Compose%20is%20a%20tool,needs%2C%20along%20with%20their%20configurations" w:tgtFrame="_blank" w:history="1">
        <w:r w:rsidRPr="00577C77">
          <w:rPr>
            <w:rStyle w:val="Hyperlink"/>
            <w:rFonts w:ascii="Calibri" w:hAnsi="Calibri" w:cs="Calibri"/>
            <w:sz w:val="26"/>
            <w:szCs w:val="26"/>
          </w:rPr>
          <w:t>medium.com</w:t>
        </w:r>
      </w:hyperlink>
      <w:r w:rsidRPr="00577C77">
        <w:rPr>
          <w:rFonts w:ascii="Calibri" w:hAnsi="Calibri" w:cs="Calibri"/>
          <w:sz w:val="26"/>
          <w:szCs w:val="26"/>
        </w:rPr>
        <w:t xml:space="preserve">. For example, the frontend service uses the Next.js Dockerfile, the server uses the Node Dockerfile, and the mongo service pulls the official MongoDB image. Running docker-compose up --build then builds (or pulls) the images and starts all containers in one </w:t>
      </w:r>
      <w:r w:rsidRPr="00577C77">
        <w:rPr>
          <w:rFonts w:ascii="Calibri" w:hAnsi="Calibri" w:cs="Calibri"/>
          <w:sz w:val="26"/>
          <w:szCs w:val="26"/>
        </w:rPr>
        <w:lastRenderedPageBreak/>
        <w:t>go</w:t>
      </w:r>
      <w:hyperlink r:id="rId14" w:anchor=":~:text=Docker%20Compose%20will%20automatically%3A" w:tgtFrame="_blank" w:history="1">
        <w:r w:rsidRPr="00577C77">
          <w:rPr>
            <w:rStyle w:val="Hyperlink"/>
            <w:rFonts w:ascii="Calibri" w:hAnsi="Calibri" w:cs="Calibri"/>
            <w:sz w:val="26"/>
            <w:szCs w:val="26"/>
          </w:rPr>
          <w:t>medium.com</w:t>
        </w:r>
      </w:hyperlink>
      <w:r w:rsidRPr="00577C77">
        <w:rPr>
          <w:rFonts w:ascii="Calibri" w:hAnsi="Calibri" w:cs="Calibri"/>
          <w:sz w:val="26"/>
          <w:szCs w:val="26"/>
        </w:rPr>
        <w:t>. Compose also sets up a default network for the app</w:t>
      </w:r>
      <w:hyperlink r:id="rId15" w:anchor=":~:text=By%20default%20Compose%20sets%20up,discoverable%20by%20the%20service%27s%20name" w:tgtFrame="_blank" w:history="1">
        <w:r w:rsidRPr="00577C77">
          <w:rPr>
            <w:rStyle w:val="Hyperlink"/>
            <w:rFonts w:ascii="Calibri" w:hAnsi="Calibri" w:cs="Calibri"/>
            <w:sz w:val="26"/>
            <w:szCs w:val="26"/>
          </w:rPr>
          <w:t>docs.docker.com</w:t>
        </w:r>
      </w:hyperlink>
      <w:r w:rsidRPr="00577C77">
        <w:rPr>
          <w:rFonts w:ascii="Calibri" w:hAnsi="Calibri" w:cs="Calibri"/>
          <w:sz w:val="26"/>
          <w:szCs w:val="26"/>
        </w:rPr>
        <w:t xml:space="preserve">. In this network, each service can be reached by its </w:t>
      </w:r>
      <w:r w:rsidRPr="00577C77">
        <w:rPr>
          <w:rFonts w:ascii="Calibri" w:hAnsi="Calibri" w:cs="Calibri"/>
          <w:b/>
          <w:bCs/>
          <w:sz w:val="26"/>
          <w:szCs w:val="26"/>
        </w:rPr>
        <w:t>service name</w:t>
      </w:r>
      <w:r w:rsidRPr="00577C77">
        <w:rPr>
          <w:rFonts w:ascii="Calibri" w:hAnsi="Calibri" w:cs="Calibri"/>
          <w:sz w:val="26"/>
          <w:szCs w:val="26"/>
        </w:rPr>
        <w:t>. For instance, the backend server can connect to MongoDB at the hostname mongo:27017 because we named the database service mongo</w:t>
      </w:r>
      <w:hyperlink r:id="rId16" w:anchor=":~:text=Each%20container%20can%20now%20look,start%20using%20the%20Postgres%20database" w:tgtFrame="_blank" w:history="1">
        <w:r w:rsidRPr="00577C77">
          <w:rPr>
            <w:rStyle w:val="Hyperlink"/>
            <w:rFonts w:ascii="Calibri" w:hAnsi="Calibri" w:cs="Calibri"/>
            <w:sz w:val="26"/>
            <w:szCs w:val="26"/>
          </w:rPr>
          <w:t>docs.docker.com</w:t>
        </w:r>
      </w:hyperlink>
      <w:hyperlink r:id="rId17" w:anchor=":~:text=By%20default%20Compose%20sets%20up,discoverable%20by%20the%20service%27s%20name" w:tgtFrame="_blank" w:history="1">
        <w:r w:rsidRPr="00577C77">
          <w:rPr>
            <w:rStyle w:val="Hyperlink"/>
            <w:rFonts w:ascii="Calibri" w:hAnsi="Calibri" w:cs="Calibri"/>
            <w:sz w:val="26"/>
            <w:szCs w:val="26"/>
          </w:rPr>
          <w:t>docs.docker.com</w:t>
        </w:r>
      </w:hyperlink>
      <w:r w:rsidRPr="00577C77">
        <w:rPr>
          <w:rFonts w:ascii="Calibri" w:hAnsi="Calibri" w:cs="Calibri"/>
          <w:sz w:val="26"/>
          <w:szCs w:val="26"/>
        </w:rPr>
        <w:t>. In summary, Docker Compose automatically handles networking, volume management, and environment interpolation, so the entire stack comes up in a coordinated way.</w:t>
      </w:r>
    </w:p>
    <w:p w14:paraId="37F85812" w14:textId="77777777" w:rsidR="00960106" w:rsidRPr="00577C77" w:rsidRDefault="00960106" w:rsidP="00960106">
      <w:pPr>
        <w:numPr>
          <w:ilvl w:val="0"/>
          <w:numId w:val="2"/>
        </w:numPr>
        <w:rPr>
          <w:rFonts w:ascii="Calibri" w:hAnsi="Calibri" w:cs="Calibri"/>
          <w:sz w:val="26"/>
          <w:szCs w:val="26"/>
        </w:rPr>
      </w:pPr>
      <w:r w:rsidRPr="00960106">
        <w:rPr>
          <w:rFonts w:ascii="Times New Roman" w:hAnsi="Times New Roman" w:cs="Times New Roman"/>
          <w:b/>
          <w:bCs/>
          <w:sz w:val="28"/>
          <w:szCs w:val="28"/>
        </w:rPr>
        <w:t>Configuration</w:t>
      </w:r>
      <w:r w:rsidRPr="00960106">
        <w:rPr>
          <w:b/>
          <w:bCs/>
        </w:rPr>
        <w:t>:</w:t>
      </w:r>
      <w:r w:rsidRPr="00960106">
        <w:t xml:space="preserve"> </w:t>
      </w:r>
      <w:r w:rsidRPr="00577C77">
        <w:rPr>
          <w:rFonts w:ascii="Calibri" w:hAnsi="Calibri" w:cs="Calibri"/>
          <w:sz w:val="26"/>
          <w:szCs w:val="26"/>
        </w:rPr>
        <w:t>We updated the Next.js configuration (next.config.ts) to ensure compatibility with Docker. In particular, we set output: 'standalone'</w:t>
      </w:r>
      <w:hyperlink r:id="rId18" w:anchor=":~:text=To%20leverage%20this%20automatic%20copying,next.config.js" w:tgtFrame="_blank" w:history="1">
        <w:r w:rsidRPr="00577C77">
          <w:rPr>
            <w:rStyle w:val="Hyperlink"/>
            <w:rFonts w:ascii="Calibri" w:hAnsi="Calibri" w:cs="Calibri"/>
            <w:sz w:val="26"/>
            <w:szCs w:val="26"/>
          </w:rPr>
          <w:t>nextjs.org</w:t>
        </w:r>
      </w:hyperlink>
      <w:r w:rsidRPr="00577C77">
        <w:rPr>
          <w:rFonts w:ascii="Calibri" w:hAnsi="Calibri" w:cs="Calibri"/>
          <w:sz w:val="26"/>
          <w:szCs w:val="26"/>
        </w:rPr>
        <w:t xml:space="preserve"> so that Next.js emits the minimal server build. This avoids the older (now-deprecated) serverless target and ensures the Docker image only includes the essential files</w:t>
      </w:r>
      <w:hyperlink r:id="rId19" w:anchor=":~:text=To%20leverage%20this%20automatic%20copying,next.config.js" w:tgtFrame="_blank" w:history="1">
        <w:r w:rsidRPr="00577C77">
          <w:rPr>
            <w:rStyle w:val="Hyperlink"/>
            <w:rFonts w:ascii="Calibri" w:hAnsi="Calibri" w:cs="Calibri"/>
            <w:sz w:val="26"/>
            <w:szCs w:val="26"/>
          </w:rPr>
          <w:t>nextjs.org</w:t>
        </w:r>
      </w:hyperlink>
      <w:r w:rsidRPr="00577C77">
        <w:rPr>
          <w:rFonts w:ascii="Calibri" w:hAnsi="Calibri" w:cs="Calibri"/>
          <w:sz w:val="26"/>
          <w:szCs w:val="26"/>
        </w:rPr>
        <w:t>. Any needed environment variables (like API endpoints or database URIs) are also configured, typically via .env files or in the Compose file, so that the containers can connect to each other and external services correctly.</w:t>
      </w:r>
    </w:p>
    <w:p w14:paraId="4D577398" w14:textId="77777777" w:rsidR="00960106" w:rsidRPr="00577C77" w:rsidRDefault="00960106" w:rsidP="00960106">
      <w:pPr>
        <w:rPr>
          <w:rFonts w:ascii="Times New Roman" w:hAnsi="Times New Roman" w:cs="Times New Roman"/>
          <w:b/>
          <w:bCs/>
          <w:sz w:val="26"/>
          <w:szCs w:val="26"/>
        </w:rPr>
      </w:pPr>
      <w:r w:rsidRPr="00577C77">
        <w:rPr>
          <w:rFonts w:ascii="Times New Roman" w:hAnsi="Times New Roman" w:cs="Times New Roman"/>
          <w:b/>
          <w:bCs/>
          <w:sz w:val="30"/>
          <w:szCs w:val="30"/>
        </w:rPr>
        <w:t>How to Run</w:t>
      </w:r>
    </w:p>
    <w:p w14:paraId="2EFA6BE1" w14:textId="77777777" w:rsidR="00960106" w:rsidRPr="00577C77" w:rsidRDefault="00960106" w:rsidP="00960106">
      <w:pPr>
        <w:numPr>
          <w:ilvl w:val="0"/>
          <w:numId w:val="3"/>
        </w:numPr>
        <w:rPr>
          <w:sz w:val="26"/>
          <w:szCs w:val="26"/>
        </w:rPr>
      </w:pPr>
      <w:r w:rsidRPr="00577C77">
        <w:rPr>
          <w:b/>
          <w:bCs/>
          <w:sz w:val="26"/>
          <w:szCs w:val="26"/>
        </w:rPr>
        <w:t>Prerequisites:</w:t>
      </w:r>
      <w:r w:rsidRPr="00577C77">
        <w:rPr>
          <w:sz w:val="26"/>
          <w:szCs w:val="26"/>
        </w:rPr>
        <w:t xml:space="preserve"> Install Docker and Docker Compose on your machine. For example, Docker Desktop (for Windows/macOS) or Docker Engine (on Linux)</w:t>
      </w:r>
      <w:hyperlink r:id="rId20" w:anchor=":~:text=Before%20you%20begin%2C%20make%20sure,and%20available%20on%20your%20system" w:tgtFrame="_blank" w:history="1">
        <w:r w:rsidRPr="00577C77">
          <w:rPr>
            <w:rStyle w:val="Hyperlink"/>
            <w:sz w:val="26"/>
            <w:szCs w:val="26"/>
          </w:rPr>
          <w:t>docs.docker.com</w:t>
        </w:r>
      </w:hyperlink>
      <w:r w:rsidRPr="00577C77">
        <w:rPr>
          <w:sz w:val="26"/>
          <w:szCs w:val="26"/>
        </w:rPr>
        <w:t>. Ensure the docker and docker-compose commands are available in your PATH.</w:t>
      </w:r>
    </w:p>
    <w:p w14:paraId="58097286" w14:textId="77777777" w:rsidR="00960106" w:rsidRPr="00577C77" w:rsidRDefault="00960106" w:rsidP="00960106">
      <w:pPr>
        <w:numPr>
          <w:ilvl w:val="0"/>
          <w:numId w:val="3"/>
        </w:numPr>
        <w:rPr>
          <w:sz w:val="26"/>
          <w:szCs w:val="26"/>
        </w:rPr>
      </w:pPr>
      <w:r w:rsidRPr="00577C77">
        <w:rPr>
          <w:b/>
          <w:bCs/>
          <w:sz w:val="26"/>
          <w:szCs w:val="26"/>
        </w:rPr>
        <w:t>Start the application:</w:t>
      </w:r>
      <w:r w:rsidRPr="00577C77">
        <w:rPr>
          <w:sz w:val="26"/>
          <w:szCs w:val="26"/>
        </w:rPr>
        <w:t xml:space="preserve"> In the project’s root directory, run:</w:t>
      </w:r>
    </w:p>
    <w:p w14:paraId="02EDF63D" w14:textId="1567BA0B" w:rsidR="00960106" w:rsidRPr="00577C77" w:rsidRDefault="00960106" w:rsidP="00960106">
      <w:pPr>
        <w:numPr>
          <w:ilvl w:val="0"/>
          <w:numId w:val="3"/>
        </w:numPr>
        <w:rPr>
          <w:b/>
          <w:bCs/>
          <w:sz w:val="26"/>
          <w:szCs w:val="26"/>
        </w:rPr>
      </w:pPr>
      <w:r w:rsidRPr="00577C77">
        <w:rPr>
          <w:b/>
          <w:bCs/>
          <w:sz w:val="26"/>
          <w:szCs w:val="26"/>
        </w:rPr>
        <w:t xml:space="preserve">docker-compose up </w:t>
      </w:r>
      <w:r w:rsidR="00EC0D7F" w:rsidRPr="00577C77">
        <w:rPr>
          <w:b/>
          <w:bCs/>
          <w:sz w:val="26"/>
          <w:szCs w:val="26"/>
        </w:rPr>
        <w:t>–</w:t>
      </w:r>
      <w:r w:rsidRPr="00577C77">
        <w:rPr>
          <w:b/>
          <w:bCs/>
          <w:sz w:val="26"/>
          <w:szCs w:val="26"/>
        </w:rPr>
        <w:t>build</w:t>
      </w:r>
      <w:r w:rsidR="00EC0D7F" w:rsidRPr="00577C77">
        <w:rPr>
          <w:b/>
          <w:bCs/>
          <w:sz w:val="26"/>
          <w:szCs w:val="26"/>
        </w:rPr>
        <w:t>:</w:t>
      </w:r>
      <w:r w:rsidR="00577C77" w:rsidRPr="00577C77">
        <w:rPr>
          <w:b/>
          <w:bCs/>
          <w:sz w:val="26"/>
          <w:szCs w:val="26"/>
        </w:rPr>
        <w:t xml:space="preserve"> </w:t>
      </w:r>
      <w:r w:rsidRPr="00577C77">
        <w:rPr>
          <w:sz w:val="26"/>
          <w:szCs w:val="26"/>
        </w:rPr>
        <w:t>The --build flag forces a rebuild of images if there are changes. This command will automatically pull/build all images and start the three services. Docker Compose will create a network and launch the frontend, server, and mongo containers, wiring them together as defined</w:t>
      </w:r>
      <w:hyperlink r:id="rId21" w:anchor=":~:text=Docker%20Compose%20will%20automatically%3A" w:tgtFrame="_blank" w:history="1">
        <w:r w:rsidRPr="00577C77">
          <w:rPr>
            <w:rStyle w:val="Hyperlink"/>
            <w:sz w:val="26"/>
            <w:szCs w:val="26"/>
          </w:rPr>
          <w:t>medium.com</w:t>
        </w:r>
      </w:hyperlink>
      <w:r w:rsidRPr="00577C77">
        <w:rPr>
          <w:sz w:val="26"/>
          <w:szCs w:val="26"/>
        </w:rPr>
        <w:t>.</w:t>
      </w:r>
    </w:p>
    <w:p w14:paraId="7E0C33D6" w14:textId="77777777" w:rsidR="00960106" w:rsidRPr="00577C77" w:rsidRDefault="00960106" w:rsidP="00960106">
      <w:pPr>
        <w:numPr>
          <w:ilvl w:val="0"/>
          <w:numId w:val="3"/>
        </w:numPr>
        <w:rPr>
          <w:sz w:val="26"/>
          <w:szCs w:val="26"/>
        </w:rPr>
      </w:pPr>
      <w:r w:rsidRPr="00577C77">
        <w:rPr>
          <w:b/>
          <w:bCs/>
          <w:sz w:val="26"/>
          <w:szCs w:val="26"/>
        </w:rPr>
        <w:t>Access the application:</w:t>
      </w:r>
    </w:p>
    <w:p w14:paraId="31C6D9C2" w14:textId="77777777" w:rsidR="00EC0D7F" w:rsidRPr="00577C77" w:rsidRDefault="00960106" w:rsidP="00EC0D7F">
      <w:pPr>
        <w:pStyle w:val="ListParagraph"/>
        <w:rPr>
          <w:sz w:val="26"/>
          <w:szCs w:val="26"/>
        </w:rPr>
      </w:pPr>
      <w:r w:rsidRPr="00577C77">
        <w:rPr>
          <w:b/>
          <w:bCs/>
          <w:sz w:val="26"/>
          <w:szCs w:val="26"/>
          <w:u w:val="single"/>
        </w:rPr>
        <w:t>Frontend:</w:t>
      </w:r>
      <w:r w:rsidRPr="00577C77">
        <w:rPr>
          <w:sz w:val="26"/>
          <w:szCs w:val="26"/>
        </w:rPr>
        <w:t xml:space="preserve"> Open your browser to http://localhost:3000. This is where the Next.js UI is served.</w:t>
      </w:r>
    </w:p>
    <w:p w14:paraId="3CED6325" w14:textId="7D26C9A6" w:rsidR="00EC0D7F" w:rsidRPr="00577C77" w:rsidRDefault="00960106" w:rsidP="00EC0D7F">
      <w:pPr>
        <w:pStyle w:val="ListParagraph"/>
        <w:rPr>
          <w:sz w:val="26"/>
          <w:szCs w:val="26"/>
        </w:rPr>
      </w:pPr>
      <w:r w:rsidRPr="00577C77">
        <w:rPr>
          <w:b/>
          <w:bCs/>
          <w:sz w:val="26"/>
          <w:szCs w:val="26"/>
          <w:u w:val="single"/>
        </w:rPr>
        <w:t>Backend API:</w:t>
      </w:r>
      <w:r w:rsidRPr="00577C77">
        <w:rPr>
          <w:sz w:val="26"/>
          <w:szCs w:val="26"/>
        </w:rPr>
        <w:t xml:space="preserve"> The Node/Express API is reachable at </w:t>
      </w:r>
      <w:hyperlink r:id="rId22" w:history="1">
        <w:r w:rsidR="00EC0D7F" w:rsidRPr="00577C77">
          <w:rPr>
            <w:rStyle w:val="Hyperlink"/>
            <w:sz w:val="26"/>
            <w:szCs w:val="26"/>
          </w:rPr>
          <w:t>http://localhost:5000</w:t>
        </w:r>
      </w:hyperlink>
      <w:r w:rsidRPr="00577C77">
        <w:rPr>
          <w:sz w:val="26"/>
          <w:szCs w:val="26"/>
        </w:rPr>
        <w:t>.</w:t>
      </w:r>
    </w:p>
    <w:p w14:paraId="21D074F4" w14:textId="50AAA0F3" w:rsidR="00EC0D7F" w:rsidRPr="00577C77" w:rsidRDefault="00960106" w:rsidP="00EC0D7F">
      <w:pPr>
        <w:pStyle w:val="ListParagraph"/>
        <w:rPr>
          <w:sz w:val="26"/>
          <w:szCs w:val="26"/>
        </w:rPr>
      </w:pPr>
      <w:r w:rsidRPr="00577C77">
        <w:rPr>
          <w:b/>
          <w:bCs/>
          <w:sz w:val="26"/>
          <w:szCs w:val="26"/>
          <w:u w:val="single"/>
        </w:rPr>
        <w:t xml:space="preserve">Database: </w:t>
      </w:r>
      <w:r w:rsidRPr="00577C77">
        <w:rPr>
          <w:sz w:val="26"/>
          <w:szCs w:val="26"/>
        </w:rPr>
        <w:t>MongoDB is running internally on port 27017. You can connect to it with a Mongo client using the connection string mongodb://localhost:27017, assuming you mapped that port in Compose</w:t>
      </w:r>
      <w:r w:rsidR="00EC0D7F" w:rsidRPr="00577C77">
        <w:rPr>
          <w:sz w:val="26"/>
          <w:szCs w:val="26"/>
        </w:rPr>
        <w:t>.</w:t>
      </w:r>
    </w:p>
    <w:p w14:paraId="13A414A5" w14:textId="63D279D4" w:rsidR="00EC0D7F" w:rsidRDefault="00EC0D7F" w:rsidP="00EC0D7F">
      <w:r>
        <w:rPr>
          <w:noProof/>
        </w:rPr>
        <w:lastRenderedPageBreak/>
        <w:drawing>
          <wp:inline distT="0" distB="0" distL="0" distR="0" wp14:anchorId="1C98B3B4" wp14:editId="4E47AD50">
            <wp:extent cx="5943600" cy="334327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50855" name=""/>
                    <pic:cNvPicPr/>
                  </pic:nvPicPr>
                  <pic:blipFill>
                    <a:blip r:embed="rId23"/>
                    <a:stretch>
                      <a:fillRect/>
                    </a:stretch>
                  </pic:blipFill>
                  <pic:spPr>
                    <a:xfrm>
                      <a:off x="0" y="0"/>
                      <a:ext cx="5943600" cy="3343275"/>
                    </a:xfrm>
                    <a:prstGeom prst="rect">
                      <a:avLst/>
                    </a:prstGeom>
                  </pic:spPr>
                </pic:pic>
              </a:graphicData>
            </a:graphic>
          </wp:inline>
        </w:drawing>
      </w:r>
    </w:p>
    <w:p w14:paraId="28E2A7C3" w14:textId="1A4ABCA2" w:rsidR="00EC0D7F" w:rsidRDefault="00EC0D7F" w:rsidP="00EC0D7F"/>
    <w:p w14:paraId="40334FB2" w14:textId="0B852606" w:rsidR="00EC0D7F" w:rsidRDefault="00EC0D7F" w:rsidP="00EC0D7F">
      <w:r>
        <w:rPr>
          <w:noProof/>
        </w:rPr>
        <w:drawing>
          <wp:inline distT="0" distB="0" distL="0" distR="0" wp14:anchorId="0E107D2A" wp14:editId="2CBEF9C2">
            <wp:extent cx="5943600" cy="3343275"/>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05508" name=""/>
                    <pic:cNvPicPr/>
                  </pic:nvPicPr>
                  <pic:blipFill>
                    <a:blip r:embed="rId24"/>
                    <a:stretch>
                      <a:fillRect/>
                    </a:stretch>
                  </pic:blipFill>
                  <pic:spPr>
                    <a:xfrm>
                      <a:off x="0" y="0"/>
                      <a:ext cx="5943600" cy="3343275"/>
                    </a:xfrm>
                    <a:prstGeom prst="rect">
                      <a:avLst/>
                    </a:prstGeom>
                  </pic:spPr>
                </pic:pic>
              </a:graphicData>
            </a:graphic>
          </wp:inline>
        </w:drawing>
      </w:r>
    </w:p>
    <w:p w14:paraId="67CF53E5" w14:textId="35804DD6" w:rsidR="00960106" w:rsidRPr="00960106" w:rsidRDefault="00960106" w:rsidP="00960106">
      <w:pPr>
        <w:ind w:left="1440"/>
      </w:pPr>
    </w:p>
    <w:p w14:paraId="4D63E33D" w14:textId="77777777" w:rsidR="00960106" w:rsidRPr="00577C77" w:rsidRDefault="00960106" w:rsidP="00960106">
      <w:pPr>
        <w:rPr>
          <w:rFonts w:ascii="Times New Roman" w:hAnsi="Times New Roman" w:cs="Times New Roman"/>
          <w:b/>
          <w:bCs/>
          <w:sz w:val="32"/>
          <w:szCs w:val="32"/>
        </w:rPr>
      </w:pPr>
      <w:r w:rsidRPr="00577C77">
        <w:rPr>
          <w:rFonts w:ascii="Times New Roman" w:hAnsi="Times New Roman" w:cs="Times New Roman"/>
          <w:b/>
          <w:bCs/>
          <w:sz w:val="32"/>
          <w:szCs w:val="32"/>
        </w:rPr>
        <w:t>Troubleshooting</w:t>
      </w:r>
    </w:p>
    <w:p w14:paraId="0C11899C" w14:textId="1969F512" w:rsidR="00960106" w:rsidRPr="00577C77" w:rsidRDefault="00960106" w:rsidP="00960106">
      <w:pPr>
        <w:numPr>
          <w:ilvl w:val="0"/>
          <w:numId w:val="4"/>
        </w:numPr>
        <w:rPr>
          <w:rFonts w:ascii="Calibri" w:hAnsi="Calibri" w:cs="Calibri"/>
          <w:sz w:val="26"/>
          <w:szCs w:val="26"/>
        </w:rPr>
      </w:pPr>
      <w:r w:rsidRPr="00577C77">
        <w:rPr>
          <w:rFonts w:ascii="Times New Roman" w:hAnsi="Times New Roman" w:cs="Times New Roman"/>
          <w:b/>
          <w:bCs/>
          <w:color w:val="4C94D8" w:themeColor="text2" w:themeTint="80"/>
          <w:sz w:val="28"/>
          <w:szCs w:val="28"/>
        </w:rPr>
        <w:lastRenderedPageBreak/>
        <w:t>Port Conflicts:</w:t>
      </w:r>
      <w:r w:rsidRPr="00577C77">
        <w:rPr>
          <w:rFonts w:ascii="Calibri" w:hAnsi="Calibri" w:cs="Calibri"/>
          <w:color w:val="4C94D8" w:themeColor="text2" w:themeTint="80"/>
          <w:sz w:val="26"/>
          <w:szCs w:val="26"/>
        </w:rPr>
        <w:t xml:space="preserve"> </w:t>
      </w:r>
      <w:r w:rsidRPr="00577C77">
        <w:rPr>
          <w:rFonts w:ascii="Calibri" w:hAnsi="Calibri" w:cs="Calibri"/>
          <w:sz w:val="26"/>
          <w:szCs w:val="26"/>
        </w:rPr>
        <w:t>If your host already has services on ports 3000, 5000, or 27017, you will see errors when starting Compose. Stop the conflicting services or change the port mappings in docker-compose.yml (the HOST:CONTAINER port syntax). For example, you could map the frontend to - "3001:3000" to use port 3001 instead. Note that Docker distinguishes between the host and container ports, so changing the host side is how you avoid conflicts</w:t>
      </w:r>
      <w:hyperlink r:id="rId25" w:anchor=":~:text=It%20is%20important%20to%20note,outside%20the%20swarm%20as%20well" w:tgtFrame="_blank" w:history="1">
        <w:r w:rsidRPr="00577C77">
          <w:rPr>
            <w:rStyle w:val="Hyperlink"/>
            <w:rFonts w:ascii="Calibri" w:hAnsi="Calibri" w:cs="Calibri"/>
            <w:sz w:val="26"/>
            <w:szCs w:val="26"/>
          </w:rPr>
          <w:t>docs.docker.com</w:t>
        </w:r>
      </w:hyperlink>
      <w:r w:rsidRPr="00577C77">
        <w:rPr>
          <w:rFonts w:ascii="Calibri" w:hAnsi="Calibri" w:cs="Calibri"/>
          <w:sz w:val="26"/>
          <w:szCs w:val="26"/>
        </w:rPr>
        <w:t>.</w:t>
      </w:r>
    </w:p>
    <w:p w14:paraId="17D8CF1C" w14:textId="77777777" w:rsidR="00960106" w:rsidRPr="00577C77" w:rsidRDefault="00960106" w:rsidP="00960106">
      <w:pPr>
        <w:numPr>
          <w:ilvl w:val="0"/>
          <w:numId w:val="4"/>
        </w:numPr>
        <w:rPr>
          <w:rFonts w:ascii="Calibri" w:hAnsi="Calibri" w:cs="Calibri"/>
          <w:sz w:val="26"/>
          <w:szCs w:val="26"/>
        </w:rPr>
      </w:pPr>
      <w:r w:rsidRPr="00577C77">
        <w:rPr>
          <w:rFonts w:ascii="Times New Roman" w:hAnsi="Times New Roman" w:cs="Times New Roman"/>
          <w:b/>
          <w:bCs/>
          <w:color w:val="4C94D8" w:themeColor="text2" w:themeTint="80"/>
          <w:sz w:val="28"/>
          <w:szCs w:val="28"/>
        </w:rPr>
        <w:t>Database Connection:</w:t>
      </w:r>
      <w:r w:rsidRPr="00577C77">
        <w:rPr>
          <w:rFonts w:ascii="Calibri" w:hAnsi="Calibri" w:cs="Calibri"/>
          <w:color w:val="4C94D8" w:themeColor="text2" w:themeTint="80"/>
          <w:sz w:val="26"/>
          <w:szCs w:val="26"/>
        </w:rPr>
        <w:t xml:space="preserve"> </w:t>
      </w:r>
      <w:r w:rsidRPr="00577C77">
        <w:rPr>
          <w:rFonts w:ascii="Calibri" w:hAnsi="Calibri" w:cs="Calibri"/>
          <w:sz w:val="26"/>
          <w:szCs w:val="26"/>
        </w:rPr>
        <w:t>By default, Docker Compose sets up a single network where each container can reach the others by the service name. Ensure your application’s MONGODB_URI (or similar) uses the MongoDB service name (mongo) as the hostname. For example, use mongodb://mongo:27017/fvs. In Compose, the service name “mongo” resolves to the MongoDB container’s IP</w:t>
      </w:r>
      <w:hyperlink r:id="rId26" w:anchor=":~:text=By%20default%20Compose%20sets%20up,discoverable%20by%20the%20service%27s%20name" w:tgtFrame="_blank" w:history="1">
        <w:r w:rsidRPr="00577C77">
          <w:rPr>
            <w:rStyle w:val="Hyperlink"/>
            <w:rFonts w:ascii="Calibri" w:hAnsi="Calibri" w:cs="Calibri"/>
            <w:sz w:val="26"/>
            <w:szCs w:val="26"/>
          </w:rPr>
          <w:t>docs.docker.com</w:t>
        </w:r>
      </w:hyperlink>
      <w:hyperlink r:id="rId27" w:anchor=":~:text=Each%20container%20can%20now%20look,start%20using%20the%20Postgres%20database" w:tgtFrame="_blank" w:history="1">
        <w:r w:rsidRPr="00577C77">
          <w:rPr>
            <w:rStyle w:val="Hyperlink"/>
            <w:rFonts w:ascii="Calibri" w:hAnsi="Calibri" w:cs="Calibri"/>
            <w:sz w:val="26"/>
            <w:szCs w:val="26"/>
          </w:rPr>
          <w:t>docs.docker.com</w:t>
        </w:r>
      </w:hyperlink>
      <w:r w:rsidRPr="00577C77">
        <w:rPr>
          <w:rFonts w:ascii="Calibri" w:hAnsi="Calibri" w:cs="Calibri"/>
          <w:sz w:val="26"/>
          <w:szCs w:val="26"/>
        </w:rPr>
        <w:t>. If you misname the service or use localhost, the containers won’t connect to each other as intended.</w:t>
      </w:r>
    </w:p>
    <w:p w14:paraId="0400993B" w14:textId="77777777" w:rsidR="00960106" w:rsidRDefault="00960106"/>
    <w:p w14:paraId="5F7EEFBD" w14:textId="6FC131D3" w:rsidR="00960106" w:rsidRDefault="000E49A3">
      <w:r>
        <w:rPr>
          <w:noProof/>
        </w:rPr>
        <w:drawing>
          <wp:inline distT="0" distB="0" distL="0" distR="0" wp14:anchorId="61A158BF" wp14:editId="64C9A46B">
            <wp:extent cx="5943600" cy="3343275"/>
            <wp:effectExtent l="0" t="0" r="0" b="9525"/>
            <wp:docPr id="206106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63376" name=""/>
                    <pic:cNvPicPr/>
                  </pic:nvPicPr>
                  <pic:blipFill>
                    <a:blip r:embed="rId28"/>
                    <a:stretch>
                      <a:fillRect/>
                    </a:stretch>
                  </pic:blipFill>
                  <pic:spPr>
                    <a:xfrm>
                      <a:off x="0" y="0"/>
                      <a:ext cx="5943600" cy="3343275"/>
                    </a:xfrm>
                    <a:prstGeom prst="rect">
                      <a:avLst/>
                    </a:prstGeom>
                  </pic:spPr>
                </pic:pic>
              </a:graphicData>
            </a:graphic>
          </wp:inline>
        </w:drawing>
      </w:r>
    </w:p>
    <w:p w14:paraId="6E0F80C1" w14:textId="77777777" w:rsidR="00577C77" w:rsidRDefault="00577C77" w:rsidP="00960106">
      <w:pPr>
        <w:rPr>
          <w:rFonts w:ascii="Calibri" w:hAnsi="Calibri" w:cs="Calibri"/>
          <w:b/>
          <w:bCs/>
          <w:color w:val="4C94D8" w:themeColor="text2" w:themeTint="80"/>
          <w:sz w:val="26"/>
          <w:szCs w:val="26"/>
        </w:rPr>
      </w:pPr>
    </w:p>
    <w:p w14:paraId="0A107EE7" w14:textId="77777777" w:rsidR="00577C77" w:rsidRDefault="00577C77" w:rsidP="00960106">
      <w:pPr>
        <w:rPr>
          <w:rFonts w:ascii="Calibri" w:hAnsi="Calibri" w:cs="Calibri"/>
          <w:b/>
          <w:bCs/>
          <w:color w:val="4C94D8" w:themeColor="text2" w:themeTint="80"/>
          <w:sz w:val="26"/>
          <w:szCs w:val="26"/>
        </w:rPr>
      </w:pPr>
    </w:p>
    <w:p w14:paraId="18DADD64" w14:textId="77777777" w:rsidR="00577C77" w:rsidRDefault="00577C77" w:rsidP="00960106">
      <w:pPr>
        <w:rPr>
          <w:rFonts w:ascii="Calibri" w:hAnsi="Calibri" w:cs="Calibri"/>
          <w:b/>
          <w:bCs/>
          <w:color w:val="4C94D8" w:themeColor="text2" w:themeTint="80"/>
          <w:sz w:val="26"/>
          <w:szCs w:val="26"/>
        </w:rPr>
      </w:pPr>
    </w:p>
    <w:p w14:paraId="5FEABCAA" w14:textId="35E121CF" w:rsidR="00960106" w:rsidRPr="00577C77" w:rsidRDefault="00960106" w:rsidP="00960106">
      <w:pPr>
        <w:rPr>
          <w:rFonts w:ascii="Calibri" w:hAnsi="Calibri" w:cs="Calibri"/>
          <w:color w:val="4C94D8" w:themeColor="text2" w:themeTint="80"/>
          <w:sz w:val="30"/>
          <w:szCs w:val="30"/>
        </w:rPr>
      </w:pPr>
      <w:r w:rsidRPr="00577C77">
        <w:rPr>
          <w:rFonts w:ascii="Calibri" w:hAnsi="Calibri" w:cs="Calibri"/>
          <w:b/>
          <w:bCs/>
          <w:color w:val="4C94D8" w:themeColor="text2" w:themeTint="80"/>
          <w:sz w:val="30"/>
          <w:szCs w:val="30"/>
        </w:rPr>
        <w:t>Sources:</w:t>
      </w:r>
      <w:r w:rsidRPr="00577C77">
        <w:rPr>
          <w:rFonts w:ascii="Calibri" w:hAnsi="Calibri" w:cs="Calibri"/>
          <w:color w:val="4C94D8" w:themeColor="text2" w:themeTint="80"/>
          <w:sz w:val="30"/>
          <w:szCs w:val="30"/>
        </w:rPr>
        <w:t xml:space="preserve"> </w:t>
      </w:r>
    </w:p>
    <w:p w14:paraId="6D72247E" w14:textId="18DD7541" w:rsidR="00960106" w:rsidRPr="00577C77" w:rsidRDefault="00960106" w:rsidP="00960106">
      <w:pPr>
        <w:rPr>
          <w:rFonts w:ascii="Calibri" w:hAnsi="Calibri" w:cs="Calibri"/>
          <w:sz w:val="26"/>
          <w:szCs w:val="26"/>
        </w:rPr>
      </w:pPr>
      <w:r w:rsidRPr="00577C77">
        <w:rPr>
          <w:rFonts w:ascii="Calibri" w:hAnsi="Calibri" w:cs="Calibri"/>
          <w:sz w:val="26"/>
          <w:szCs w:val="26"/>
        </w:rPr>
        <w:lastRenderedPageBreak/>
        <w:t>This documentation is based on Docker’s official guides and best practices</w:t>
      </w:r>
      <w:hyperlink r:id="rId29" w:anchor=":~:text=,lightweight%2C%20and%20maintainable%20Docker%20images" w:tgtFrame="_blank" w:history="1">
        <w:r w:rsidRPr="00577C77">
          <w:rPr>
            <w:rStyle w:val="Hyperlink"/>
            <w:rFonts w:ascii="Calibri" w:hAnsi="Calibri" w:cs="Calibri"/>
            <w:sz w:val="26"/>
            <w:szCs w:val="26"/>
          </w:rPr>
          <w:t>docs.docker.com</w:t>
        </w:r>
      </w:hyperlink>
      <w:hyperlink r:id="rId30" w:anchor=":~:text=Docker%20Compose%20will%20automatically%3A" w:tgtFrame="_blank" w:history="1">
        <w:r w:rsidRPr="00577C77">
          <w:rPr>
            <w:rStyle w:val="Hyperlink"/>
            <w:rFonts w:ascii="Calibri" w:hAnsi="Calibri" w:cs="Calibri"/>
            <w:sz w:val="26"/>
            <w:szCs w:val="26"/>
          </w:rPr>
          <w:t>medium.com</w:t>
        </w:r>
      </w:hyperlink>
      <w:r w:rsidRPr="00577C77">
        <w:rPr>
          <w:rFonts w:ascii="Calibri" w:hAnsi="Calibri" w:cs="Calibri"/>
          <w:sz w:val="26"/>
          <w:szCs w:val="26"/>
        </w:rPr>
        <w:t>, the Next.js documentation on production builds</w:t>
      </w:r>
      <w:hyperlink r:id="rId31" w:anchor=":~:text=To%20leverage%20this%20automatic%20copying,next.config.js" w:tgtFrame="_blank" w:history="1">
        <w:r w:rsidRPr="00577C77">
          <w:rPr>
            <w:rStyle w:val="Hyperlink"/>
            <w:rFonts w:ascii="Calibri" w:hAnsi="Calibri" w:cs="Calibri"/>
            <w:sz w:val="26"/>
            <w:szCs w:val="26"/>
          </w:rPr>
          <w:t>nextjs.org</w:t>
        </w:r>
      </w:hyperlink>
      <w:r w:rsidRPr="00577C77">
        <w:rPr>
          <w:rFonts w:ascii="Calibri" w:hAnsi="Calibri" w:cs="Calibri"/>
          <w:sz w:val="26"/>
          <w:szCs w:val="26"/>
        </w:rPr>
        <w:t>, and community resources on optimizing Docker images</w:t>
      </w:r>
      <w:hyperlink r:id="rId32" w:anchor=":~:text=This%20Docker%20image%20uses%20a,root%20node%20user%20for" w:tgtFrame="_blank" w:history="1">
        <w:r w:rsidRPr="00577C77">
          <w:rPr>
            <w:rStyle w:val="Hyperlink"/>
            <w:rFonts w:ascii="Calibri" w:hAnsi="Calibri" w:cs="Calibri"/>
            <w:sz w:val="26"/>
            <w:szCs w:val="26"/>
          </w:rPr>
          <w:t>dev.to</w:t>
        </w:r>
      </w:hyperlink>
      <w:hyperlink r:id="rId33" w:anchor=":~:text=If%20you%27ve%20ever%20heard%20a,to%20differences%20in%20CPU%20architectures" w:tgtFrame="_blank" w:history="1">
        <w:r w:rsidRPr="00577C77">
          <w:rPr>
            <w:rStyle w:val="Hyperlink"/>
            <w:rFonts w:ascii="Calibri" w:hAnsi="Calibri" w:cs="Calibri"/>
            <w:sz w:val="26"/>
            <w:szCs w:val="26"/>
          </w:rPr>
          <w:t>cycle.io</w:t>
        </w:r>
      </w:hyperlink>
      <w:hyperlink r:id="rId34" w:anchor=":~:text=By%20default%20Compose%20sets%20up,discoverable%20by%20the%20service%27s%20name" w:tgtFrame="_blank" w:history="1">
        <w:r w:rsidRPr="00577C77">
          <w:rPr>
            <w:rStyle w:val="Hyperlink"/>
            <w:rFonts w:ascii="Calibri" w:hAnsi="Calibri" w:cs="Calibri"/>
            <w:sz w:val="26"/>
            <w:szCs w:val="26"/>
          </w:rPr>
          <w:t>docs.docker.com</w:t>
        </w:r>
      </w:hyperlink>
      <w:r w:rsidRPr="00577C77">
        <w:rPr>
          <w:rFonts w:ascii="Calibri" w:hAnsi="Calibri" w:cs="Calibri"/>
          <w:sz w:val="26"/>
          <w:szCs w:val="26"/>
        </w:rPr>
        <w:t>. These sources describe how containerization provides consistency, isolation, portability, and simplified deployment, as well as how to structure multi-stage Docker</w:t>
      </w:r>
      <w:r w:rsidR="00EC0D7F" w:rsidRPr="00577C77">
        <w:rPr>
          <w:rFonts w:ascii="Calibri" w:hAnsi="Calibri" w:cs="Calibri"/>
          <w:sz w:val="26"/>
          <w:szCs w:val="26"/>
        </w:rPr>
        <w:t xml:space="preserve"> </w:t>
      </w:r>
      <w:r w:rsidRPr="00577C77">
        <w:rPr>
          <w:rFonts w:ascii="Calibri" w:hAnsi="Calibri" w:cs="Calibri"/>
          <w:sz w:val="26"/>
          <w:szCs w:val="26"/>
        </w:rPr>
        <w:t>files and use Docker Compose effectively.</w:t>
      </w:r>
    </w:p>
    <w:p w14:paraId="3E73BF9B" w14:textId="1C919A69" w:rsidR="00960106" w:rsidRPr="00960106" w:rsidRDefault="00960106" w:rsidP="00960106"/>
    <w:p w14:paraId="798A84DB" w14:textId="77777777" w:rsidR="00960106" w:rsidRDefault="00960106" w:rsidP="00960106"/>
    <w:p w14:paraId="1A2E9347" w14:textId="316CDF93" w:rsidR="00960106" w:rsidRDefault="00960106"/>
    <w:sectPr w:rsidR="00960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83AB8"/>
    <w:multiLevelType w:val="multilevel"/>
    <w:tmpl w:val="B3B0D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B3354"/>
    <w:multiLevelType w:val="hybridMultilevel"/>
    <w:tmpl w:val="965834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1252709"/>
    <w:multiLevelType w:val="multilevel"/>
    <w:tmpl w:val="7A76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B0DFE"/>
    <w:multiLevelType w:val="multilevel"/>
    <w:tmpl w:val="F06E4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1619C9"/>
    <w:multiLevelType w:val="multilevel"/>
    <w:tmpl w:val="B080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106"/>
    <w:rsid w:val="000B5D78"/>
    <w:rsid w:val="000D3CA1"/>
    <w:rsid w:val="000E49A3"/>
    <w:rsid w:val="001E5B10"/>
    <w:rsid w:val="00215B3B"/>
    <w:rsid w:val="00326233"/>
    <w:rsid w:val="00452FB0"/>
    <w:rsid w:val="004B2AEB"/>
    <w:rsid w:val="005458D7"/>
    <w:rsid w:val="00577C77"/>
    <w:rsid w:val="006A5894"/>
    <w:rsid w:val="006F0708"/>
    <w:rsid w:val="006F1F8F"/>
    <w:rsid w:val="00931227"/>
    <w:rsid w:val="00960106"/>
    <w:rsid w:val="009B7CA1"/>
    <w:rsid w:val="009F5B10"/>
    <w:rsid w:val="00DF337B"/>
    <w:rsid w:val="00EC0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68D5C"/>
  <w15:chartTrackingRefBased/>
  <w15:docId w15:val="{4978049D-0A4F-4DF1-B5CE-E446A229C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227"/>
  </w:style>
  <w:style w:type="paragraph" w:styleId="Heading1">
    <w:name w:val="heading 1"/>
    <w:basedOn w:val="Normal"/>
    <w:next w:val="Normal"/>
    <w:link w:val="Heading1Char"/>
    <w:uiPriority w:val="9"/>
    <w:qFormat/>
    <w:rsid w:val="0093122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960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60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227"/>
    <w:rPr>
      <w:rFonts w:asciiTheme="majorHAnsi" w:eastAsiaTheme="majorEastAsia" w:hAnsiTheme="majorHAnsi" w:cstheme="majorBidi"/>
      <w:color w:val="0F4761" w:themeColor="accent1" w:themeShade="BF"/>
      <w:sz w:val="32"/>
      <w:szCs w:val="32"/>
    </w:rPr>
  </w:style>
  <w:style w:type="paragraph" w:styleId="Caption">
    <w:name w:val="caption"/>
    <w:basedOn w:val="Normal"/>
    <w:next w:val="Normal"/>
    <w:uiPriority w:val="35"/>
    <w:semiHidden/>
    <w:unhideWhenUsed/>
    <w:qFormat/>
    <w:rsid w:val="00931227"/>
    <w:pPr>
      <w:spacing w:after="200" w:line="240" w:lineRule="auto"/>
    </w:pPr>
    <w:rPr>
      <w:i/>
      <w:iCs/>
      <w:color w:val="0E2841" w:themeColor="text2"/>
      <w:sz w:val="18"/>
      <w:szCs w:val="18"/>
    </w:rPr>
  </w:style>
  <w:style w:type="paragraph" w:styleId="NoSpacing">
    <w:name w:val="No Spacing"/>
    <w:uiPriority w:val="1"/>
    <w:qFormat/>
    <w:rsid w:val="00931227"/>
    <w:pPr>
      <w:spacing w:after="0" w:line="240" w:lineRule="auto"/>
    </w:pPr>
    <w:rPr>
      <w:color w:val="0E2841" w:themeColor="text2"/>
      <w:sz w:val="20"/>
      <w:szCs w:val="20"/>
    </w:rPr>
  </w:style>
  <w:style w:type="paragraph" w:styleId="ListParagraph">
    <w:name w:val="List Paragraph"/>
    <w:basedOn w:val="Normal"/>
    <w:uiPriority w:val="34"/>
    <w:qFormat/>
    <w:rsid w:val="00931227"/>
    <w:pPr>
      <w:ind w:left="720"/>
      <w:contextualSpacing/>
    </w:pPr>
  </w:style>
  <w:style w:type="character" w:customStyle="1" w:styleId="Heading2Char">
    <w:name w:val="Heading 2 Char"/>
    <w:basedOn w:val="DefaultParagraphFont"/>
    <w:link w:val="Heading2"/>
    <w:uiPriority w:val="9"/>
    <w:semiHidden/>
    <w:rsid w:val="00960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60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106"/>
    <w:rPr>
      <w:rFonts w:eastAsiaTheme="majorEastAsia" w:cstheme="majorBidi"/>
      <w:color w:val="272727" w:themeColor="text1" w:themeTint="D8"/>
    </w:rPr>
  </w:style>
  <w:style w:type="paragraph" w:styleId="Title">
    <w:name w:val="Title"/>
    <w:basedOn w:val="Normal"/>
    <w:next w:val="Normal"/>
    <w:link w:val="TitleChar"/>
    <w:uiPriority w:val="10"/>
    <w:qFormat/>
    <w:rsid w:val="00960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106"/>
    <w:pPr>
      <w:spacing w:before="160"/>
      <w:jc w:val="center"/>
    </w:pPr>
    <w:rPr>
      <w:i/>
      <w:iCs/>
      <w:color w:val="404040" w:themeColor="text1" w:themeTint="BF"/>
    </w:rPr>
  </w:style>
  <w:style w:type="character" w:customStyle="1" w:styleId="QuoteChar">
    <w:name w:val="Quote Char"/>
    <w:basedOn w:val="DefaultParagraphFont"/>
    <w:link w:val="Quote"/>
    <w:uiPriority w:val="29"/>
    <w:rsid w:val="00960106"/>
    <w:rPr>
      <w:i/>
      <w:iCs/>
      <w:color w:val="404040" w:themeColor="text1" w:themeTint="BF"/>
    </w:rPr>
  </w:style>
  <w:style w:type="character" w:styleId="IntenseEmphasis">
    <w:name w:val="Intense Emphasis"/>
    <w:basedOn w:val="DefaultParagraphFont"/>
    <w:uiPriority w:val="21"/>
    <w:qFormat/>
    <w:rsid w:val="00960106"/>
    <w:rPr>
      <w:i/>
      <w:iCs/>
      <w:color w:val="0F4761" w:themeColor="accent1" w:themeShade="BF"/>
    </w:rPr>
  </w:style>
  <w:style w:type="paragraph" w:styleId="IntenseQuote">
    <w:name w:val="Intense Quote"/>
    <w:basedOn w:val="Normal"/>
    <w:next w:val="Normal"/>
    <w:link w:val="IntenseQuoteChar"/>
    <w:uiPriority w:val="30"/>
    <w:qFormat/>
    <w:rsid w:val="00960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106"/>
    <w:rPr>
      <w:i/>
      <w:iCs/>
      <w:color w:val="0F4761" w:themeColor="accent1" w:themeShade="BF"/>
    </w:rPr>
  </w:style>
  <w:style w:type="character" w:styleId="IntenseReference">
    <w:name w:val="Intense Reference"/>
    <w:basedOn w:val="DefaultParagraphFont"/>
    <w:uiPriority w:val="32"/>
    <w:qFormat/>
    <w:rsid w:val="00960106"/>
    <w:rPr>
      <w:b/>
      <w:bCs/>
      <w:smallCaps/>
      <w:color w:val="0F4761" w:themeColor="accent1" w:themeShade="BF"/>
      <w:spacing w:val="5"/>
    </w:rPr>
  </w:style>
  <w:style w:type="character" w:styleId="Hyperlink">
    <w:name w:val="Hyperlink"/>
    <w:basedOn w:val="DefaultParagraphFont"/>
    <w:uiPriority w:val="99"/>
    <w:unhideWhenUsed/>
    <w:rsid w:val="00960106"/>
    <w:rPr>
      <w:color w:val="467886" w:themeColor="hyperlink"/>
      <w:u w:val="single"/>
    </w:rPr>
  </w:style>
  <w:style w:type="character" w:styleId="UnresolvedMention">
    <w:name w:val="Unresolved Mention"/>
    <w:basedOn w:val="DefaultParagraphFont"/>
    <w:uiPriority w:val="99"/>
    <w:semiHidden/>
    <w:unhideWhenUsed/>
    <w:rsid w:val="00960106"/>
    <w:rPr>
      <w:color w:val="605E5C"/>
      <w:shd w:val="clear" w:color="auto" w:fill="E1DFDD"/>
    </w:rPr>
  </w:style>
  <w:style w:type="paragraph" w:styleId="BodyText">
    <w:name w:val="Body Text"/>
    <w:basedOn w:val="Normal"/>
    <w:link w:val="BodyTextChar"/>
    <w:uiPriority w:val="1"/>
    <w:qFormat/>
    <w:rsid w:val="00326233"/>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326233"/>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ium.com/@skalaliya/mastering-docker-compose-simplifying-multi-container-applications-f428ce1eb923" TargetMode="External"/><Relationship Id="rId18" Type="http://schemas.openxmlformats.org/officeDocument/2006/relationships/hyperlink" Target="https://nextjs.org/docs/pages/api-reference/config/next-config-js/output" TargetMode="External"/><Relationship Id="rId26" Type="http://schemas.openxmlformats.org/officeDocument/2006/relationships/hyperlink" Target="https://docs.docker.com/compose/how-tos/networking/" TargetMode="External"/><Relationship Id="rId3" Type="http://schemas.openxmlformats.org/officeDocument/2006/relationships/settings" Target="settings.xml"/><Relationship Id="rId21" Type="http://schemas.openxmlformats.org/officeDocument/2006/relationships/hyperlink" Target="https://medium.com/@skalaliya/mastering-docker-compose-simplifying-multi-container-applications-f428ce1eb923" TargetMode="External"/><Relationship Id="rId34" Type="http://schemas.openxmlformats.org/officeDocument/2006/relationships/hyperlink" Target="https://docs.docker.com/compose/how-tos/networking/" TargetMode="External"/><Relationship Id="rId7" Type="http://schemas.openxmlformats.org/officeDocument/2006/relationships/hyperlink" Target="https://nextjs.org/docs/pages/api-reference/config/next-config-js/output" TargetMode="External"/><Relationship Id="rId12" Type="http://schemas.openxmlformats.org/officeDocument/2006/relationships/hyperlink" Target="https://docs.docker.com/guides/nodejs/containerize/" TargetMode="External"/><Relationship Id="rId17" Type="http://schemas.openxmlformats.org/officeDocument/2006/relationships/hyperlink" Target="https://docs.docker.com/compose/how-tos/networking/" TargetMode="External"/><Relationship Id="rId25" Type="http://schemas.openxmlformats.org/officeDocument/2006/relationships/hyperlink" Target="https://docs.docker.com/compose/how-tos/networking/" TargetMode="External"/><Relationship Id="rId33" Type="http://schemas.openxmlformats.org/officeDocument/2006/relationships/hyperlink" Target="https://cycle.io/learn/introduction-to-containers" TargetMode="External"/><Relationship Id="rId2" Type="http://schemas.openxmlformats.org/officeDocument/2006/relationships/styles" Target="styles.xml"/><Relationship Id="rId16" Type="http://schemas.openxmlformats.org/officeDocument/2006/relationships/hyperlink" Target="https://docs.docker.com/compose/how-tos/networking/" TargetMode="External"/><Relationship Id="rId20" Type="http://schemas.openxmlformats.org/officeDocument/2006/relationships/hyperlink" Target="https://docs.docker.com/guides/nodejs/containerize/" TargetMode="External"/><Relationship Id="rId29" Type="http://schemas.openxmlformats.org/officeDocument/2006/relationships/hyperlink" Target="https://docs.docker.com/guides/nodejs/containerize/" TargetMode="External"/><Relationship Id="rId1" Type="http://schemas.openxmlformats.org/officeDocument/2006/relationships/numbering" Target="numbering.xml"/><Relationship Id="rId6" Type="http://schemas.openxmlformats.org/officeDocument/2006/relationships/hyperlink" Target="https://dev.to/angojay/optimizing-nextjs-docker-images-with-standalone-mode-2nnh" TargetMode="External"/><Relationship Id="rId11" Type="http://schemas.openxmlformats.org/officeDocument/2006/relationships/hyperlink" Target="https://dev.to/angojay/optimizing-nextjs-docker-images-with-standalone-mode-2nnh" TargetMode="External"/><Relationship Id="rId24" Type="http://schemas.openxmlformats.org/officeDocument/2006/relationships/image" Target="media/image3.png"/><Relationship Id="rId32" Type="http://schemas.openxmlformats.org/officeDocument/2006/relationships/hyperlink" Target="https://dev.to/angojay/optimizing-nextjs-docker-images-with-standalone-mode-2nnh" TargetMode="External"/><Relationship Id="rId5" Type="http://schemas.openxmlformats.org/officeDocument/2006/relationships/image" Target="media/image1.jpeg"/><Relationship Id="rId15" Type="http://schemas.openxmlformats.org/officeDocument/2006/relationships/hyperlink" Target="https://docs.docker.com/compose/how-tos/networking/" TargetMode="External"/><Relationship Id="rId23" Type="http://schemas.openxmlformats.org/officeDocument/2006/relationships/image" Target="media/image2.png"/><Relationship Id="rId28" Type="http://schemas.openxmlformats.org/officeDocument/2006/relationships/image" Target="media/image4.png"/><Relationship Id="rId36" Type="http://schemas.openxmlformats.org/officeDocument/2006/relationships/theme" Target="theme/theme1.xml"/><Relationship Id="rId10" Type="http://schemas.openxmlformats.org/officeDocument/2006/relationships/hyperlink" Target="https://docs.docker.com/guides/nodejs/containerize/" TargetMode="External"/><Relationship Id="rId19" Type="http://schemas.openxmlformats.org/officeDocument/2006/relationships/hyperlink" Target="https://nextjs.org/docs/pages/api-reference/config/next-config-js/output" TargetMode="External"/><Relationship Id="rId31" Type="http://schemas.openxmlformats.org/officeDocument/2006/relationships/hyperlink" Target="https://nextjs.org/docs/pages/api-reference/config/next-config-js/output" TargetMode="External"/><Relationship Id="rId4" Type="http://schemas.openxmlformats.org/officeDocument/2006/relationships/webSettings" Target="webSettings.xml"/><Relationship Id="rId9" Type="http://schemas.openxmlformats.org/officeDocument/2006/relationships/hyperlink" Target="https://dev.to/angojay/optimizing-nextjs-docker-images-with-standalone-mode-2nnh" TargetMode="External"/><Relationship Id="rId14" Type="http://schemas.openxmlformats.org/officeDocument/2006/relationships/hyperlink" Target="https://medium.com/@skalaliya/mastering-docker-compose-simplifying-multi-container-applications-f428ce1eb923" TargetMode="External"/><Relationship Id="rId22" Type="http://schemas.openxmlformats.org/officeDocument/2006/relationships/hyperlink" Target="http://localhost:5000" TargetMode="External"/><Relationship Id="rId27" Type="http://schemas.openxmlformats.org/officeDocument/2006/relationships/hyperlink" Target="https://docs.docker.com/compose/how-tos/networking/" TargetMode="External"/><Relationship Id="rId30" Type="http://schemas.openxmlformats.org/officeDocument/2006/relationships/hyperlink" Target="https://medium.com/@skalaliya/mastering-docker-compose-simplifying-multi-container-applications-f428ce1eb923" TargetMode="External"/><Relationship Id="rId35" Type="http://schemas.openxmlformats.org/officeDocument/2006/relationships/fontTable" Target="fontTable.xml"/><Relationship Id="rId8" Type="http://schemas.openxmlformats.org/officeDocument/2006/relationships/hyperlink" Target="https://nextjs.org/docs/pages/api-reference/config/next-config-js/outp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1860</Words>
  <Characters>10605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23-NTU-CS-FL-1167</dc:creator>
  <cp:keywords/>
  <dc:description/>
  <cp:lastModifiedBy>Sir</cp:lastModifiedBy>
  <cp:revision>4</cp:revision>
  <dcterms:created xsi:type="dcterms:W3CDTF">2026-01-07T18:15:00Z</dcterms:created>
  <dcterms:modified xsi:type="dcterms:W3CDTF">2026-01-08T13:29:00Z</dcterms:modified>
</cp:coreProperties>
</file>