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IV — FROM RAG TO AGENTIC RAG</w:t>
      </w:r>
    </w:p>
    <w:p>
      <w:pPr>
        <w:spacing w:after="200"/>
        <w:jc w:val="center"/>
      </w:pPr>
      <w:r>
        <w:rPr>
          <w:rFonts w:ascii="Times New Roman" w:hAnsi="Times New Roman"/>
          <w:b/>
          <w:i w:val="0"/>
          <w:color w:val="2E74B5"/>
          <w:sz w:val="36"/>
        </w:rPr>
        <w:t>Chapter 15</w:t>
      </w:r>
    </w:p>
    <w:p>
      <w:pPr>
        <w:spacing w:after="520"/>
        <w:jc w:val="center"/>
      </w:pPr>
      <w:r>
        <w:rPr>
          <w:rFonts w:ascii="Times New Roman" w:hAnsi="Times New Roman"/>
          <w:b/>
          <w:i w:val="0"/>
          <w:color w:val="000000"/>
          <w:sz w:val="30"/>
        </w:rPr>
        <w:t>What “Agentic” Really Means</w:t>
      </w:r>
    </w:p>
    <w:p>
      <w:pPr>
        <w:ind w:left="864" w:right="864"/>
        <w:jc w:val="center"/>
      </w:pPr>
      <w:r>
        <w:rPr>
          <w:rFonts w:ascii="Times New Roman" w:hAnsi="Times New Roman"/>
          <w:b w:val="0"/>
          <w:i/>
          <w:color w:val="555555"/>
          <w:sz w:val="22"/>
        </w:rPr>
        <w:t>“Agency begins where a fixed pipeline runs out of judgment.”</w:t>
      </w:r>
    </w:p>
    <w:p>
      <w:r>
        <w:br w:type="page"/>
      </w:r>
    </w:p>
    <w:p>
      <w:pPr>
        <w:spacing w:after="160"/>
      </w:pPr>
      <w:r>
        <w:rPr>
          <w:rFonts w:ascii="Times New Roman" w:hAnsi="Times New Roman"/>
          <w:b/>
          <w:i w:val="0"/>
          <w:color w:val="1A3A5C"/>
          <w:sz w:val="32"/>
        </w:rPr>
        <w:t>Chapter 15 — What “Agentic” Really Means</w:t>
      </w:r>
    </w:p>
    <w:p>
      <w:pPr>
        <w:spacing w:after="120" w:line="240" w:lineRule="auto"/>
        <w:jc w:val="both"/>
      </w:pPr>
      <w:r>
        <w:rPr>
          <w:rFonts w:ascii="Times New Roman" w:hAnsi="Times New Roman"/>
          <w:b w:val="0"/>
          <w:i w:val="0"/>
          <w:color w:val="000000"/>
          <w:sz w:val="22"/>
        </w:rPr>
        <w:t>The ingestion and retrieval chapters gave us a dependable RAG pipeline: turn a question into an embedding, retrieve nearby chunks, place those chunks beside the question, and ask an LLM to answer. That sequence is useful precisely because it is predictable. Yet predictability becomes a weakness when the first retrieval is incomplete, ambiguous, or simply aimed at the wrong interpretation of the question.</w:t>
      </w:r>
    </w:p>
    <w:p>
      <w:pPr>
        <w:spacing w:after="120" w:line="240" w:lineRule="auto"/>
        <w:jc w:val="both"/>
      </w:pPr>
      <w:r>
        <w:rPr>
          <w:rFonts w:ascii="Times New Roman" w:hAnsi="Times New Roman"/>
          <w:b w:val="0"/>
          <w:i w:val="0"/>
          <w:color w:val="000000"/>
          <w:sz w:val="22"/>
        </w:rPr>
        <w:t>This chapter marks the conceptual transition from RAG as a fixed function to RAG as a controlled decision process. We will use Memora’s own evolution as evidence: the project began with `query.py`, a single-pass embed → retrieve → answer path, then introduced an agentic loop that can reformulate queries, accumulate evidence, evaluate quality, and stop when either the answer is good enough or a budget is exhausted. By the end, you will be able to explain agency without mysticism, identify the four decisions an agent makes, and decide when the extra complexity is justified.</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Agentic RAG</w:t>
            </w:r>
          </w:p>
          <w:p>
            <w:pPr>
              <w:spacing w:line="276" w:lineRule="auto"/>
              <w:jc w:val="both"/>
            </w:pPr>
            <w:r>
              <w:rPr>
                <w:rFonts w:ascii="Times New Roman" w:hAnsi="Times New Roman"/>
                <w:b w:val="0"/>
                <w:i w:val="0"/>
                <w:color w:val="000000"/>
                <w:sz w:val="22"/>
              </w:rPr>
              <w:t>A retrieval-augmented generation system in which a model participates in choosing the next operation from the current state—for example, whether to retrieve again, what query to issue, which knowledge source to use, or when to stop—while an orchestrator enforces safety, ordering, and resource limits.</w:t>
            </w:r>
          </w:p>
        </w:tc>
      </w:tr>
    </w:tbl>
    <w:p>
      <w:pPr>
        <w:spacing w:after="0"/>
      </w:pPr>
    </w:p>
    <w:p>
      <w:pPr>
        <w:pStyle w:val="Heading1"/>
      </w:pPr>
      <w:r>
        <w:t>15.1 The fixed pipeline limitation of traditional RAG</w:t>
      </w:r>
    </w:p>
    <w:p>
      <w:pPr>
        <w:spacing w:after="120" w:line="240" w:lineRule="auto"/>
        <w:jc w:val="both"/>
      </w:pPr>
      <w:r>
        <w:rPr>
          <w:rFonts w:ascii="Times New Roman" w:hAnsi="Times New Roman"/>
          <w:b w:val="0"/>
          <w:i w:val="0"/>
          <w:color w:val="000000"/>
          <w:sz w:val="22"/>
        </w:rPr>
        <w:t>A traditional RAG pipeline is a straight line. The same stages run in the same order for every question, whether the question is trivial, ambiguous, multi-part, or impossible to answer from the corpus. A typical implementation embeds the user query, retrieves `top_k` chunks, formats a prompt, calls the model once, and returns the result. The model may reason inside the final call, but it cannot alter the surrounding program’s plan.</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answer_once(question, retriever, llm):</w:t>
            </w:r>
          </w:p>
          <w:p>
            <w:pPr>
              <w:spacing w:after="0" w:line="300" w:lineRule="auto"/>
            </w:pPr>
            <w:r>
              <w:rPr>
                <w:rFonts w:ascii="Courier New" w:hAnsi="Courier New"/>
                <w:b w:val="0"/>
                <w:i w:val="0"/>
                <w:color w:val="000000"/>
                <w:sz w:val="20"/>
              </w:rPr>
              <w:t xml:space="preserve">    chunks = retriever.retrieve(question, top_k=5)</w:t>
            </w:r>
          </w:p>
          <w:p>
            <w:pPr>
              <w:spacing w:after="0" w:line="300" w:lineRule="auto"/>
            </w:pPr>
            <w:r>
              <w:rPr>
                <w:rFonts w:ascii="Courier New" w:hAnsi="Courier New"/>
                <w:b w:val="0"/>
                <w:i w:val="0"/>
                <w:color w:val="000000"/>
                <w:sz w:val="20"/>
              </w:rPr>
              <w:t xml:space="preserve">    prompt = format_prompt(question, chunks)</w:t>
            </w:r>
          </w:p>
          <w:p>
            <w:pPr>
              <w:spacing w:after="0" w:line="300" w:lineRule="auto"/>
            </w:pPr>
            <w:r>
              <w:rPr>
                <w:rFonts w:ascii="Courier New" w:hAnsi="Courier New"/>
                <w:b w:val="0"/>
                <w:i w:val="0"/>
                <w:color w:val="000000"/>
                <w:sz w:val="20"/>
              </w:rPr>
              <w:t xml:space="preserve">    return llm.invoke(prompt)</w:t>
            </w:r>
          </w:p>
        </w:tc>
      </w:tr>
    </w:tbl>
    <w:p>
      <w:pPr>
        <w:spacing w:after="0"/>
      </w:pPr>
    </w:p>
    <w:p>
      <w:pPr>
        <w:spacing w:after="120" w:line="240" w:lineRule="auto"/>
        <w:jc w:val="both"/>
      </w:pPr>
      <w:r>
        <w:rPr>
          <w:rFonts w:ascii="Times New Roman" w:hAnsi="Times New Roman"/>
          <w:b w:val="0"/>
          <w:i w:val="0"/>
          <w:color w:val="000000"/>
          <w:sz w:val="22"/>
        </w:rPr>
        <w:t>The weakness is not that this function is badly written. Its weakness is that every important decision was made before runtime. The developer chose one query, one retriever, one value of `top_k`, and one generation attempt. If a user asks, “Compare the clinical and engineering meanings of ASD, then explain which documents support each,” the pipeline cannot notice that the acronym has two domains and issue separate searches. It simply searches the original sentence and hopes the nearest chunks are sufficient.</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fixed train route</w:t>
            </w:r>
          </w:p>
          <w:p>
            <w:pPr>
              <w:spacing w:line="276" w:lineRule="auto"/>
              <w:jc w:val="both"/>
            </w:pPr>
            <w:r>
              <w:rPr>
                <w:rFonts w:ascii="Times New Roman" w:hAnsi="Times New Roman"/>
                <w:b w:val="0"/>
                <w:i w:val="0"/>
                <w:color w:val="000000"/>
                <w:sz w:val="22"/>
              </w:rPr>
              <w:t>Traditional RAG is like boarding a train with one predetermined route. It is efficient when your destination lies on that line. If the first track is blocked or the destination requires a transfer, the train does not inspect the situation and redesign the journey—it continues along the timetable it was given.</w:t>
            </w:r>
          </w:p>
        </w:tc>
      </w:tr>
    </w:tbl>
    <w:p>
      <w:pPr>
        <w:spacing w:after="0"/>
      </w:pPr>
    </w:p>
    <w:p>
      <w:pPr>
        <w:spacing w:after="120" w:line="240" w:lineRule="auto"/>
        <w:jc w:val="both"/>
      </w:pPr>
      <w:r>
        <w:rPr>
          <w:rFonts w:ascii="Times New Roman" w:hAnsi="Times New Roman"/>
          <w:b w:val="0"/>
          <w:i w:val="0"/>
          <w:color w:val="000000"/>
          <w:sz w:val="22"/>
        </w:rPr>
        <w:t>Memora’s architecture ledger describes this original stage as baseline RAG: embed the query, retrieve once, build a prompt, and answer. It had no iteration, no self-correction, and no persistent run state. Three recurring failures motivated the transition: poor first retrieval could not be repaired, the same weak search could be repeated across sessions, and user feedback could not influence a later attempt.</w:t>
      </w:r>
    </w:p>
    <w:p>
      <w:pPr>
        <w:pStyle w:val="ListBullet"/>
        <w:spacing w:after="80"/>
        <w:ind w:left="720" w:hanging="360"/>
      </w:pPr>
      <w:r>
        <w:rPr>
          <w:rFonts w:ascii="Times New Roman" w:hAnsi="Times New Roman"/>
          <w:b w:val="0"/>
          <w:i w:val="0"/>
          <w:color w:val="000000"/>
          <w:sz w:val="22"/>
        </w:rPr>
        <w:t>A vague question remains vague because no stage rewrites it.</w:t>
      </w:r>
    </w:p>
    <w:p>
      <w:pPr>
        <w:pStyle w:val="ListBullet"/>
        <w:spacing w:after="80"/>
        <w:ind w:left="720" w:hanging="360"/>
      </w:pPr>
      <w:r>
        <w:rPr>
          <w:rFonts w:ascii="Times New Roman" w:hAnsi="Times New Roman"/>
          <w:b w:val="0"/>
          <w:i w:val="0"/>
          <w:color w:val="000000"/>
          <w:sz w:val="22"/>
        </w:rPr>
        <w:t>A partially relevant retrieval becomes the final context because no stage judges coverage.</w:t>
      </w:r>
    </w:p>
    <w:p>
      <w:pPr>
        <w:pStyle w:val="ListBullet"/>
        <w:spacing w:after="80"/>
        <w:ind w:left="720" w:hanging="360"/>
      </w:pPr>
      <w:r>
        <w:rPr>
          <w:rFonts w:ascii="Times New Roman" w:hAnsi="Times New Roman"/>
          <w:b w:val="0"/>
          <w:i w:val="0"/>
          <w:color w:val="000000"/>
          <w:sz w:val="22"/>
        </w:rPr>
        <w:t>A multi-part question receives one undifferentiated search instead of targeted sub-queries.</w:t>
      </w:r>
    </w:p>
    <w:p>
      <w:pPr>
        <w:pStyle w:val="ListBullet"/>
        <w:spacing w:after="80"/>
        <w:ind w:left="720" w:hanging="360"/>
      </w:pPr>
      <w:r>
        <w:rPr>
          <w:rFonts w:ascii="Times New Roman" w:hAnsi="Times New Roman"/>
          <w:b w:val="0"/>
          <w:i w:val="0"/>
          <w:color w:val="000000"/>
          <w:sz w:val="22"/>
        </w:rPr>
        <w:t>A confident answer can be returned even when the retrieved evidence is thin or contradictory.</w:t>
      </w:r>
    </w:p>
    <w:p>
      <w:pPr>
        <w:pStyle w:val="Heading2"/>
      </w:pPr>
      <w:r>
        <w:t>Worked example — one acronym, two domains</w:t>
      </w:r>
    </w:p>
    <w:p>
      <w:pPr>
        <w:spacing w:after="120" w:line="240" w:lineRule="auto"/>
        <w:jc w:val="both"/>
      </w:pPr>
      <w:r>
        <w:rPr>
          <w:rFonts w:ascii="Times New Roman" w:hAnsi="Times New Roman"/>
          <w:b w:val="0"/>
          <w:i w:val="0"/>
          <w:color w:val="000000"/>
          <w:sz w:val="22"/>
        </w:rPr>
        <w:t>Suppose the corpus contains clinical material about autism spectrum disorder and engineering manuals about adjustable speed drives. The user asks, “What causes ASD failures, and how should they be diagnosed?” A single-pass retriever embeds the whole sentence as one vector. The nearest results may cluster around whichever meaning dominates the embedding space, so the answer can silently mix medical diagnosis with equipment failure modes. Increasing `top_k` does not solve the ambiguity; it merely retrieves more material under the same unresolved intent.</w:t>
      </w:r>
    </w:p>
    <w:p>
      <w:pPr>
        <w:spacing w:after="120" w:line="240" w:lineRule="auto"/>
        <w:jc w:val="both"/>
      </w:pPr>
      <w:r>
        <w:rPr>
          <w:rFonts w:ascii="Times New Roman" w:hAnsi="Times New Roman"/>
          <w:b w:val="0"/>
          <w:i w:val="0"/>
          <w:color w:val="000000"/>
          <w:sz w:val="22"/>
        </w:rPr>
        <w:t>A fixed pipeline can handle this only if a developer anticipated the ambiguity and wrote a special-case disambiguator. An agentic pipeline can detect that retrieved chunks belong to incompatible domains, preserve both interpretations in state, and ask a clarification question or issue two labelled sub-queries. The crucial improvement is not “more reasoning.” It is the ability to change the next operation after observing evidence that the initial interpretation was unsafe.</w:t>
      </w:r>
    </w:p>
    <w:p>
      <w:pPr>
        <w:spacing w:after="120" w:line="240" w:lineRule="auto"/>
        <w:jc w:val="both"/>
      </w:pPr>
      <w:r>
        <w:rPr>
          <w:rFonts w:ascii="Times New Roman" w:hAnsi="Times New Roman"/>
          <w:b w:val="0"/>
          <w:i w:val="0"/>
          <w:color w:val="000000"/>
          <w:sz w:val="22"/>
        </w:rPr>
        <w:t>This example also shows why agentic behavior must remain bounded. The agent may choose between clarification and two approved searches, but it should not invent a third knowledge source or continue searching indefinitely. The orchestrator records the interpretations tried, caps retrieval, and requires the final answer to state which meaning it addresses. Runtime judgment operates inside a deterministic envelope.</w:t>
      </w:r>
    </w:p>
    <w:p>
      <w:pPr>
        <w:pStyle w:val="Heading1"/>
      </w:pPr>
      <w:r>
        <w:t>15.2 Autonomous agents making dynamic retrieval decisions</w:t>
      </w:r>
    </w:p>
    <w:p>
      <w:pPr>
        <w:spacing w:after="120" w:line="240" w:lineRule="auto"/>
        <w:jc w:val="both"/>
      </w:pPr>
      <w:r>
        <w:rPr>
          <w:rFonts w:ascii="Times New Roman" w:hAnsi="Times New Roman"/>
          <w:b w:val="0"/>
          <w:i w:val="0"/>
          <w:color w:val="000000"/>
          <w:sz w:val="22"/>
        </w:rPr>
        <w:t>An agent changes the shape of the computation at runtime. It observes the current state, selects an allowed action, receives the action’s result, and then decides again. “Autonomous” does not mean unconstrained or conscious. It means that the next action is not completely hard-coded in advance. The model has bounded discretion inside a program designed by the developer.</w:t>
      </w:r>
    </w:p>
    <w:p>
      <w:pPr>
        <w:spacing w:after="40"/>
        <w:jc w:val="center"/>
      </w:pPr>
      <w:r>
        <w:drawing>
          <wp:inline xmlns:a="http://schemas.openxmlformats.org/drawingml/2006/main" xmlns:pic="http://schemas.openxmlformats.org/drawingml/2006/picture">
            <wp:extent cx="4462272" cy="2417064"/>
            <wp:docPr id="1" name="Picture 1" descr="Figure 15.1 — A fixed RAG path compared with a bounded agentic decision loop." title="A fixed RAG path compared with a bounded agentic decision loop"/>
            <wp:cNvGraphicFramePr>
              <a:graphicFrameLocks noChangeAspect="1"/>
            </wp:cNvGraphicFramePr>
            <a:graphic>
              <a:graphicData uri="http://schemas.openxmlformats.org/drawingml/2006/picture">
                <pic:pic>
                  <pic:nvPicPr>
                    <pic:cNvPr id="0" name="chapter15_compare.png"/>
                    <pic:cNvPicPr/>
                  </pic:nvPicPr>
                  <pic:blipFill>
                    <a:blip r:embed="rId11"/>
                    <a:stretch>
                      <a:fillRect/>
                    </a:stretch>
                  </pic:blipFill>
                  <pic:spPr>
                    <a:xfrm>
                      <a:off x="0" y="0"/>
                      <a:ext cx="4462272" cy="2417064"/>
                    </a:xfrm>
                    <a:prstGeom prst="rect"/>
                  </pic:spPr>
                </pic:pic>
              </a:graphicData>
            </a:graphic>
          </wp:inline>
        </w:drawing>
      </w:r>
    </w:p>
    <w:p>
      <w:pPr>
        <w:spacing w:after="160"/>
        <w:jc w:val="center"/>
      </w:pPr>
      <w:r>
        <w:rPr>
          <w:rFonts w:ascii="Times New Roman" w:hAnsi="Times New Roman"/>
          <w:b w:val="0"/>
          <w:i/>
          <w:color w:val="555555"/>
          <w:sz w:val="20"/>
        </w:rPr>
        <w:t>Figure 15.1 — A fixed RAG path compared with a bounded agentic decision loop.</w:t>
      </w:r>
    </w:p>
    <w:p>
      <w:pPr>
        <w:spacing w:after="120" w:line="240" w:lineRule="auto"/>
        <w:jc w:val="both"/>
      </w:pPr>
      <w:r>
        <w:rPr>
          <w:rFonts w:ascii="Times New Roman" w:hAnsi="Times New Roman"/>
          <w:b w:val="0"/>
          <w:i w:val="0"/>
          <w:color w:val="000000"/>
          <w:sz w:val="22"/>
        </w:rPr>
        <w:t>The distinction in Figure 15.1 is control flow. Both sides may use the same embedding model, vector database, and generation model. On the left, those components are connected by a fixed sequence. On the right, evidence quality feeds back into the next decision. The agent may reformulate the query and retrieve again; the orchestrator may force a missing validation step; or the run may stop because a quality condition or budget has been reached.</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Calling any LLM workflow an agent</w:t>
            </w:r>
          </w:p>
          <w:p>
            <w:pPr>
              <w:spacing w:line="276" w:lineRule="auto"/>
              <w:jc w:val="both"/>
            </w:pPr>
            <w:r>
              <w:rPr>
                <w:rFonts w:ascii="Times New Roman" w:hAnsi="Times New Roman"/>
                <w:b w:val="0"/>
                <w:i w:val="0"/>
                <w:color w:val="000000"/>
                <w:sz w:val="22"/>
              </w:rPr>
              <w:t>A pipeline does not become agentic merely because an LLM is present. If the LLM always receives one prompt and the application always performs the same next step, the workflow is still fixed. Agency requires a runtime choice that can change the subsequent path.</w:t>
            </w:r>
          </w:p>
        </w:tc>
      </w:tr>
    </w:tbl>
    <w:p>
      <w:pPr>
        <w:spacing w:after="0"/>
      </w:pPr>
    </w:p>
    <w:p>
      <w:pPr>
        <w:spacing w:after="120" w:line="240" w:lineRule="auto"/>
        <w:jc w:val="both"/>
      </w:pPr>
      <w:r>
        <w:rPr>
          <w:rFonts w:ascii="Times New Roman" w:hAnsi="Times New Roman"/>
          <w:b w:val="0"/>
          <w:i w:val="0"/>
          <w:color w:val="000000"/>
          <w:sz w:val="22"/>
        </w:rPr>
        <w:t>Memora demonstrates bounded autonomy clearly. The earlier imperative implementation exposed retrieval and quality-check tools to the LLM, but the outer loop enforced phase ordering and caps. The later LangGraph implementation moved more of that discipline into graph topology: nodes and conditional edges make valid transitions explicit. In both versions, the model proposes; the orchestrator permits, corrects, or stops.</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51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Layer</w:t>
            </w:r>
          </w:p>
        </w:tc>
        <w:tc>
          <w:tcPr>
            <w:tcW w:type="dxa" w:w="338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Responsibility</w:t>
            </w:r>
          </w:p>
        </w:tc>
        <w:tc>
          <w:tcPr>
            <w:tcW w:type="dxa" w:w="417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Memora example</w:t>
            </w:r>
          </w:p>
        </w:tc>
      </w:tr>
      <w:tr>
        <w:tc>
          <w:tcPr>
            <w:tcW w:type="dxa" w:w="15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Chooses or proposes the next semantic action</w:t>
            </w:r>
          </w:p>
        </w:tc>
        <w:tc>
          <w:tcPr>
            <w:tcW w:type="dxa" w:w="41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Generate query variants; judge whether evidence covers the question</w:t>
            </w:r>
          </w:p>
        </w:tc>
      </w:tr>
      <w:tr>
        <w:tc>
          <w:tcPr>
            <w:tcW w:type="dxa" w:w="151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Tool</w:t>
            </w:r>
          </w:p>
        </w:tc>
        <w:tc>
          <w:tcPr>
            <w:tcW w:type="dxa" w:w="33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Performs a bounded external operation</w:t>
            </w:r>
          </w:p>
        </w:tc>
        <w:tc>
          <w:tcPr>
            <w:tcW w:type="dxa" w:w="417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Retrieve from document and learned-QA collections</w:t>
            </w:r>
          </w:p>
        </w:tc>
      </w:tr>
      <w:tr>
        <w:tc>
          <w:tcPr>
            <w:tcW w:type="dxa" w:w="15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State</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Carries run-specific evidence and progress</w:t>
            </w:r>
          </w:p>
        </w:tc>
        <w:tc>
          <w:tcPr>
            <w:tcW w:type="dxa" w:w="41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Variants tried, chunks, draft, verdicts, retry counters</w:t>
            </w:r>
          </w:p>
        </w:tc>
      </w:tr>
      <w:tr>
        <w:tc>
          <w:tcPr>
            <w:tcW w:type="dxa" w:w="151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Orchestrator</w:t>
            </w:r>
          </w:p>
        </w:tc>
        <w:tc>
          <w:tcPr>
            <w:tcW w:type="dxa" w:w="33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Enforces allowed order, budgets, and termination</w:t>
            </w:r>
          </w:p>
        </w:tc>
        <w:tc>
          <w:tcPr>
            <w:tcW w:type="dxa" w:w="417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Phase guards in the loop; nodes and routes in LangGraph</w:t>
            </w:r>
          </w:p>
        </w:tc>
      </w:tr>
    </w:tbl>
    <w:p>
      <w:pPr>
        <w:spacing w:after="0"/>
      </w:pPr>
    </w:p>
    <w:p>
      <w:pPr>
        <w:pStyle w:val="Heading1"/>
      </w:pPr>
      <w:r>
        <w:t>15.3 The four agent decisions: when, what, where, and how many times</w:t>
      </w:r>
    </w:p>
    <w:p>
      <w:pPr>
        <w:spacing w:after="120" w:line="240" w:lineRule="auto"/>
        <w:jc w:val="both"/>
      </w:pPr>
      <w:r>
        <w:rPr>
          <w:rFonts w:ascii="Times New Roman" w:hAnsi="Times New Roman"/>
          <w:b w:val="0"/>
          <w:i w:val="0"/>
          <w:color w:val="000000"/>
          <w:sz w:val="22"/>
        </w:rPr>
        <w:t>The word “agent” becomes practical when we decompose it into four retrieval decisions. These decisions are related, but each solves a different failure mode. A well-designed system may give the model discretion over some of them while keeping the others deterministic.</w:t>
      </w:r>
    </w:p>
    <w:p>
      <w:pPr>
        <w:spacing w:after="40"/>
        <w:jc w:val="center"/>
      </w:pPr>
      <w:r>
        <w:drawing>
          <wp:inline xmlns:a="http://schemas.openxmlformats.org/drawingml/2006/main" xmlns:pic="http://schemas.openxmlformats.org/drawingml/2006/picture">
            <wp:extent cx="4462272" cy="2528621"/>
            <wp:docPr id="2" name="Picture 2" descr="Figure 15.2 — Four bounded decisions turn retrieval into an adaptive process." title="Four bounded decisions turn retrieval into an adaptive process"/>
            <wp:cNvGraphicFramePr>
              <a:graphicFrameLocks noChangeAspect="1"/>
            </wp:cNvGraphicFramePr>
            <a:graphic>
              <a:graphicData uri="http://schemas.openxmlformats.org/drawingml/2006/picture">
                <pic:pic>
                  <pic:nvPicPr>
                    <pic:cNvPr id="0" name="chapter15_decisions.png"/>
                    <pic:cNvPicPr/>
                  </pic:nvPicPr>
                  <pic:blipFill>
                    <a:blip r:embed="rId12"/>
                    <a:stretch>
                      <a:fillRect/>
                    </a:stretch>
                  </pic:blipFill>
                  <pic:spPr>
                    <a:xfrm>
                      <a:off x="0" y="0"/>
                      <a:ext cx="4462272" cy="2528621"/>
                    </a:xfrm>
                    <a:prstGeom prst="rect"/>
                  </pic:spPr>
                </pic:pic>
              </a:graphicData>
            </a:graphic>
          </wp:inline>
        </w:drawing>
      </w:r>
    </w:p>
    <w:p>
      <w:pPr>
        <w:spacing w:after="160"/>
        <w:jc w:val="center"/>
      </w:pPr>
      <w:r>
        <w:rPr>
          <w:rFonts w:ascii="Times New Roman" w:hAnsi="Times New Roman"/>
          <w:b w:val="0"/>
          <w:i/>
          <w:color w:val="555555"/>
          <w:sz w:val="20"/>
        </w:rPr>
        <w:t>Figure 15.2 — Four bounded decisions turn retrieval into an adaptive process.</w:t>
      </w:r>
    </w:p>
    <w:p>
      <w:pPr>
        <w:spacing w:after="120" w:line="240" w:lineRule="auto"/>
        <w:jc w:val="both"/>
      </w:pPr>
      <w:r>
        <w:rPr>
          <w:rFonts w:ascii="Times New Roman" w:hAnsi="Times New Roman"/>
          <w:b w:val="0"/>
          <w:i w:val="0"/>
          <w:color w:val="000000"/>
          <w:sz w:val="22"/>
        </w:rPr>
        <w:t>Figure 15.2 groups the agentic behavior into four decisions that can be tested independently: whether to retrieve, what to retrieve, when evidence is sufficient, and whether the draft passes a quality gate. The value lies in the controlled choices, not in making every step autonomous.</w:t>
      </w:r>
    </w:p>
    <w:p>
      <w:pPr>
        <w:pStyle w:val="Heading2"/>
      </w:pPr>
      <w:r>
        <w:t>When to retrieve</w:t>
      </w:r>
    </w:p>
    <w:p>
      <w:pPr>
        <w:spacing w:after="120" w:line="240" w:lineRule="auto"/>
        <w:jc w:val="both"/>
      </w:pPr>
      <w:r>
        <w:rPr>
          <w:rFonts w:ascii="Times New Roman" w:hAnsi="Times New Roman"/>
          <w:b w:val="0"/>
          <w:i w:val="0"/>
          <w:color w:val="000000"/>
          <w:sz w:val="22"/>
        </w:rPr>
        <w:t>The agent decides whether the current state already contains enough evidence to answer. It may retrieve immediately for a factual question, skip retrieval for a command such as `stats`, or retrieve again after a coverage judge identifies a missing sub-question. This decision prevents both under-retrieval and wasteful tool use.</w:t>
      </w:r>
    </w:p>
    <w:p>
      <w:pPr>
        <w:pStyle w:val="Heading2"/>
      </w:pPr>
      <w:r>
        <w:t>What to retrieve</w:t>
      </w:r>
    </w:p>
    <w:p>
      <w:pPr>
        <w:spacing w:after="120" w:line="240" w:lineRule="auto"/>
        <w:jc w:val="both"/>
      </w:pPr>
      <w:r>
        <w:rPr>
          <w:rFonts w:ascii="Times New Roman" w:hAnsi="Times New Roman"/>
          <w:b w:val="0"/>
          <w:i w:val="0"/>
          <w:color w:val="000000"/>
          <w:sz w:val="22"/>
        </w:rPr>
        <w:t>The literal user sentence is not always the best search query. The agent can resolve an acronym, isolate entities, split a comparison into sub-queries, or avoid variants that previously produced a bad answer. In Memora, query-variant generation turns one request into several search directions, while failed variants and thumbdown memory can block known bad trajectories.</w:t>
      </w:r>
    </w:p>
    <w:p>
      <w:pPr>
        <w:pStyle w:val="Heading2"/>
      </w:pPr>
      <w:r>
        <w:t>Where to retrieve</w:t>
      </w:r>
    </w:p>
    <w:p>
      <w:pPr>
        <w:spacing w:after="120" w:line="240" w:lineRule="auto"/>
        <w:jc w:val="both"/>
      </w:pPr>
      <w:r>
        <w:rPr>
          <w:rFonts w:ascii="Times New Roman" w:hAnsi="Times New Roman"/>
          <w:b w:val="0"/>
          <w:i w:val="0"/>
          <w:color w:val="000000"/>
          <w:sz w:val="22"/>
        </w:rPr>
        <w:t>A mature agent may have several knowledge sources: raw documents, learned Q&amp;A memory, a relational database, a web search tool, or an internal API. Memora keeps source documents and learned Q&amp;A as independent retrieval tracks because their evidence has different provenance and thresholds. The decision is not merely “search or do not search,” but “which source is appropriate for this need?”</w:t>
      </w:r>
    </w:p>
    <w:p>
      <w:pPr>
        <w:pStyle w:val="Heading2"/>
      </w:pPr>
      <w:r>
        <w:t>How many times to retrieve</w:t>
      </w:r>
    </w:p>
    <w:p>
      <w:pPr>
        <w:spacing w:after="120" w:line="240" w:lineRule="auto"/>
        <w:jc w:val="both"/>
      </w:pPr>
      <w:r>
        <w:rPr>
          <w:rFonts w:ascii="Times New Roman" w:hAnsi="Times New Roman"/>
          <w:b w:val="0"/>
          <w:i w:val="0"/>
          <w:color w:val="000000"/>
          <w:sz w:val="22"/>
        </w:rPr>
        <w:t>Repeated retrieval can improve coverage, but an unbounded loop can become slower, more expensive, and less reliable with every turn. The imperative Memora loop therefore used iteration and retrieval caps; the LangGraph rewrite bounds retries structurally through routes and retry limits. The guiding principle is simple: continue only while the next retrieval has a plausible chance of adding missing evidence.</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while not state.done:</w:t>
            </w:r>
          </w:p>
          <w:p>
            <w:pPr>
              <w:spacing w:after="0" w:line="300" w:lineRule="auto"/>
            </w:pPr>
            <w:r>
              <w:rPr>
                <w:rFonts w:ascii="Courier New" w:hAnsi="Courier New"/>
                <w:b w:val="0"/>
                <w:i w:val="0"/>
                <w:color w:val="000000"/>
                <w:sz w:val="20"/>
              </w:rPr>
              <w:t xml:space="preserve">    action = decide_next_action(state)</w:t>
            </w:r>
          </w:p>
          <w:p>
            <w:pPr>
              <w:spacing w:after="0" w:line="300" w:lineRule="auto"/>
            </w:pPr>
            <w:r>
              <w:rPr>
                <w:rFonts w:ascii="Courier New" w:hAnsi="Courier New"/>
                <w:b w:val="0"/>
                <w:i w:val="0"/>
                <w:color w:val="000000"/>
                <w:sz w:val="20"/>
              </w:rPr>
              <w:t xml:space="preserve">    if action.kind == "retrieve" and state.within_budget():</w:t>
            </w:r>
          </w:p>
          <w:p>
            <w:pPr>
              <w:spacing w:after="0" w:line="300" w:lineRule="auto"/>
            </w:pPr>
            <w:r>
              <w:rPr>
                <w:rFonts w:ascii="Courier New" w:hAnsi="Courier New"/>
                <w:b w:val="0"/>
                <w:i w:val="0"/>
                <w:color w:val="000000"/>
                <w:sz w:val="20"/>
              </w:rPr>
              <w:t xml:space="preserve">        evidence = retrieve(action.query, action.source)</w:t>
            </w:r>
          </w:p>
          <w:p>
            <w:pPr>
              <w:spacing w:after="0" w:line="300" w:lineRule="auto"/>
            </w:pPr>
            <w:r>
              <w:rPr>
                <w:rFonts w:ascii="Courier New" w:hAnsi="Courier New"/>
                <w:b w:val="0"/>
                <w:i w:val="0"/>
                <w:color w:val="000000"/>
                <w:sz w:val="20"/>
              </w:rPr>
              <w:t xml:space="preserve">        state = evaluate_and_accumulate(state, evidence)</w:t>
            </w:r>
          </w:p>
          <w:p>
            <w:pPr>
              <w:spacing w:after="0" w:line="300" w:lineRule="auto"/>
            </w:pPr>
            <w:r>
              <w:rPr>
                <w:rFonts w:ascii="Courier New" w:hAnsi="Courier New"/>
                <w:b w:val="0"/>
                <w:i w:val="0"/>
                <w:color w:val="000000"/>
                <w:sz w:val="20"/>
              </w:rPr>
              <w:t xml:space="preserve">    else:</w:t>
            </w:r>
          </w:p>
          <w:p>
            <w:pPr>
              <w:spacing w:after="0" w:line="300" w:lineRule="auto"/>
            </w:pPr>
            <w:r>
              <w:rPr>
                <w:rFonts w:ascii="Courier New" w:hAnsi="Courier New"/>
                <w:b w:val="0"/>
                <w:i w:val="0"/>
                <w:color w:val="000000"/>
                <w:sz w:val="20"/>
              </w:rPr>
              <w:t xml:space="preserve">        state = draft_validate_or_stop(state)</w:t>
            </w:r>
          </w:p>
        </w:tc>
      </w:tr>
    </w:tbl>
    <w:p>
      <w:pPr>
        <w:spacing w:after="0"/>
      </w:pPr>
    </w:p>
    <w:p>
      <w:pPr>
        <w:pStyle w:val="Heading2"/>
      </w:pPr>
      <w:r>
        <w:t>Reading an agent trace as a sequence of decisions</w:t>
      </w:r>
    </w:p>
    <w:p>
      <w:pPr>
        <w:spacing w:after="120" w:line="240" w:lineRule="auto"/>
        <w:jc w:val="both"/>
      </w:pPr>
      <w:r>
        <w:rPr>
          <w:rFonts w:ascii="Times New Roman" w:hAnsi="Times New Roman"/>
          <w:b w:val="0"/>
          <w:i w:val="0"/>
          <w:color w:val="000000"/>
          <w:sz w:val="22"/>
        </w:rPr>
        <w:t>An agent trace should make each decision inspectable. Begin with the user question and the state before the action. Record the chosen action, its arguments, the evidence returned, the state changes, and the reason for continuing or stopping. Without this structure, a trace is merely a long transcript; with it, the trace becomes an explanation of control flow.</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93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Turn</w:t>
            </w:r>
          </w:p>
        </w:tc>
        <w:tc>
          <w:tcPr>
            <w:tcW w:type="dxa" w:w="36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Observed state</w:t>
            </w:r>
          </w:p>
        </w:tc>
        <w:tc>
          <w:tcPr>
            <w:tcW w:type="dxa" w:w="446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Decision and reason</w:t>
            </w:r>
          </w:p>
        </w:tc>
      </w:tr>
      <w:tr>
        <w:tc>
          <w:tcPr>
            <w:tcW w:type="dxa" w:w="93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1</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 evidence; ambiguous acronym</w:t>
            </w:r>
          </w:p>
        </w:tc>
        <w:tc>
          <w:tcPr>
            <w:tcW w:type="dxa" w:w="44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Retrieve two domain-specific variants to establish meaning</w:t>
            </w:r>
          </w:p>
        </w:tc>
      </w:tr>
      <w:tr>
        <w:tc>
          <w:tcPr>
            <w:tcW w:type="dxa" w:w="93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2</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Clinical and engineering chunks both present</w:t>
            </w:r>
          </w:p>
        </w:tc>
        <w:tc>
          <w:tcPr>
            <w:tcW w:type="dxa" w:w="44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Ask for clarification rather than merge incompatible domains</w:t>
            </w:r>
          </w:p>
        </w:tc>
      </w:tr>
      <w:tr>
        <w:tc>
          <w:tcPr>
            <w:tcW w:type="dxa" w:w="93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3</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User selects engineering meaning</w:t>
            </w:r>
          </w:p>
        </w:tc>
        <w:tc>
          <w:tcPr>
            <w:tcW w:type="dxa" w:w="44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Retrieve drive-failure and diagnostic-code evidence</w:t>
            </w:r>
          </w:p>
        </w:tc>
      </w:tr>
      <w:tr>
        <w:tc>
          <w:tcPr>
            <w:tcW w:type="dxa" w:w="93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4</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Coverage judge finds causes and tests</w:t>
            </w:r>
          </w:p>
        </w:tc>
        <w:tc>
          <w:tcPr>
            <w:tcW w:type="dxa" w:w="44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Stop retrieval and synthesize a grounded answer</w:t>
            </w:r>
          </w:p>
        </w:tc>
      </w:tr>
    </w:tbl>
    <w:p>
      <w:pPr>
        <w:spacing w:after="0"/>
      </w:pPr>
    </w:p>
    <w:p>
      <w:pPr>
        <w:spacing w:after="120" w:line="240" w:lineRule="auto"/>
        <w:jc w:val="both"/>
      </w:pPr>
      <w:r>
        <w:rPr>
          <w:rFonts w:ascii="Times New Roman" w:hAnsi="Times New Roman"/>
          <w:b w:val="0"/>
          <w:i w:val="0"/>
          <w:color w:val="000000"/>
          <w:sz w:val="22"/>
        </w:rPr>
        <w:t>The reason column is especially important during debugging. If a retrieval did not improve coverage, the next question is whether the model made a poor semantic choice, the retriever returned weak evidence, or the orchestrator permitted an invalid transition. Separating those causes prevents prompt tuning from becoming the default response to every failure.</w:t>
      </w:r>
    </w:p>
    <w:p>
      <w:pPr>
        <w:pStyle w:val="Heading1"/>
      </w:pPr>
      <w:r>
        <w:t>15.4 Agentic RAG versus traditional RAG — a visual comparison</w:t>
      </w:r>
    </w:p>
    <w:p>
      <w:pPr>
        <w:spacing w:after="120" w:line="240" w:lineRule="auto"/>
        <w:jc w:val="both"/>
      </w:pPr>
      <w:r>
        <w:rPr>
          <w:rFonts w:ascii="Times New Roman" w:hAnsi="Times New Roman"/>
          <w:b w:val="0"/>
          <w:i w:val="0"/>
          <w:color w:val="000000"/>
          <w:sz w:val="22"/>
        </w:rPr>
        <w:t>The two designs are not enemies. Traditional RAG is a valuable baseline and often the correct production choice. Agentic RAG adds adaptive control flow on top of the same retrieval fundamentals. The table below compares the engineering consequences rather than treating “agentic” as an automatic upgrade.</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Dimension</w:t>
            </w:r>
          </w:p>
        </w:tc>
        <w:tc>
          <w:tcPr>
            <w:tcW w:type="dxa" w:w="352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Traditional RAG</w:t>
            </w:r>
          </w:p>
        </w:tc>
        <w:tc>
          <w:tcPr>
            <w:tcW w:type="dxa" w:w="374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Agentic RAG</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Control flow</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Predetermined sequence</w:t>
            </w:r>
          </w:p>
        </w:tc>
        <w:tc>
          <w:tcPr>
            <w:tcW w:type="dxa" w:w="37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Conditional path chosen from current state</w:t>
            </w:r>
          </w:p>
        </w:tc>
      </w:tr>
      <w:tr>
        <w:tc>
          <w:tcPr>
            <w:tcW w:type="dxa" w:w="18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Retrieval</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Usually one query and one pass</w:t>
            </w:r>
          </w:p>
        </w:tc>
        <w:tc>
          <w:tcPr>
            <w:tcW w:type="dxa" w:w="37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May reformulate, branch, validate, and repeat</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State</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Often only question + retrieved chunks</w:t>
            </w:r>
          </w:p>
        </w:tc>
        <w:tc>
          <w:tcPr>
            <w:tcW w:type="dxa" w:w="37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Tracks evidence, attempts, verdicts, and budgets</w:t>
            </w:r>
          </w:p>
        </w:tc>
      </w:tr>
      <w:tr>
        <w:tc>
          <w:tcPr>
            <w:tcW w:type="dxa" w:w="18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Failure handling</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Fallbacks written around the pipeline</w:t>
            </w:r>
          </w:p>
        </w:tc>
        <w:tc>
          <w:tcPr>
            <w:tcW w:type="dxa" w:w="37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Can select a corrective action, within enforced limits</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Latency and cost</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Lower and predictable</w:t>
            </w:r>
          </w:p>
        </w:tc>
        <w:tc>
          <w:tcPr>
            <w:tcW w:type="dxa" w:w="37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Higher and variable; must be budgeted</w:t>
            </w:r>
          </w:p>
        </w:tc>
      </w:tr>
      <w:tr>
        <w:tc>
          <w:tcPr>
            <w:tcW w:type="dxa" w:w="18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Debugging</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Simple linear trace</w:t>
            </w:r>
          </w:p>
        </w:tc>
        <w:tc>
          <w:tcPr>
            <w:tcW w:type="dxa" w:w="37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Requires node/action traces and termination diagnostics</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Best fit</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Stable, well-scoped questions</w:t>
            </w:r>
          </w:p>
        </w:tc>
        <w:tc>
          <w:tcPr>
            <w:tcW w:type="dxa" w:w="37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Ambiguous, multi-step, or evidence-sensitive questions</w:t>
            </w:r>
          </w:p>
        </w:tc>
      </w:tr>
    </w:tbl>
    <w:p>
      <w:pPr>
        <w:spacing w:after="0"/>
      </w:pPr>
    </w:p>
    <w:p>
      <w:pPr>
        <w:spacing w:after="120" w:line="240" w:lineRule="auto"/>
        <w:jc w:val="both"/>
      </w:pPr>
      <w:r>
        <w:rPr>
          <w:rFonts w:ascii="Times New Roman" w:hAnsi="Times New Roman"/>
          <w:b w:val="0"/>
          <w:i w:val="0"/>
          <w:color w:val="000000"/>
          <w:sz w:val="22"/>
        </w:rPr>
        <w:t>Notice that “better” depends on the workload. If one retrieval reliably answers the question, adding an agent creates more places to fail. If the workload routinely requires clarification, query decomposition, cross-source evidence, or self-correction, a fixed pipeline forces the developer to anticipate every branch manually. Agency earns its cost when runtime judgment solves a real variation in the task.</w:t>
      </w:r>
    </w:p>
    <w:p>
      <w:pPr>
        <w:pStyle w:val="Heading1"/>
      </w:pPr>
      <w:r>
        <w:t>15.5 When you actually need an agent — and when you do not</w:t>
      </w:r>
    </w:p>
    <w:p>
      <w:pPr>
        <w:spacing w:after="120" w:line="240" w:lineRule="auto"/>
        <w:jc w:val="both"/>
      </w:pPr>
      <w:r>
        <w:rPr>
          <w:rFonts w:ascii="Times New Roman" w:hAnsi="Times New Roman"/>
          <w:b w:val="0"/>
          <w:i w:val="0"/>
          <w:color w:val="000000"/>
          <w:sz w:val="22"/>
        </w:rPr>
        <w:t>Use the smallest control system that reliably solves the problem. Begin with a fixed RAG baseline, instrument it, and study the failures. Move toward an agent only when the evidence shows that a fixed path cannot handle meaningful variation without becoming a maze of special cases.</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Signal</w:t>
            </w:r>
          </w:p>
        </w:tc>
        <w:tc>
          <w:tcPr>
            <w:tcW w:type="dxa" w:w="352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Prefer fixed RAG</w:t>
            </w:r>
          </w:p>
        </w:tc>
        <w:tc>
          <w:tcPr>
            <w:tcW w:type="dxa" w:w="36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Prefer agentic RAG</w:t>
            </w:r>
          </w:p>
        </w:tc>
      </w:tr>
      <w:tr>
        <w:tc>
          <w:tcPr>
            <w:tcW w:type="dxa" w:w="18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Question shape</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Short, repetitive, single intent</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Ambiguous, multi-part, or investigative</w:t>
            </w:r>
          </w:p>
        </w:tc>
      </w:tr>
      <w:tr>
        <w:tc>
          <w:tcPr>
            <w:tcW w:type="dxa" w:w="18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Evidence</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corpus; consistent retrieval quality</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Multiple sources or uncertain coverage</w:t>
            </w:r>
          </w:p>
        </w:tc>
      </w:tr>
      <w:tr>
        <w:tc>
          <w:tcPr>
            <w:tcW w:type="dxa" w:w="18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Corrective action</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Retrying the same query is sufficient</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Must reformulate, branch, or validate</w:t>
            </w:r>
          </w:p>
        </w:tc>
      </w:tr>
      <w:tr>
        <w:tc>
          <w:tcPr>
            <w:tcW w:type="dxa" w:w="18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Operational constraints</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Strict latency and predictable cost</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Extra latency is acceptable for better evidence</w:t>
            </w:r>
          </w:p>
        </w:tc>
      </w:tr>
      <w:tr>
        <w:tc>
          <w:tcPr>
            <w:tcW w:type="dxa" w:w="18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Risk</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Low-stakes answer or human review</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High value from explicit grounding and quality gates</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Cruise control versus a driver</w:t>
            </w:r>
          </w:p>
          <w:p>
            <w:pPr>
              <w:spacing w:line="276" w:lineRule="auto"/>
              <w:jc w:val="both"/>
            </w:pPr>
            <w:r>
              <w:rPr>
                <w:rFonts w:ascii="Times New Roman" w:hAnsi="Times New Roman"/>
                <w:b w:val="0"/>
                <w:i w:val="0"/>
                <w:color w:val="000000"/>
                <w:sz w:val="22"/>
              </w:rPr>
              <w:t>A fixed RAG pipeline resembles cruise control: excellent on a clear road with a stable destination. An agent resembles a driver who can change lanes, slow down, or take a detour. You do not hire a driver merely to hold a constant speed; you need one when the road demands judgment.</w:t>
            </w:r>
          </w:p>
        </w:tc>
      </w:tr>
    </w:tbl>
    <w:p>
      <w:pPr>
        <w:spacing w:after="0"/>
      </w:pPr>
    </w:p>
    <w:p>
      <w:pPr>
        <w:spacing w:after="120" w:line="240" w:lineRule="auto"/>
        <w:jc w:val="both"/>
      </w:pPr>
      <w:r>
        <w:rPr>
          <w:rFonts w:ascii="Times New Roman" w:hAnsi="Times New Roman"/>
          <w:b w:val="0"/>
          <w:i w:val="0"/>
          <w:color w:val="000000"/>
          <w:sz w:val="22"/>
        </w:rPr>
        <w:t>A practical decision test is to ask three questions. First, can you state the complete workflow before the request arrives? Second, do failures require a different next action rather than merely a retry? Third, can you define hard limits that keep the adaptive loop safe? If the answers are “yes, no, and not applicable,” keep the fixed pipeline. If they are “not always, yes, and yes,” an agentic design is justified.</w:t>
      </w:r>
    </w:p>
    <w:p>
      <w:pPr>
        <w:pStyle w:val="Heading2"/>
      </w:pPr>
      <w:r>
        <w:t>A staged migration instead of an agent rewrite</w:t>
      </w:r>
    </w:p>
    <w:p>
      <w:pPr>
        <w:spacing w:after="120" w:line="240" w:lineRule="auto"/>
        <w:jc w:val="both"/>
      </w:pPr>
      <w:r>
        <w:rPr>
          <w:rFonts w:ascii="Times New Roman" w:hAnsi="Times New Roman"/>
          <w:b w:val="0"/>
          <w:i w:val="0"/>
          <w:color w:val="000000"/>
          <w:sz w:val="22"/>
        </w:rPr>
        <w:t>Do not replace a working fixed pipeline with a fully autonomous loop in one step. First, preserve the single-pass implementation as a baseline. Add retrieval logging and a coverage evaluator. Next, introduce one bounded corrective action—usually query reformulation after an insufficient verdict. Only then consider multiple sources, branching, persistent failure memory, or framework-level orchestration. Each stage should demonstrate a measurable improvement on a fixed evaluation set before the next source of complexity is added.</w:t>
      </w:r>
    </w:p>
    <w:p>
      <w:pPr>
        <w:pStyle w:val="ListBullet"/>
        <w:spacing w:after="80"/>
        <w:ind w:left="720" w:hanging="360"/>
      </w:pPr>
      <w:r>
        <w:rPr>
          <w:rFonts w:ascii="Times New Roman" w:hAnsi="Times New Roman"/>
          <w:b w:val="0"/>
          <w:i w:val="0"/>
          <w:color w:val="000000"/>
          <w:sz w:val="22"/>
        </w:rPr>
        <w:t>Baseline: one retrieval, one answer, complete latency and quality measurements.</w:t>
      </w:r>
    </w:p>
    <w:p>
      <w:pPr>
        <w:pStyle w:val="ListBullet"/>
        <w:spacing w:after="80"/>
        <w:ind w:left="720" w:hanging="360"/>
      </w:pPr>
      <w:r>
        <w:rPr>
          <w:rFonts w:ascii="Times New Roman" w:hAnsi="Times New Roman"/>
          <w:b w:val="0"/>
          <w:i w:val="0"/>
          <w:color w:val="000000"/>
          <w:sz w:val="22"/>
        </w:rPr>
        <w:t>Gate: evaluate evidence coverage before generation and record the failure reason.</w:t>
      </w:r>
    </w:p>
    <w:p>
      <w:pPr>
        <w:pStyle w:val="ListBullet"/>
        <w:spacing w:after="80"/>
        <w:ind w:left="720" w:hanging="360"/>
      </w:pPr>
      <w:r>
        <w:rPr>
          <w:rFonts w:ascii="Times New Roman" w:hAnsi="Times New Roman"/>
          <w:b w:val="0"/>
          <w:i w:val="0"/>
          <w:color w:val="000000"/>
          <w:sz w:val="22"/>
        </w:rPr>
        <w:t>Single correction: permit one reformulated retrieval when coverage is insufficient.</w:t>
      </w:r>
    </w:p>
    <w:p>
      <w:pPr>
        <w:pStyle w:val="ListBullet"/>
        <w:spacing w:after="80"/>
        <w:ind w:left="720" w:hanging="360"/>
      </w:pPr>
      <w:r>
        <w:rPr>
          <w:rFonts w:ascii="Times New Roman" w:hAnsi="Times New Roman"/>
          <w:b w:val="0"/>
          <w:i w:val="0"/>
          <w:color w:val="000000"/>
          <w:sz w:val="22"/>
        </w:rPr>
        <w:t>State: retain tried variants and validated evidence so retries add information.</w:t>
      </w:r>
    </w:p>
    <w:p>
      <w:pPr>
        <w:pStyle w:val="ListBullet"/>
        <w:spacing w:after="80"/>
        <w:ind w:left="720" w:hanging="360"/>
      </w:pPr>
      <w:r>
        <w:rPr>
          <w:rFonts w:ascii="Times New Roman" w:hAnsi="Times New Roman"/>
          <w:b w:val="0"/>
          <w:i w:val="0"/>
          <w:color w:val="000000"/>
          <w:sz w:val="22"/>
        </w:rPr>
        <w:t>Budgets: enforce hard limits before increasing the available action set.</w:t>
      </w:r>
    </w:p>
    <w:p>
      <w:pPr>
        <w:pStyle w:val="ListBullet"/>
        <w:spacing w:after="80"/>
        <w:ind w:left="720" w:hanging="360"/>
      </w:pPr>
      <w:r>
        <w:rPr>
          <w:rFonts w:ascii="Times New Roman" w:hAnsi="Times New Roman"/>
          <w:b w:val="0"/>
          <w:i w:val="0"/>
          <w:color w:val="000000"/>
          <w:sz w:val="22"/>
        </w:rPr>
        <w:t>Expansion: add another tool or source only for a demonstrated failure category.</w:t>
      </w:r>
    </w:p>
    <w:p>
      <w:pPr>
        <w:spacing w:after="120" w:line="240" w:lineRule="auto"/>
        <w:jc w:val="both"/>
      </w:pPr>
      <w:r>
        <w:rPr>
          <w:rFonts w:ascii="Times New Roman" w:hAnsi="Times New Roman"/>
          <w:b w:val="0"/>
          <w:i w:val="0"/>
          <w:color w:val="000000"/>
          <w:sz w:val="22"/>
        </w:rPr>
        <w:t>This staged approach makes “agentic” an evidence-based architectural decision rather than a branding choice. It also produces clean ablation points: you can compare the baseline, the quality gate, and the corrective loop under identical questions. If the agentic layer adds latency without improving the failure cases it was introduced to solve, the correct engineering response is to simplify it.</w:t>
      </w:r>
    </w:p>
    <w:p>
      <w:pPr>
        <w:spacing w:after="120" w:line="240" w:lineRule="auto"/>
        <w:jc w:val="both"/>
      </w:pPr>
      <w:r>
        <w:rPr>
          <w:rFonts w:ascii="Times New Roman" w:hAnsi="Times New Roman"/>
          <w:b w:val="0"/>
          <w:i w:val="0"/>
          <w:color w:val="000000"/>
          <w:sz w:val="22"/>
        </w:rPr>
        <w:t>The next chapter turns this definition into an executable design. Chapter 16 builds the reasoning loop—decide, retrieve, evaluate, answer—and shows how iteration caps, termination conditions, short-term state, and tool-calling convert bounded agency from a slogan into a system you can debug.</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What “Agentic” Really Means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 What “Agentic” Really Means</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